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hint="eastAsia"/>
          <w:b/>
          <w:color w:val="auto"/>
          <w:sz w:val="44"/>
          <w:szCs w:val="44"/>
        </w:rPr>
      </w:pPr>
      <w:bookmarkStart w:id="91" w:name="_GoBack"/>
    </w:p>
    <w:p>
      <w:pPr>
        <w:spacing w:line="480" w:lineRule="auto"/>
        <w:jc w:val="center"/>
        <w:rPr>
          <w:rFonts w:hint="eastAsia"/>
          <w:b/>
          <w:color w:val="auto"/>
          <w:sz w:val="44"/>
          <w:szCs w:val="44"/>
        </w:rPr>
      </w:pPr>
    </w:p>
    <w:p>
      <w:pPr>
        <w:spacing w:line="480" w:lineRule="auto"/>
        <w:jc w:val="center"/>
        <w:rPr>
          <w:rFonts w:hint="eastAsia"/>
          <w:b/>
          <w:color w:val="auto"/>
          <w:sz w:val="44"/>
          <w:szCs w:val="44"/>
        </w:rPr>
      </w:pPr>
    </w:p>
    <w:p>
      <w:pPr>
        <w:spacing w:line="480" w:lineRule="auto"/>
        <w:jc w:val="center"/>
        <w:rPr>
          <w:rFonts w:hint="eastAsia"/>
          <w:b/>
          <w:color w:val="auto"/>
          <w:sz w:val="44"/>
          <w:szCs w:val="44"/>
        </w:rPr>
      </w:pPr>
      <w:r>
        <w:rPr>
          <w:rFonts w:hint="eastAsia"/>
          <w:b/>
          <w:color w:val="auto"/>
          <w:sz w:val="44"/>
          <w:szCs w:val="44"/>
        </w:rPr>
        <w:t>合肥亚笙机电设备科技有限公司</w:t>
      </w:r>
    </w:p>
    <w:p>
      <w:pPr>
        <w:spacing w:line="480" w:lineRule="auto"/>
        <w:jc w:val="center"/>
        <w:rPr>
          <w:rFonts w:hint="eastAsia"/>
          <w:b/>
          <w:color w:val="auto"/>
          <w:sz w:val="44"/>
          <w:szCs w:val="44"/>
        </w:rPr>
      </w:pPr>
      <w:r>
        <w:rPr>
          <w:rFonts w:hint="eastAsia"/>
          <w:b/>
          <w:color w:val="auto"/>
          <w:sz w:val="44"/>
          <w:szCs w:val="44"/>
        </w:rPr>
        <w:t>半导体废气处理、辅助真空、辅助加热设备生产制造项目</w:t>
      </w:r>
    </w:p>
    <w:p>
      <w:pPr>
        <w:spacing w:line="480" w:lineRule="auto"/>
        <w:jc w:val="center"/>
        <w:rPr>
          <w:b/>
          <w:color w:val="auto"/>
          <w:sz w:val="44"/>
          <w:szCs w:val="44"/>
        </w:rPr>
      </w:pPr>
      <w:r>
        <w:rPr>
          <w:rFonts w:hint="eastAsia"/>
          <w:b/>
          <w:color w:val="auto"/>
          <w:sz w:val="44"/>
          <w:szCs w:val="44"/>
        </w:rPr>
        <w:t>竣工环境保护验收</w:t>
      </w:r>
      <w:r>
        <w:rPr>
          <w:b/>
          <w:color w:val="auto"/>
          <w:sz w:val="44"/>
          <w:szCs w:val="44"/>
        </w:rPr>
        <w:t>报告</w:t>
      </w:r>
    </w:p>
    <w:p>
      <w:pPr>
        <w:jc w:val="left"/>
        <w:rPr>
          <w:b/>
          <w:color w:val="auto"/>
          <w:sz w:val="52"/>
          <w:szCs w:val="52"/>
        </w:rPr>
      </w:pPr>
    </w:p>
    <w:p>
      <w:pPr>
        <w:jc w:val="center"/>
        <w:rPr>
          <w:b/>
          <w:color w:val="auto"/>
          <w:sz w:val="52"/>
          <w:szCs w:val="52"/>
        </w:rPr>
      </w:pPr>
    </w:p>
    <w:p>
      <w:pPr>
        <w:jc w:val="center"/>
        <w:rPr>
          <w:b/>
          <w:color w:val="auto"/>
          <w:sz w:val="52"/>
          <w:szCs w:val="52"/>
        </w:rPr>
      </w:pPr>
    </w:p>
    <w:p>
      <w:pPr>
        <w:jc w:val="center"/>
        <w:rPr>
          <w:b/>
          <w:color w:val="auto"/>
          <w:sz w:val="52"/>
          <w:szCs w:val="52"/>
        </w:rPr>
      </w:pPr>
    </w:p>
    <w:p>
      <w:pPr>
        <w:jc w:val="center"/>
        <w:rPr>
          <w:b/>
          <w:color w:val="auto"/>
          <w:sz w:val="52"/>
          <w:szCs w:val="52"/>
        </w:rPr>
      </w:pPr>
    </w:p>
    <w:p>
      <w:pPr>
        <w:rPr>
          <w:b/>
          <w:color w:val="auto"/>
          <w:sz w:val="52"/>
          <w:szCs w:val="52"/>
        </w:rPr>
      </w:pPr>
    </w:p>
    <w:p>
      <w:pPr>
        <w:pStyle w:val="10"/>
        <w:rPr>
          <w:color w:val="auto"/>
        </w:rPr>
      </w:pPr>
    </w:p>
    <w:p>
      <w:pPr>
        <w:jc w:val="center"/>
        <w:rPr>
          <w:rFonts w:hint="eastAsia"/>
          <w:color w:val="auto"/>
          <w:sz w:val="36"/>
          <w:szCs w:val="36"/>
        </w:rPr>
      </w:pPr>
      <w:r>
        <w:rPr>
          <w:rFonts w:hint="eastAsia"/>
          <w:color w:val="auto"/>
          <w:sz w:val="32"/>
          <w:szCs w:val="32"/>
        </w:rPr>
        <w:t xml:space="preserve">    </w:t>
      </w:r>
      <w:r>
        <w:rPr>
          <w:rFonts w:hint="eastAsia"/>
          <w:color w:val="auto"/>
          <w:sz w:val="36"/>
          <w:szCs w:val="36"/>
        </w:rPr>
        <w:t>合肥亚笙机电设备科技有限公司</w:t>
      </w:r>
    </w:p>
    <w:p>
      <w:pPr>
        <w:jc w:val="center"/>
        <w:rPr>
          <w:rFonts w:hint="eastAsia"/>
          <w:bCs/>
          <w:color w:val="auto"/>
          <w:sz w:val="36"/>
          <w:szCs w:val="36"/>
        </w:rPr>
        <w:sectPr>
          <w:headerReference r:id="rId3" w:type="default"/>
          <w:pgSz w:w="11906" w:h="16838"/>
          <w:pgMar w:top="1304" w:right="1797" w:bottom="1440" w:left="1797" w:header="851" w:footer="992" w:gutter="0"/>
          <w:pgNumType w:start="1"/>
          <w:cols w:space="720" w:num="1"/>
          <w:docGrid w:type="lines" w:linePitch="312" w:charSpace="0"/>
        </w:sectPr>
      </w:pPr>
      <w:r>
        <w:rPr>
          <w:rFonts w:hint="eastAsia"/>
          <w:bCs/>
          <w:color w:val="auto"/>
          <w:sz w:val="36"/>
          <w:szCs w:val="36"/>
        </w:rPr>
        <w:t xml:space="preserve">    二〇二〇年</w:t>
      </w:r>
      <w:r>
        <w:rPr>
          <w:rFonts w:hint="eastAsia"/>
          <w:bCs/>
          <w:color w:val="auto"/>
          <w:sz w:val="36"/>
          <w:szCs w:val="36"/>
          <w:lang w:val="en-US" w:eastAsia="zh-CN"/>
        </w:rPr>
        <w:t>十一</w:t>
      </w:r>
      <w:r>
        <w:rPr>
          <w:rFonts w:hint="eastAsia"/>
          <w:bCs/>
          <w:color w:val="auto"/>
          <w:sz w:val="36"/>
          <w:szCs w:val="36"/>
        </w:rPr>
        <w:t>月</w:t>
      </w:r>
    </w:p>
    <w:p>
      <w:pPr>
        <w:jc w:val="center"/>
        <w:rPr>
          <w:bCs/>
          <w:color w:val="auto"/>
          <w:sz w:val="24"/>
        </w:rPr>
      </w:pPr>
    </w:p>
    <w:p>
      <w:pPr>
        <w:jc w:val="center"/>
        <w:rPr>
          <w:b/>
          <w:color w:val="auto"/>
          <w:spacing w:val="20"/>
          <w:sz w:val="52"/>
          <w:szCs w:val="52"/>
        </w:rPr>
      </w:pPr>
      <w:r>
        <w:rPr>
          <w:rFonts w:hint="eastAsia"/>
          <w:b/>
          <w:color w:val="auto"/>
          <w:spacing w:val="20"/>
          <w:sz w:val="52"/>
          <w:szCs w:val="52"/>
        </w:rPr>
        <w:t>第一部分</w:t>
      </w:r>
    </w:p>
    <w:tbl>
      <w:tblPr>
        <w:tblStyle w:val="18"/>
        <w:tblpPr w:leftFromText="180" w:rightFromText="180" w:vertAnchor="text" w:horzAnchor="page" w:tblpX="3562" w:tblpY="892"/>
        <w:tblOverlap w:val="never"/>
        <w:tblW w:w="0" w:type="auto"/>
        <w:tblInd w:w="0" w:type="dxa"/>
        <w:tblLayout w:type="fixed"/>
        <w:tblCellMar>
          <w:top w:w="0" w:type="dxa"/>
          <w:left w:w="108" w:type="dxa"/>
          <w:bottom w:w="0" w:type="dxa"/>
          <w:right w:w="108" w:type="dxa"/>
        </w:tblCellMar>
      </w:tblPr>
      <w:tblGrid>
        <w:gridCol w:w="5010"/>
      </w:tblGrid>
      <w:tr>
        <w:tblPrEx>
          <w:tblCellMar>
            <w:top w:w="0" w:type="dxa"/>
            <w:left w:w="108" w:type="dxa"/>
            <w:bottom w:w="0" w:type="dxa"/>
            <w:right w:w="108" w:type="dxa"/>
          </w:tblCellMar>
        </w:tblPrEx>
        <w:trPr>
          <w:trHeight w:val="1339" w:hRule="atLeast"/>
        </w:trPr>
        <w:tc>
          <w:tcPr>
            <w:tcW w:w="5010" w:type="dxa"/>
            <w:noWrap w:val="0"/>
            <w:vAlign w:val="top"/>
          </w:tcPr>
          <w:p>
            <w:pPr>
              <w:jc w:val="center"/>
              <w:rPr>
                <w:rFonts w:hint="eastAsia"/>
                <w:b/>
                <w:color w:val="auto"/>
                <w:spacing w:val="8"/>
                <w:w w:val="94"/>
                <w:kern w:val="0"/>
                <w:sz w:val="48"/>
                <w:szCs w:val="48"/>
              </w:rPr>
            </w:pPr>
            <w:r>
              <w:rPr>
                <w:rFonts w:hint="eastAsia"/>
                <w:b/>
                <w:color w:val="auto"/>
                <w:spacing w:val="8"/>
                <w:w w:val="94"/>
                <w:kern w:val="0"/>
                <w:sz w:val="48"/>
                <w:szCs w:val="48"/>
              </w:rPr>
              <w:t>建设项目竣工环境保护</w:t>
            </w:r>
          </w:p>
          <w:p>
            <w:pPr>
              <w:jc w:val="center"/>
              <w:rPr>
                <w:rFonts w:hint="eastAsia"/>
                <w:b/>
                <w:color w:val="auto"/>
                <w:spacing w:val="6"/>
                <w:w w:val="94"/>
                <w:kern w:val="0"/>
                <w:sz w:val="48"/>
                <w:szCs w:val="48"/>
              </w:rPr>
            </w:pPr>
            <w:r>
              <w:rPr>
                <w:rFonts w:hint="eastAsia"/>
                <w:b/>
                <w:color w:val="auto"/>
                <w:spacing w:val="8"/>
                <w:w w:val="94"/>
                <w:kern w:val="0"/>
                <w:sz w:val="48"/>
                <w:szCs w:val="48"/>
              </w:rPr>
              <w:t>验</w:t>
            </w:r>
            <w:r>
              <w:rPr>
                <w:rFonts w:hint="eastAsia"/>
                <w:b/>
                <w:color w:val="auto"/>
                <w:spacing w:val="6"/>
                <w:w w:val="94"/>
                <w:kern w:val="0"/>
                <w:sz w:val="48"/>
                <w:szCs w:val="48"/>
              </w:rPr>
              <w:t>收</w:t>
            </w:r>
            <w:r>
              <w:rPr>
                <w:rFonts w:hint="eastAsia"/>
                <w:b/>
                <w:color w:val="auto"/>
                <w:spacing w:val="20"/>
                <w:sz w:val="48"/>
                <w:szCs w:val="48"/>
              </w:rPr>
              <w:t>监测报告表</w:t>
            </w:r>
          </w:p>
        </w:tc>
      </w:tr>
      <w:tr>
        <w:tblPrEx>
          <w:tblCellMar>
            <w:top w:w="0" w:type="dxa"/>
            <w:left w:w="108" w:type="dxa"/>
            <w:bottom w:w="0" w:type="dxa"/>
            <w:right w:w="108" w:type="dxa"/>
          </w:tblCellMar>
        </w:tblPrEx>
        <w:tc>
          <w:tcPr>
            <w:tcW w:w="5010" w:type="dxa"/>
            <w:noWrap w:val="0"/>
            <w:vAlign w:val="top"/>
          </w:tcPr>
          <w:p>
            <w:pPr>
              <w:ind w:firstLine="1526"/>
              <w:jc w:val="center"/>
              <w:rPr>
                <w:b/>
                <w:color w:val="auto"/>
                <w:spacing w:val="20"/>
                <w:sz w:val="72"/>
                <w:szCs w:val="72"/>
              </w:rPr>
            </w:pPr>
          </w:p>
        </w:tc>
      </w:tr>
    </w:tbl>
    <w:p>
      <w:pPr>
        <w:jc w:val="center"/>
        <w:rPr>
          <w:b/>
          <w:color w:val="auto"/>
          <w:spacing w:val="20"/>
          <w:sz w:val="72"/>
          <w:szCs w:val="72"/>
        </w:rPr>
      </w:pPr>
    </w:p>
    <w:p>
      <w:pPr>
        <w:spacing w:beforeLines="50" w:line="360" w:lineRule="auto"/>
        <w:jc w:val="both"/>
        <w:rPr>
          <w:rFonts w:hint="default" w:ascii="Times New Roman" w:hAnsi="Times New Roman" w:eastAsia="宋体" w:cs="Times New Roman"/>
          <w:color w:val="auto"/>
          <w:spacing w:val="20"/>
          <w:sz w:val="52"/>
          <w:szCs w:val="52"/>
        </w:rPr>
      </w:pPr>
      <w:r>
        <w:rPr>
          <w:rFonts w:hint="eastAsia"/>
          <w:b/>
          <w:color w:val="auto"/>
          <w:sz w:val="44"/>
          <w:szCs w:val="44"/>
        </w:rPr>
        <w:br w:type="page"/>
      </w:r>
    </w:p>
    <w:p>
      <w:pPr>
        <w:jc w:val="center"/>
        <w:rPr>
          <w:b/>
          <w:bCs/>
          <w:color w:val="auto"/>
          <w:sz w:val="44"/>
          <w:szCs w:val="44"/>
        </w:rPr>
      </w:pPr>
      <w:r>
        <w:rPr>
          <w:rFonts w:hint="eastAsia"/>
          <w:b/>
          <w:bCs/>
          <w:color w:val="auto"/>
          <w:sz w:val="44"/>
          <w:szCs w:val="44"/>
          <w:lang w:val="en-US" w:eastAsia="zh-CN"/>
        </w:rPr>
        <w:t xml:space="preserve"> </w:t>
      </w:r>
      <w:r>
        <w:rPr>
          <w:rFonts w:hint="eastAsia"/>
          <w:b/>
          <w:bCs/>
          <w:color w:val="auto"/>
          <w:sz w:val="44"/>
          <w:szCs w:val="44"/>
        </w:rPr>
        <w:t xml:space="preserve">     </w:t>
      </w:r>
    </w:p>
    <w:p>
      <w:pPr>
        <w:rPr>
          <w:b/>
          <w:bCs/>
          <w:color w:val="auto"/>
          <w:sz w:val="44"/>
          <w:szCs w:val="44"/>
        </w:rPr>
      </w:pPr>
    </w:p>
    <w:p>
      <w:pPr>
        <w:spacing w:line="360" w:lineRule="auto"/>
        <w:jc w:val="center"/>
        <w:rPr>
          <w:rFonts w:hint="eastAsia"/>
          <w:b/>
          <w:bCs/>
          <w:color w:val="auto"/>
          <w:sz w:val="44"/>
          <w:szCs w:val="44"/>
        </w:rPr>
      </w:pPr>
      <w:r>
        <w:rPr>
          <w:rFonts w:hint="eastAsia"/>
          <w:b/>
          <w:bCs/>
          <w:color w:val="auto"/>
          <w:sz w:val="44"/>
          <w:szCs w:val="44"/>
        </w:rPr>
        <w:t>合肥亚笙机电设备科技有限公司</w:t>
      </w:r>
    </w:p>
    <w:p>
      <w:pPr>
        <w:spacing w:line="360" w:lineRule="auto"/>
        <w:jc w:val="center"/>
        <w:rPr>
          <w:rFonts w:hint="eastAsia"/>
          <w:b/>
          <w:bCs/>
          <w:color w:val="auto"/>
          <w:sz w:val="44"/>
          <w:szCs w:val="44"/>
        </w:rPr>
      </w:pPr>
      <w:r>
        <w:rPr>
          <w:rFonts w:hint="eastAsia"/>
          <w:b/>
          <w:bCs/>
          <w:color w:val="auto"/>
          <w:sz w:val="44"/>
          <w:szCs w:val="44"/>
        </w:rPr>
        <w:t>半导体废气处理、辅助真空、辅助加热设备生产制造项目</w:t>
      </w:r>
    </w:p>
    <w:p>
      <w:pPr>
        <w:spacing w:line="360" w:lineRule="auto"/>
        <w:jc w:val="center"/>
        <w:rPr>
          <w:rFonts w:hint="eastAsia" w:eastAsia="宋体"/>
          <w:b/>
          <w:bCs/>
          <w:color w:val="auto"/>
          <w:sz w:val="44"/>
          <w:szCs w:val="44"/>
          <w:lang w:val="en-US" w:eastAsia="zh-CN"/>
        </w:rPr>
      </w:pPr>
      <w:r>
        <w:rPr>
          <w:b/>
          <w:bCs/>
          <w:color w:val="auto"/>
          <w:sz w:val="44"/>
          <w:szCs w:val="44"/>
        </w:rPr>
        <w:t>竣工环境保护验收</w:t>
      </w:r>
      <w:r>
        <w:rPr>
          <w:b/>
          <w:bCs/>
          <w:color w:val="auto"/>
          <w:sz w:val="44"/>
          <w:szCs w:val="44"/>
        </w:rPr>
        <w:t>报告</w:t>
      </w:r>
      <w:r>
        <w:rPr>
          <w:rFonts w:hint="eastAsia"/>
          <w:b/>
          <w:bCs/>
          <w:color w:val="auto"/>
          <w:sz w:val="44"/>
          <w:szCs w:val="44"/>
          <w:lang w:val="en-US" w:eastAsia="zh-CN"/>
        </w:rPr>
        <w:t>表</w:t>
      </w:r>
    </w:p>
    <w:p>
      <w:pPr>
        <w:adjustRightInd w:val="0"/>
        <w:snapToGrid w:val="0"/>
        <w:jc w:val="center"/>
        <w:rPr>
          <w:bCs/>
          <w:color w:val="auto"/>
          <w:sz w:val="32"/>
          <w:szCs w:val="32"/>
        </w:rPr>
      </w:pPr>
    </w:p>
    <w:p>
      <w:pPr>
        <w:adjustRightInd w:val="0"/>
        <w:snapToGrid w:val="0"/>
        <w:jc w:val="center"/>
        <w:rPr>
          <w:bCs/>
          <w:color w:val="auto"/>
          <w:sz w:val="32"/>
          <w:szCs w:val="32"/>
        </w:rPr>
      </w:pPr>
    </w:p>
    <w:p>
      <w:pPr>
        <w:adjustRightInd w:val="0"/>
        <w:snapToGrid w:val="0"/>
        <w:jc w:val="center"/>
        <w:rPr>
          <w:bCs/>
          <w:color w:val="auto"/>
          <w:sz w:val="32"/>
          <w:szCs w:val="32"/>
        </w:rPr>
      </w:pPr>
    </w:p>
    <w:p>
      <w:pPr>
        <w:jc w:val="center"/>
        <w:rPr>
          <w:color w:val="auto"/>
          <w:sz w:val="32"/>
          <w:szCs w:val="32"/>
        </w:rPr>
      </w:pPr>
    </w:p>
    <w:p>
      <w:pPr>
        <w:pStyle w:val="24"/>
        <w:rPr>
          <w:color w:val="auto"/>
          <w:sz w:val="32"/>
          <w:szCs w:val="32"/>
        </w:rPr>
      </w:pPr>
    </w:p>
    <w:p>
      <w:pPr>
        <w:pStyle w:val="24"/>
        <w:rPr>
          <w:color w:val="auto"/>
          <w:sz w:val="32"/>
          <w:szCs w:val="32"/>
        </w:rPr>
      </w:pPr>
    </w:p>
    <w:p>
      <w:pPr>
        <w:jc w:val="center"/>
        <w:rPr>
          <w:color w:val="auto"/>
          <w:sz w:val="32"/>
          <w:szCs w:val="32"/>
        </w:rPr>
      </w:pPr>
    </w:p>
    <w:p>
      <w:pPr>
        <w:jc w:val="center"/>
        <w:rPr>
          <w:color w:val="auto"/>
          <w:sz w:val="32"/>
          <w:szCs w:val="32"/>
        </w:rPr>
      </w:pPr>
    </w:p>
    <w:p>
      <w:pPr>
        <w:rPr>
          <w:color w:val="auto"/>
          <w:sz w:val="32"/>
          <w:szCs w:val="32"/>
        </w:rPr>
      </w:pPr>
    </w:p>
    <w:p>
      <w:pPr>
        <w:jc w:val="center"/>
        <w:rPr>
          <w:color w:val="auto"/>
          <w:sz w:val="32"/>
          <w:szCs w:val="32"/>
        </w:rPr>
      </w:pPr>
      <w:r>
        <w:rPr>
          <w:rFonts w:hint="eastAsia"/>
          <w:color w:val="auto"/>
          <w:sz w:val="32"/>
          <w:szCs w:val="32"/>
          <w:lang w:val="en-US" w:eastAsia="zh-CN"/>
        </w:rPr>
        <w:t xml:space="preserve">  </w:t>
      </w:r>
      <w:r>
        <w:rPr>
          <w:color w:val="auto"/>
          <w:sz w:val="32"/>
          <w:szCs w:val="32"/>
        </w:rPr>
        <w:t>建设单位：</w:t>
      </w:r>
      <w:r>
        <w:rPr>
          <w:rFonts w:hint="eastAsia"/>
          <w:color w:val="auto"/>
          <w:sz w:val="32"/>
          <w:szCs w:val="32"/>
        </w:rPr>
        <w:t>合肥亚笙机电设备科技有限公司</w:t>
      </w:r>
    </w:p>
    <w:p>
      <w:pPr>
        <w:jc w:val="center"/>
        <w:rPr>
          <w:color w:val="auto"/>
          <w:sz w:val="32"/>
          <w:szCs w:val="32"/>
        </w:rPr>
      </w:pPr>
      <w:r>
        <w:rPr>
          <w:rFonts w:hint="eastAsia"/>
          <w:color w:val="auto"/>
          <w:sz w:val="32"/>
          <w:szCs w:val="32"/>
        </w:rPr>
        <w:t xml:space="preserve">  </w:t>
      </w:r>
      <w:r>
        <w:rPr>
          <w:color w:val="auto"/>
          <w:sz w:val="32"/>
          <w:szCs w:val="32"/>
        </w:rPr>
        <w:t>编制单位：</w:t>
      </w:r>
      <w:r>
        <w:rPr>
          <w:rFonts w:hint="eastAsia"/>
          <w:color w:val="auto"/>
          <w:sz w:val="32"/>
          <w:szCs w:val="32"/>
        </w:rPr>
        <w:t>合肥亚笙机电设备科技有限公司</w:t>
      </w:r>
    </w:p>
    <w:p>
      <w:pPr>
        <w:ind w:firstLine="720" w:firstLineChars="225"/>
        <w:rPr>
          <w:color w:val="auto"/>
          <w:sz w:val="32"/>
          <w:szCs w:val="32"/>
        </w:rPr>
      </w:pPr>
    </w:p>
    <w:p>
      <w:pPr>
        <w:rPr>
          <w:color w:val="auto"/>
          <w:sz w:val="32"/>
          <w:szCs w:val="32"/>
        </w:rPr>
      </w:pPr>
    </w:p>
    <w:p>
      <w:pPr>
        <w:jc w:val="center"/>
        <w:rPr>
          <w:color w:val="auto"/>
          <w:sz w:val="28"/>
          <w:szCs w:val="28"/>
        </w:rPr>
      </w:pPr>
      <w:r>
        <w:rPr>
          <w:color w:val="auto"/>
          <w:sz w:val="32"/>
          <w:szCs w:val="32"/>
        </w:rPr>
        <w:t>二〇二〇年</w:t>
      </w:r>
      <w:r>
        <w:rPr>
          <w:rFonts w:hint="eastAsia"/>
          <w:color w:val="auto"/>
          <w:sz w:val="32"/>
          <w:szCs w:val="32"/>
          <w:lang w:val="en-US" w:eastAsia="zh-CN"/>
        </w:rPr>
        <w:t>十一</w:t>
      </w:r>
      <w:r>
        <w:rPr>
          <w:color w:val="auto"/>
          <w:sz w:val="32"/>
          <w:szCs w:val="32"/>
        </w:rPr>
        <w:t>月</w:t>
      </w:r>
    </w:p>
    <w:p>
      <w:pPr>
        <w:jc w:val="center"/>
        <w:rPr>
          <w:color w:val="auto"/>
          <w:sz w:val="28"/>
          <w:szCs w:val="28"/>
        </w:rPr>
      </w:pPr>
    </w:p>
    <w:p>
      <w:pPr>
        <w:widowControl/>
        <w:adjustRightInd w:val="0"/>
        <w:snapToGrid w:val="0"/>
        <w:spacing w:after="200" w:line="360" w:lineRule="auto"/>
        <w:jc w:val="left"/>
        <w:rPr>
          <w:rFonts w:ascii="仿宋_GB2312" w:hAnsi="Tahoma" w:eastAsia="仿宋_GB2312" w:cs="仿宋_GB2312"/>
          <w:b/>
          <w:color w:val="auto"/>
          <w:kern w:val="0"/>
          <w:sz w:val="28"/>
          <w:szCs w:val="22"/>
          <w:lang w:bidi="ar"/>
        </w:rPr>
      </w:pPr>
    </w:p>
    <w:p>
      <w:pPr>
        <w:widowControl/>
        <w:adjustRightInd w:val="0"/>
        <w:snapToGrid w:val="0"/>
        <w:spacing w:after="200" w:line="360" w:lineRule="auto"/>
        <w:jc w:val="left"/>
        <w:rPr>
          <w:rFonts w:ascii="仿宋_GB2312" w:hAnsi="Tahoma" w:eastAsia="仿宋_GB2312" w:cs="仿宋_GB2312"/>
          <w:b/>
          <w:color w:val="auto"/>
          <w:kern w:val="0"/>
          <w:sz w:val="28"/>
          <w:szCs w:val="22"/>
          <w:lang w:bidi="ar"/>
        </w:rPr>
      </w:pPr>
    </w:p>
    <w:p>
      <w:pPr>
        <w:widowControl/>
        <w:adjustRightInd w:val="0"/>
        <w:snapToGrid w:val="0"/>
        <w:spacing w:after="200" w:line="360" w:lineRule="auto"/>
        <w:jc w:val="left"/>
        <w:rPr>
          <w:rFonts w:hint="eastAsia" w:ascii="仿宋_GB2312" w:hAnsi="Tahoma" w:eastAsia="仿宋_GB2312" w:cs="仿宋_GB2312"/>
          <w:b/>
          <w:color w:val="auto"/>
          <w:kern w:val="0"/>
          <w:sz w:val="28"/>
          <w:szCs w:val="22"/>
          <w:lang w:bidi="ar"/>
        </w:rPr>
        <w:sectPr>
          <w:headerReference r:id="rId5" w:type="first"/>
          <w:headerReference r:id="rId4" w:type="default"/>
          <w:footerReference r:id="rId6" w:type="default"/>
          <w:pgSz w:w="11906" w:h="16838"/>
          <w:pgMar w:top="1440" w:right="1797" w:bottom="1440" w:left="1797" w:header="851" w:footer="992" w:gutter="0"/>
          <w:pgBorders>
            <w:top w:val="none" w:sz="0" w:space="0"/>
            <w:left w:val="none" w:sz="0" w:space="0"/>
            <w:bottom w:val="none" w:sz="0" w:space="0"/>
            <w:right w:val="none" w:sz="0" w:space="0"/>
          </w:pgBorders>
          <w:cols w:space="720" w:num="1"/>
          <w:titlePg/>
          <w:docGrid w:type="lines" w:linePitch="312" w:charSpace="0"/>
        </w:sectPr>
      </w:pPr>
    </w:p>
    <w:p>
      <w:pPr>
        <w:widowControl/>
        <w:adjustRightInd w:val="0"/>
        <w:snapToGrid w:val="0"/>
        <w:spacing w:after="200" w:line="360" w:lineRule="auto"/>
        <w:jc w:val="left"/>
        <w:rPr>
          <w:rFonts w:hint="eastAsia" w:ascii="仿宋_GB2312" w:eastAsia="仿宋_GB2312" w:cs="仿宋_GB2312"/>
          <w:color w:val="auto"/>
          <w:sz w:val="28"/>
          <w:szCs w:val="22"/>
          <w:lang w:val="en-US" w:eastAsia="zh-CN"/>
        </w:rPr>
      </w:pPr>
      <w:r>
        <w:rPr>
          <w:rFonts w:hint="eastAsia" w:ascii="仿宋_GB2312" w:hAnsi="Tahoma" w:eastAsia="仿宋_GB2312" w:cs="仿宋_GB2312"/>
          <w:b/>
          <w:color w:val="auto"/>
          <w:kern w:val="0"/>
          <w:sz w:val="28"/>
          <w:szCs w:val="22"/>
          <w:lang w:bidi="ar"/>
        </w:rPr>
        <w:t>建设单位法人代表：</w:t>
      </w:r>
    </w:p>
    <w:p>
      <w:pPr>
        <w:widowControl/>
        <w:adjustRightInd w:val="0"/>
        <w:snapToGrid w:val="0"/>
        <w:spacing w:after="200" w:line="360" w:lineRule="auto"/>
        <w:jc w:val="left"/>
        <w:rPr>
          <w:rFonts w:hint="eastAsia" w:ascii="仿宋_GB2312" w:eastAsia="仿宋_GB2312" w:cs="仿宋_GB2312"/>
          <w:color w:val="auto"/>
          <w:sz w:val="28"/>
          <w:szCs w:val="22"/>
          <w:lang w:val="en-US" w:eastAsia="zh-CN"/>
        </w:rPr>
      </w:pPr>
      <w:r>
        <w:rPr>
          <w:rFonts w:hint="eastAsia" w:ascii="仿宋_GB2312" w:hAnsi="Tahoma" w:eastAsia="仿宋_GB2312" w:cs="仿宋_GB2312"/>
          <w:b/>
          <w:color w:val="auto"/>
          <w:kern w:val="0"/>
          <w:sz w:val="28"/>
          <w:szCs w:val="22"/>
          <w:lang w:bidi="ar"/>
        </w:rPr>
        <w:t>编制单位法人代表：</w:t>
      </w:r>
    </w:p>
    <w:p>
      <w:pPr>
        <w:widowControl/>
        <w:adjustRightInd w:val="0"/>
        <w:snapToGrid w:val="0"/>
        <w:spacing w:after="200" w:line="360" w:lineRule="auto"/>
        <w:jc w:val="left"/>
        <w:rPr>
          <w:rFonts w:hint="eastAsia" w:ascii="仿宋_GB2312" w:hAnsi="Tahoma" w:eastAsia="仿宋_GB2312" w:cs="仿宋_GB2312"/>
          <w:b/>
          <w:bCs/>
          <w:color w:val="auto"/>
          <w:kern w:val="0"/>
          <w:sz w:val="28"/>
          <w:szCs w:val="22"/>
          <w:lang w:bidi="ar"/>
        </w:rPr>
      </w:pPr>
      <w:r>
        <w:rPr>
          <w:rFonts w:hint="eastAsia" w:ascii="仿宋_GB2312" w:hAnsi="Tahoma" w:eastAsia="仿宋_GB2312" w:cs="仿宋_GB2312"/>
          <w:b/>
          <w:bCs/>
          <w:color w:val="auto"/>
          <w:kern w:val="0"/>
          <w:sz w:val="28"/>
          <w:szCs w:val="22"/>
          <w:lang w:bidi="ar"/>
        </w:rPr>
        <w:t>项  目 负 责 人 ：</w:t>
      </w:r>
    </w:p>
    <w:p>
      <w:pPr>
        <w:widowControl/>
        <w:adjustRightInd w:val="0"/>
        <w:snapToGrid w:val="0"/>
        <w:spacing w:after="200" w:line="360" w:lineRule="auto"/>
        <w:jc w:val="left"/>
        <w:rPr>
          <w:rFonts w:hint="eastAsia" w:ascii="仿宋_GB2312" w:eastAsia="仿宋_GB2312" w:cs="仿宋_GB2312"/>
          <w:color w:val="auto"/>
          <w:sz w:val="28"/>
          <w:szCs w:val="22"/>
          <w:lang w:val="en-US" w:eastAsia="zh-CN"/>
        </w:rPr>
      </w:pPr>
      <w:r>
        <w:rPr>
          <w:rFonts w:hint="eastAsia" w:ascii="仿宋_GB2312" w:hAnsi="Tahoma" w:eastAsia="仿宋_GB2312" w:cs="仿宋_GB2312"/>
          <w:b/>
          <w:bCs/>
          <w:color w:val="auto"/>
          <w:kern w:val="0"/>
          <w:sz w:val="28"/>
          <w:szCs w:val="22"/>
          <w:lang w:bidi="ar"/>
        </w:rPr>
        <w:t>填     表    人 ：</w:t>
      </w:r>
    </w:p>
    <w:p>
      <w:pPr>
        <w:widowControl/>
        <w:adjustRightInd w:val="0"/>
        <w:snapToGrid w:val="0"/>
        <w:spacing w:after="200" w:line="360" w:lineRule="auto"/>
        <w:jc w:val="left"/>
        <w:rPr>
          <w:rFonts w:ascii="仿宋_GB2312" w:eastAsia="仿宋_GB2312" w:cs="仿宋_GB2312"/>
          <w:color w:val="auto"/>
          <w:sz w:val="28"/>
          <w:szCs w:val="22"/>
        </w:rPr>
      </w:pPr>
    </w:p>
    <w:p>
      <w:pPr>
        <w:widowControl/>
        <w:tabs>
          <w:tab w:val="left" w:pos="984"/>
        </w:tabs>
        <w:adjustRightInd w:val="0"/>
        <w:snapToGrid w:val="0"/>
        <w:spacing w:after="200" w:line="360" w:lineRule="auto"/>
        <w:jc w:val="left"/>
        <w:rPr>
          <w:rFonts w:ascii="仿宋_GB2312" w:eastAsia="仿宋_GB2312" w:cs="仿宋_GB2312"/>
          <w:color w:val="auto"/>
          <w:sz w:val="28"/>
          <w:szCs w:val="22"/>
        </w:rPr>
      </w:pPr>
      <w:r>
        <w:rPr>
          <w:rFonts w:hint="eastAsia" w:ascii="仿宋_GB2312" w:hAnsi="Tahoma" w:eastAsia="仿宋_GB2312" w:cs="仿宋_GB2312"/>
          <w:color w:val="auto"/>
          <w:kern w:val="0"/>
          <w:sz w:val="28"/>
          <w:szCs w:val="22"/>
          <w:lang w:bidi="ar"/>
        </w:rPr>
        <w:tab/>
      </w:r>
    </w:p>
    <w:p>
      <w:pPr>
        <w:widowControl/>
        <w:tabs>
          <w:tab w:val="left" w:pos="984"/>
        </w:tabs>
        <w:adjustRightInd w:val="0"/>
        <w:snapToGrid w:val="0"/>
        <w:spacing w:after="200" w:line="360" w:lineRule="auto"/>
        <w:jc w:val="left"/>
        <w:rPr>
          <w:rFonts w:ascii="仿宋_GB2312" w:eastAsia="仿宋_GB2312" w:cs="仿宋_GB2312"/>
          <w:color w:val="auto"/>
          <w:sz w:val="28"/>
          <w:szCs w:val="22"/>
        </w:rPr>
      </w:pPr>
    </w:p>
    <w:p>
      <w:pPr>
        <w:widowControl/>
        <w:tabs>
          <w:tab w:val="left" w:pos="984"/>
        </w:tabs>
        <w:adjustRightInd w:val="0"/>
        <w:snapToGrid w:val="0"/>
        <w:spacing w:after="200" w:line="360" w:lineRule="auto"/>
        <w:jc w:val="left"/>
        <w:rPr>
          <w:rFonts w:ascii="仿宋_GB2312" w:eastAsia="仿宋_GB2312" w:cs="仿宋_GB2312"/>
          <w:color w:val="auto"/>
          <w:sz w:val="28"/>
          <w:szCs w:val="22"/>
        </w:rPr>
      </w:pPr>
    </w:p>
    <w:p>
      <w:pPr>
        <w:widowControl/>
        <w:tabs>
          <w:tab w:val="left" w:pos="984"/>
        </w:tabs>
        <w:adjustRightInd w:val="0"/>
        <w:snapToGrid w:val="0"/>
        <w:spacing w:after="200" w:line="360" w:lineRule="auto"/>
        <w:jc w:val="left"/>
        <w:rPr>
          <w:rFonts w:ascii="仿宋_GB2312" w:eastAsia="仿宋_GB2312" w:cs="仿宋_GB2312"/>
          <w:color w:val="auto"/>
          <w:sz w:val="28"/>
          <w:szCs w:val="22"/>
        </w:rPr>
      </w:pPr>
    </w:p>
    <w:p>
      <w:pPr>
        <w:rPr>
          <w:color w:val="auto"/>
          <w:sz w:val="32"/>
          <w:szCs w:val="32"/>
        </w:rPr>
      </w:pPr>
    </w:p>
    <w:tbl>
      <w:tblPr>
        <w:tblStyle w:val="19"/>
        <w:tblW w:w="872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60"/>
        <w:gridCol w:w="43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6" w:hRule="atLeast"/>
          <w:jc w:val="center"/>
        </w:trPr>
        <w:tc>
          <w:tcPr>
            <w:tcW w:w="43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1400" w:hanging="1400" w:hangingChars="500"/>
              <w:jc w:val="both"/>
              <w:textAlignment w:val="auto"/>
              <w:rPr>
                <w:rFonts w:eastAsia="仿宋_GB2312"/>
                <w:color w:val="auto"/>
                <w:kern w:val="0"/>
                <w:sz w:val="28"/>
                <w:szCs w:val="22"/>
                <w:lang w:bidi="ar"/>
              </w:rPr>
            </w:pPr>
            <w:r>
              <w:rPr>
                <w:rFonts w:eastAsia="仿宋_GB2312"/>
                <w:color w:val="auto"/>
                <w:kern w:val="0"/>
                <w:sz w:val="28"/>
                <w:szCs w:val="22"/>
                <w:lang w:bidi="ar"/>
              </w:rPr>
              <w:t>建设单位</w:t>
            </w:r>
            <w:r>
              <w:rPr>
                <w:rFonts w:hint="eastAsia" w:eastAsia="仿宋_GB2312"/>
                <w:color w:val="auto"/>
                <w:kern w:val="0"/>
                <w:sz w:val="28"/>
                <w:szCs w:val="22"/>
                <w:lang w:bidi="ar"/>
              </w:rPr>
              <w:t>：合肥亚笙机电设备科技有限公司</w:t>
            </w:r>
          </w:p>
        </w:tc>
        <w:tc>
          <w:tcPr>
            <w:tcW w:w="43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1400" w:hanging="1400" w:hangingChars="500"/>
              <w:jc w:val="both"/>
              <w:textAlignment w:val="auto"/>
              <w:rPr>
                <w:rFonts w:eastAsia="仿宋_GB2312"/>
                <w:color w:val="auto"/>
                <w:kern w:val="0"/>
                <w:sz w:val="28"/>
                <w:szCs w:val="22"/>
                <w:lang w:bidi="ar"/>
              </w:rPr>
            </w:pPr>
            <w:r>
              <w:rPr>
                <w:rFonts w:eastAsia="仿宋_GB2312"/>
                <w:color w:val="auto"/>
                <w:kern w:val="0"/>
                <w:sz w:val="28"/>
                <w:szCs w:val="22"/>
                <w:lang w:bidi="ar"/>
              </w:rPr>
              <w:t>编制单位：</w:t>
            </w:r>
            <w:r>
              <w:rPr>
                <w:rFonts w:hint="eastAsia" w:eastAsia="仿宋_GB2312"/>
                <w:color w:val="auto"/>
                <w:kern w:val="0"/>
                <w:sz w:val="28"/>
                <w:szCs w:val="22"/>
                <w:lang w:bidi="ar"/>
              </w:rPr>
              <w:t>合肥亚笙机电设备科技有限公司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jc w:val="center"/>
        </w:trPr>
        <w:tc>
          <w:tcPr>
            <w:tcW w:w="43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both"/>
              <w:textAlignment w:val="auto"/>
              <w:rPr>
                <w:rFonts w:eastAsia="仿宋_GB2312"/>
                <w:color w:val="auto"/>
                <w:kern w:val="0"/>
                <w:sz w:val="28"/>
                <w:szCs w:val="22"/>
                <w:lang w:bidi="ar"/>
              </w:rPr>
            </w:pPr>
            <w:r>
              <w:rPr>
                <w:rFonts w:eastAsia="仿宋_GB2312"/>
                <w:color w:val="auto"/>
                <w:kern w:val="0"/>
                <w:sz w:val="28"/>
                <w:szCs w:val="22"/>
                <w:lang w:bidi="ar"/>
              </w:rPr>
              <w:t>电话：</w:t>
            </w:r>
            <w:r>
              <w:rPr>
                <w:rFonts w:hint="eastAsia" w:eastAsia="仿宋_GB2312"/>
                <w:color w:val="auto"/>
                <w:kern w:val="0"/>
                <w:sz w:val="28"/>
                <w:szCs w:val="22"/>
                <w:lang w:bidi="ar"/>
              </w:rPr>
              <w:t>13798204419</w:t>
            </w:r>
          </w:p>
        </w:tc>
        <w:tc>
          <w:tcPr>
            <w:tcW w:w="43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both"/>
              <w:textAlignment w:val="auto"/>
              <w:rPr>
                <w:rFonts w:hint="eastAsia" w:eastAsia="仿宋_GB2312"/>
                <w:color w:val="auto"/>
                <w:kern w:val="0"/>
                <w:sz w:val="28"/>
                <w:szCs w:val="22"/>
                <w:lang w:val="en-US" w:eastAsia="zh-CN" w:bidi="ar"/>
              </w:rPr>
            </w:pPr>
            <w:r>
              <w:rPr>
                <w:rFonts w:eastAsia="仿宋_GB2312"/>
                <w:color w:val="auto"/>
                <w:kern w:val="0"/>
                <w:sz w:val="28"/>
                <w:szCs w:val="22"/>
                <w:lang w:bidi="ar"/>
              </w:rPr>
              <w:t xml:space="preserve">电话: </w:t>
            </w:r>
            <w:r>
              <w:rPr>
                <w:rFonts w:hint="eastAsia" w:eastAsia="仿宋_GB2312"/>
                <w:color w:val="auto"/>
                <w:kern w:val="0"/>
                <w:sz w:val="28"/>
                <w:szCs w:val="22"/>
                <w:lang w:bidi="ar"/>
              </w:rPr>
              <w:t>13798204419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jc w:val="center"/>
        </w:trPr>
        <w:tc>
          <w:tcPr>
            <w:tcW w:w="43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both"/>
              <w:textAlignment w:val="auto"/>
              <w:rPr>
                <w:rFonts w:eastAsia="仿宋_GB2312"/>
                <w:color w:val="auto"/>
                <w:kern w:val="0"/>
                <w:sz w:val="28"/>
                <w:szCs w:val="22"/>
                <w:lang w:bidi="ar"/>
              </w:rPr>
            </w:pPr>
            <w:r>
              <w:rPr>
                <w:rFonts w:eastAsia="仿宋_GB2312"/>
                <w:color w:val="auto"/>
                <w:kern w:val="0"/>
                <w:sz w:val="28"/>
                <w:szCs w:val="22"/>
                <w:lang w:bidi="ar"/>
              </w:rPr>
              <w:t>传真：</w:t>
            </w:r>
            <w:r>
              <w:rPr>
                <w:rFonts w:hint="eastAsia" w:eastAsia="仿宋_GB2312"/>
                <w:color w:val="auto"/>
                <w:kern w:val="0"/>
                <w:sz w:val="28"/>
                <w:szCs w:val="22"/>
                <w:lang w:bidi="ar"/>
              </w:rPr>
              <w:t>——</w:t>
            </w:r>
          </w:p>
        </w:tc>
        <w:tc>
          <w:tcPr>
            <w:tcW w:w="43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both"/>
              <w:textAlignment w:val="auto"/>
              <w:rPr>
                <w:rFonts w:eastAsia="仿宋_GB2312"/>
                <w:color w:val="auto"/>
                <w:kern w:val="0"/>
                <w:sz w:val="28"/>
                <w:szCs w:val="22"/>
                <w:lang w:bidi="ar"/>
              </w:rPr>
            </w:pPr>
            <w:r>
              <w:rPr>
                <w:rFonts w:eastAsia="仿宋_GB2312"/>
                <w:color w:val="auto"/>
                <w:kern w:val="0"/>
                <w:sz w:val="28"/>
                <w:szCs w:val="22"/>
                <w:lang w:bidi="ar"/>
              </w:rPr>
              <w:t>传真：</w:t>
            </w:r>
            <w:r>
              <w:rPr>
                <w:rFonts w:hint="eastAsia" w:eastAsia="仿宋_GB2312"/>
                <w:color w:val="auto"/>
                <w:kern w:val="0"/>
                <w:sz w:val="28"/>
                <w:szCs w:val="22"/>
                <w:lang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jc w:val="center"/>
        </w:trPr>
        <w:tc>
          <w:tcPr>
            <w:tcW w:w="43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both"/>
              <w:textAlignment w:val="auto"/>
              <w:rPr>
                <w:rFonts w:eastAsia="仿宋_GB2312"/>
                <w:color w:val="auto"/>
                <w:kern w:val="0"/>
                <w:sz w:val="28"/>
                <w:szCs w:val="22"/>
                <w:lang w:bidi="ar"/>
              </w:rPr>
            </w:pPr>
            <w:r>
              <w:rPr>
                <w:rFonts w:eastAsia="仿宋_GB2312"/>
                <w:color w:val="auto"/>
                <w:kern w:val="0"/>
                <w:sz w:val="28"/>
                <w:szCs w:val="22"/>
                <w:lang w:bidi="ar"/>
              </w:rPr>
              <w:t>邮编：</w:t>
            </w:r>
            <w:r>
              <w:rPr>
                <w:rFonts w:hint="eastAsia" w:eastAsia="仿宋_GB2312"/>
                <w:color w:val="auto"/>
                <w:kern w:val="0"/>
                <w:sz w:val="28"/>
                <w:szCs w:val="22"/>
                <w:lang w:bidi="ar"/>
              </w:rPr>
              <w:t>231202</w:t>
            </w:r>
          </w:p>
        </w:tc>
        <w:tc>
          <w:tcPr>
            <w:tcW w:w="43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both"/>
              <w:textAlignment w:val="auto"/>
              <w:rPr>
                <w:rFonts w:eastAsia="仿宋_GB2312"/>
                <w:color w:val="auto"/>
                <w:kern w:val="0"/>
                <w:sz w:val="28"/>
                <w:szCs w:val="22"/>
                <w:lang w:bidi="ar"/>
              </w:rPr>
            </w:pPr>
            <w:r>
              <w:rPr>
                <w:rFonts w:eastAsia="仿宋_GB2312"/>
                <w:color w:val="auto"/>
                <w:kern w:val="0"/>
                <w:sz w:val="28"/>
                <w:szCs w:val="22"/>
                <w:lang w:bidi="ar"/>
              </w:rPr>
              <w:t>邮编：</w:t>
            </w:r>
            <w:r>
              <w:rPr>
                <w:rFonts w:hint="eastAsia" w:eastAsia="仿宋_GB2312"/>
                <w:color w:val="auto"/>
                <w:kern w:val="0"/>
                <w:sz w:val="28"/>
                <w:szCs w:val="22"/>
                <w:lang w:bidi="ar"/>
              </w:rPr>
              <w:t>231202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9" w:hRule="atLeast"/>
          <w:jc w:val="center"/>
        </w:trPr>
        <w:tc>
          <w:tcPr>
            <w:tcW w:w="43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840" w:hanging="840" w:hangingChars="300"/>
              <w:jc w:val="both"/>
              <w:textAlignment w:val="auto"/>
              <w:rPr>
                <w:rFonts w:eastAsia="仿宋_GB2312"/>
                <w:color w:val="auto"/>
                <w:kern w:val="0"/>
                <w:sz w:val="28"/>
                <w:szCs w:val="22"/>
                <w:lang w:bidi="ar"/>
              </w:rPr>
            </w:pPr>
            <w:r>
              <w:rPr>
                <w:rFonts w:eastAsia="仿宋_GB2312"/>
                <w:color w:val="auto"/>
                <w:kern w:val="0"/>
                <w:sz w:val="28"/>
                <w:szCs w:val="22"/>
                <w:lang w:bidi="ar"/>
              </w:rPr>
              <w:t>地址：</w:t>
            </w:r>
            <w:r>
              <w:rPr>
                <w:rFonts w:hint="eastAsia" w:eastAsia="仿宋_GB2312"/>
                <w:color w:val="auto"/>
                <w:kern w:val="0"/>
                <w:sz w:val="28"/>
                <w:szCs w:val="22"/>
                <w:lang w:bidi="ar"/>
              </w:rPr>
              <w:t>合肥市高新区明珠产业园3#厂房1层A区</w:t>
            </w:r>
          </w:p>
        </w:tc>
        <w:tc>
          <w:tcPr>
            <w:tcW w:w="43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840" w:hanging="840" w:hangingChars="300"/>
              <w:jc w:val="both"/>
              <w:textAlignment w:val="auto"/>
              <w:rPr>
                <w:rFonts w:eastAsia="仿宋_GB2312"/>
                <w:color w:val="auto"/>
                <w:kern w:val="0"/>
                <w:sz w:val="28"/>
                <w:szCs w:val="22"/>
                <w:lang w:bidi="ar"/>
              </w:rPr>
            </w:pPr>
            <w:r>
              <w:rPr>
                <w:rFonts w:eastAsia="仿宋_GB2312"/>
                <w:color w:val="auto"/>
                <w:kern w:val="0"/>
                <w:sz w:val="28"/>
                <w:szCs w:val="22"/>
                <w:lang w:bidi="ar"/>
              </w:rPr>
              <w:t>地址：</w:t>
            </w:r>
            <w:r>
              <w:rPr>
                <w:rFonts w:hint="eastAsia" w:eastAsia="仿宋_GB2312"/>
                <w:color w:val="auto"/>
                <w:kern w:val="0"/>
                <w:sz w:val="28"/>
                <w:szCs w:val="22"/>
                <w:lang w:bidi="ar"/>
              </w:rPr>
              <w:t>合肥市高新区明珠产业园3#厂房1层A区</w:t>
            </w:r>
          </w:p>
        </w:tc>
      </w:tr>
    </w:tbl>
    <w:p>
      <w:pPr>
        <w:spacing w:line="360" w:lineRule="auto"/>
        <w:rPr>
          <w:b/>
          <w:color w:val="auto"/>
          <w:sz w:val="32"/>
          <w:szCs w:val="32"/>
        </w:rPr>
        <w:sectPr>
          <w:pgSz w:w="11906" w:h="16838"/>
          <w:pgMar w:top="1440" w:right="1797" w:bottom="1440" w:left="1797" w:header="851" w:footer="992" w:gutter="0"/>
          <w:pgBorders>
            <w:top w:val="none" w:sz="0" w:space="0"/>
            <w:left w:val="none" w:sz="0" w:space="0"/>
            <w:bottom w:val="none" w:sz="0" w:space="0"/>
            <w:right w:val="none" w:sz="0" w:space="0"/>
          </w:pgBorders>
          <w:cols w:space="720" w:num="1"/>
          <w:titlePg/>
          <w:docGrid w:type="lines" w:linePitch="312" w:charSpace="0"/>
        </w:sectPr>
      </w:pPr>
    </w:p>
    <w:p>
      <w:pPr>
        <w:tabs>
          <w:tab w:val="left" w:pos="1755"/>
        </w:tabs>
        <w:snapToGrid w:val="0"/>
        <w:spacing w:line="360" w:lineRule="auto"/>
        <w:jc w:val="center"/>
        <w:rPr>
          <w:color w:val="auto"/>
          <w:kern w:val="0"/>
          <w:sz w:val="32"/>
          <w:szCs w:val="32"/>
          <w:lang w:val="en-GB"/>
        </w:rPr>
      </w:pPr>
      <w:bookmarkStart w:id="0" w:name="_Toc30160"/>
      <w:bookmarkStart w:id="1" w:name="_Toc212"/>
      <w:bookmarkStart w:id="2" w:name="_Toc5291"/>
      <w:bookmarkStart w:id="3" w:name="_Toc9053_WPSOffice_Level1"/>
      <w:bookmarkStart w:id="4" w:name="_Toc17367"/>
      <w:r>
        <w:rPr>
          <w:b/>
          <w:bCs/>
          <w:color w:val="auto"/>
          <w:sz w:val="32"/>
          <w:szCs w:val="32"/>
        </w:rPr>
        <w:t>前</w:t>
      </w:r>
      <w:r>
        <w:rPr>
          <w:rFonts w:hint="eastAsia"/>
          <w:b/>
          <w:bCs/>
          <w:color w:val="auto"/>
          <w:sz w:val="32"/>
          <w:szCs w:val="32"/>
          <w:lang w:val="en-US" w:eastAsia="zh-CN"/>
        </w:rPr>
        <w:t xml:space="preserve">  </w:t>
      </w:r>
      <w:r>
        <w:rPr>
          <w:rFonts w:hint="eastAsia"/>
          <w:b/>
          <w:bCs/>
          <w:color w:val="auto"/>
          <w:sz w:val="32"/>
          <w:szCs w:val="32"/>
        </w:rPr>
        <w:t xml:space="preserve"> </w:t>
      </w:r>
      <w:r>
        <w:rPr>
          <w:b/>
          <w:bCs/>
          <w:color w:val="auto"/>
          <w:sz w:val="32"/>
          <w:szCs w:val="32"/>
        </w:rPr>
        <w:t>言</w:t>
      </w:r>
      <w:bookmarkEnd w:id="0"/>
      <w:bookmarkEnd w:id="1"/>
      <w:bookmarkEnd w:id="2"/>
      <w:bookmarkEnd w:id="3"/>
      <w:bookmarkEnd w:id="4"/>
    </w:p>
    <w:p>
      <w:pPr>
        <w:adjustRightInd w:val="0"/>
        <w:snapToGrid w:val="0"/>
        <w:spacing w:line="360" w:lineRule="auto"/>
        <w:ind w:firstLine="480" w:firstLineChars="200"/>
        <w:rPr>
          <w:color w:val="auto"/>
          <w:kern w:val="0"/>
          <w:sz w:val="24"/>
        </w:rPr>
      </w:pPr>
      <w:r>
        <w:rPr>
          <w:rFonts w:hint="eastAsia"/>
          <w:color w:val="auto"/>
          <w:kern w:val="0"/>
          <w:sz w:val="24"/>
        </w:rPr>
        <w:t>合肥亚笙机电设备科技有限公司半导体废气处理、辅助真空、辅助加热设备生产制造项目位于合肥市高新区明珠产业园3#厂房1层A区</w:t>
      </w:r>
      <w:r>
        <w:rPr>
          <w:rFonts w:hint="eastAsia"/>
          <w:color w:val="auto"/>
          <w:kern w:val="0"/>
          <w:sz w:val="24"/>
          <w:lang w:eastAsia="zh-CN"/>
        </w:rPr>
        <w:t>（</w:t>
      </w:r>
      <w:r>
        <w:rPr>
          <w:rFonts w:hint="eastAsia"/>
          <w:color w:val="auto"/>
          <w:kern w:val="0"/>
          <w:sz w:val="24"/>
          <w:lang w:val="en-US" w:eastAsia="zh-CN"/>
        </w:rPr>
        <w:t xml:space="preserve">经度：117.1272 ；纬度：31.8021 </w:t>
      </w:r>
      <w:r>
        <w:rPr>
          <w:rFonts w:hint="eastAsia"/>
          <w:color w:val="auto"/>
          <w:kern w:val="0"/>
          <w:sz w:val="24"/>
          <w:lang w:eastAsia="zh-CN"/>
        </w:rPr>
        <w:t>）</w:t>
      </w:r>
      <w:r>
        <w:rPr>
          <w:rFonts w:hint="eastAsia"/>
          <w:color w:val="auto"/>
          <w:kern w:val="0"/>
          <w:sz w:val="24"/>
        </w:rPr>
        <w:t>，</w:t>
      </w:r>
      <w:r>
        <w:rPr>
          <w:color w:val="auto"/>
          <w:sz w:val="24"/>
          <w:szCs w:val="24"/>
        </w:rPr>
        <w:t>项目占地面积1787.19平方米</w:t>
      </w:r>
      <w:r>
        <w:rPr>
          <w:rFonts w:hint="eastAsia"/>
          <w:color w:val="auto"/>
          <w:kern w:val="0"/>
          <w:sz w:val="24"/>
        </w:rPr>
        <w:t>。</w:t>
      </w:r>
      <w:r>
        <w:rPr>
          <w:rFonts w:hint="eastAsia"/>
          <w:color w:val="auto"/>
          <w:kern w:val="0"/>
          <w:sz w:val="24"/>
        </w:rPr>
        <w:t>本次验收针对合肥亚笙机电设备科技有限公司半导体废气处理、辅助真空、辅助加热设备生产制造项目进行整体竣工环保验收。</w:t>
      </w:r>
    </w:p>
    <w:p>
      <w:pPr>
        <w:adjustRightInd w:val="0"/>
        <w:snapToGrid w:val="0"/>
        <w:spacing w:line="360" w:lineRule="auto"/>
        <w:ind w:firstLine="480" w:firstLineChars="200"/>
        <w:rPr>
          <w:rFonts w:hint="default" w:eastAsia="宋体"/>
          <w:color w:val="auto"/>
          <w:sz w:val="24"/>
          <w:lang w:val="en-US" w:eastAsia="zh-CN"/>
        </w:rPr>
      </w:pPr>
      <w:r>
        <w:rPr>
          <w:rFonts w:hint="eastAsia"/>
          <w:color w:val="auto"/>
          <w:kern w:val="0"/>
          <w:sz w:val="24"/>
        </w:rPr>
        <w:t>201</w:t>
      </w:r>
      <w:r>
        <w:rPr>
          <w:rFonts w:hint="eastAsia"/>
          <w:color w:val="auto"/>
          <w:kern w:val="0"/>
          <w:sz w:val="24"/>
          <w:lang w:val="en-US" w:eastAsia="zh-CN"/>
        </w:rPr>
        <w:t>8</w:t>
      </w:r>
      <w:r>
        <w:rPr>
          <w:rFonts w:hint="eastAsia"/>
          <w:color w:val="auto"/>
          <w:kern w:val="0"/>
          <w:sz w:val="24"/>
        </w:rPr>
        <w:t>年</w:t>
      </w:r>
      <w:r>
        <w:rPr>
          <w:rFonts w:hint="eastAsia"/>
          <w:color w:val="auto"/>
          <w:kern w:val="0"/>
          <w:sz w:val="24"/>
          <w:lang w:val="en-US" w:eastAsia="zh-CN"/>
        </w:rPr>
        <w:t>8</w:t>
      </w:r>
      <w:r>
        <w:rPr>
          <w:rFonts w:hint="eastAsia"/>
          <w:color w:val="auto"/>
          <w:kern w:val="0"/>
          <w:sz w:val="24"/>
        </w:rPr>
        <w:t>月合肥亚笙机电设备科技有限公司委托</w:t>
      </w:r>
      <w:r>
        <w:rPr>
          <w:rFonts w:hint="eastAsia"/>
          <w:color w:val="auto"/>
          <w:kern w:val="0"/>
          <w:sz w:val="24"/>
          <w:lang w:val="en-US" w:eastAsia="zh-CN"/>
        </w:rPr>
        <w:t>安徽显闰环境工程有限公司</w:t>
      </w:r>
      <w:r>
        <w:rPr>
          <w:rFonts w:hint="eastAsia"/>
          <w:color w:val="auto"/>
          <w:kern w:val="0"/>
          <w:sz w:val="24"/>
        </w:rPr>
        <w:t>承担本项目的环境影响报告表的编制工作，</w:t>
      </w:r>
      <w:r>
        <w:rPr>
          <w:rFonts w:hint="eastAsia"/>
          <w:color w:val="auto"/>
          <w:kern w:val="0"/>
          <w:sz w:val="24"/>
        </w:rPr>
        <w:t>并于20</w:t>
      </w:r>
      <w:r>
        <w:rPr>
          <w:rFonts w:hint="eastAsia"/>
          <w:color w:val="auto"/>
          <w:kern w:val="0"/>
          <w:sz w:val="24"/>
          <w:lang w:val="en-US" w:eastAsia="zh-CN"/>
        </w:rPr>
        <w:t>18</w:t>
      </w:r>
      <w:r>
        <w:rPr>
          <w:rFonts w:hint="eastAsia"/>
          <w:color w:val="auto"/>
          <w:kern w:val="0"/>
          <w:sz w:val="24"/>
        </w:rPr>
        <w:t>年1</w:t>
      </w:r>
      <w:r>
        <w:rPr>
          <w:rFonts w:hint="eastAsia"/>
          <w:color w:val="auto"/>
          <w:kern w:val="0"/>
          <w:sz w:val="24"/>
          <w:lang w:val="en-US" w:eastAsia="zh-CN"/>
        </w:rPr>
        <w:t>0</w:t>
      </w:r>
      <w:r>
        <w:rPr>
          <w:rFonts w:hint="eastAsia"/>
          <w:color w:val="auto"/>
          <w:kern w:val="0"/>
          <w:sz w:val="24"/>
        </w:rPr>
        <w:t>月</w:t>
      </w:r>
      <w:r>
        <w:rPr>
          <w:rFonts w:hint="eastAsia"/>
          <w:color w:val="auto"/>
          <w:kern w:val="0"/>
          <w:sz w:val="24"/>
          <w:lang w:val="en-US" w:eastAsia="zh-CN"/>
        </w:rPr>
        <w:t>30日</w:t>
      </w:r>
      <w:r>
        <w:rPr>
          <w:rFonts w:hint="eastAsia"/>
          <w:color w:val="auto"/>
          <w:kern w:val="0"/>
          <w:sz w:val="24"/>
        </w:rPr>
        <w:t>取得</w:t>
      </w:r>
      <w:r>
        <w:rPr>
          <w:rFonts w:hint="eastAsia"/>
          <w:color w:val="auto"/>
          <w:kern w:val="0"/>
          <w:sz w:val="24"/>
          <w:lang w:val="en-US" w:eastAsia="zh-CN"/>
        </w:rPr>
        <w:t>合肥市环境保护</w:t>
      </w:r>
      <w:r>
        <w:rPr>
          <w:rFonts w:hint="eastAsia"/>
          <w:color w:val="auto"/>
          <w:kern w:val="0"/>
          <w:sz w:val="24"/>
        </w:rPr>
        <w:t>局</w:t>
      </w:r>
      <w:r>
        <w:rPr>
          <w:rFonts w:hint="eastAsia"/>
          <w:color w:val="auto"/>
          <w:kern w:val="0"/>
          <w:sz w:val="24"/>
          <w:lang w:val="en-US" w:eastAsia="zh-CN"/>
        </w:rPr>
        <w:t>高新技术产业开发区分局</w:t>
      </w:r>
      <w:r>
        <w:rPr>
          <w:rFonts w:hint="eastAsia"/>
          <w:color w:val="auto"/>
          <w:kern w:val="0"/>
          <w:sz w:val="24"/>
        </w:rPr>
        <w:t>以环</w:t>
      </w:r>
      <w:r>
        <w:rPr>
          <w:rFonts w:hint="eastAsia"/>
          <w:color w:val="auto"/>
          <w:kern w:val="0"/>
          <w:sz w:val="24"/>
          <w:lang w:val="en-US" w:eastAsia="zh-CN"/>
        </w:rPr>
        <w:t>高审</w:t>
      </w:r>
      <w:r>
        <w:rPr>
          <w:rFonts w:hint="eastAsia"/>
          <w:color w:val="auto"/>
          <w:kern w:val="0"/>
          <w:sz w:val="24"/>
          <w:lang w:eastAsia="zh-CN"/>
        </w:rPr>
        <w:t>【</w:t>
      </w:r>
      <w:r>
        <w:rPr>
          <w:rFonts w:hint="eastAsia"/>
          <w:color w:val="auto"/>
          <w:kern w:val="0"/>
          <w:sz w:val="24"/>
        </w:rPr>
        <w:t>201</w:t>
      </w:r>
      <w:r>
        <w:rPr>
          <w:rFonts w:hint="eastAsia"/>
          <w:color w:val="auto"/>
          <w:kern w:val="0"/>
          <w:sz w:val="24"/>
          <w:lang w:val="en-US" w:eastAsia="zh-CN"/>
        </w:rPr>
        <w:t>8</w:t>
      </w:r>
      <w:r>
        <w:rPr>
          <w:rFonts w:hint="eastAsia"/>
          <w:color w:val="auto"/>
          <w:kern w:val="0"/>
          <w:sz w:val="24"/>
          <w:lang w:eastAsia="zh-CN"/>
        </w:rPr>
        <w:t>】</w:t>
      </w:r>
      <w:r>
        <w:rPr>
          <w:rFonts w:hint="eastAsia"/>
          <w:color w:val="auto"/>
          <w:kern w:val="0"/>
          <w:sz w:val="24"/>
          <w:lang w:val="en-US" w:eastAsia="zh-CN"/>
        </w:rPr>
        <w:t>099</w:t>
      </w:r>
      <w:r>
        <w:rPr>
          <w:rFonts w:hint="eastAsia"/>
          <w:color w:val="auto"/>
          <w:kern w:val="0"/>
          <w:sz w:val="24"/>
        </w:rPr>
        <w:t>号</w:t>
      </w:r>
      <w:r>
        <w:rPr>
          <w:color w:val="auto"/>
          <w:sz w:val="24"/>
        </w:rPr>
        <w:t>文件《</w:t>
      </w:r>
      <w:r>
        <w:rPr>
          <w:rFonts w:hint="eastAsia"/>
          <w:color w:val="auto"/>
          <w:sz w:val="24"/>
        </w:rPr>
        <w:t>关于〈</w:t>
      </w:r>
      <w:r>
        <w:rPr>
          <w:rFonts w:hint="eastAsia"/>
          <w:color w:val="auto"/>
          <w:kern w:val="0"/>
          <w:sz w:val="24"/>
          <w:lang w:val="en-GB"/>
        </w:rPr>
        <w:t>合肥亚笙机电设备科技有限公司半导体废气处理、辅助真空、辅助加热设备生产制造项目</w:t>
      </w:r>
      <w:r>
        <w:rPr>
          <w:rFonts w:hint="eastAsia"/>
          <w:color w:val="auto"/>
          <w:sz w:val="24"/>
        </w:rPr>
        <w:t>环境影响报告表〉的</w:t>
      </w:r>
      <w:r>
        <w:rPr>
          <w:rFonts w:hint="eastAsia"/>
          <w:color w:val="auto"/>
          <w:sz w:val="24"/>
          <w:lang w:val="en-US" w:eastAsia="zh-CN"/>
        </w:rPr>
        <w:t>审批意见</w:t>
      </w:r>
      <w:r>
        <w:rPr>
          <w:color w:val="auto"/>
          <w:sz w:val="24"/>
        </w:rPr>
        <w:t>》</w:t>
      </w:r>
      <w:r>
        <w:rPr>
          <w:rFonts w:hint="eastAsia"/>
          <w:color w:val="auto"/>
          <w:sz w:val="24"/>
        </w:rPr>
        <w:t>审批</w:t>
      </w:r>
      <w:r>
        <w:rPr>
          <w:color w:val="auto"/>
          <w:sz w:val="24"/>
        </w:rPr>
        <w:t>了</w:t>
      </w:r>
      <w:r>
        <w:rPr>
          <w:rFonts w:hint="eastAsia"/>
          <w:color w:val="auto"/>
          <w:sz w:val="24"/>
        </w:rPr>
        <w:t>本</w:t>
      </w:r>
      <w:r>
        <w:rPr>
          <w:color w:val="auto"/>
          <w:sz w:val="24"/>
        </w:rPr>
        <w:t>项目</w:t>
      </w:r>
      <w:r>
        <w:rPr>
          <w:rFonts w:hint="eastAsia"/>
          <w:color w:val="auto"/>
          <w:sz w:val="24"/>
        </w:rPr>
        <w:t>环境影响评价报告表。</w:t>
      </w:r>
      <w:r>
        <w:rPr>
          <w:rFonts w:hint="eastAsia"/>
          <w:color w:val="auto"/>
          <w:sz w:val="24"/>
          <w:lang w:val="en-US" w:eastAsia="zh-CN"/>
        </w:rPr>
        <w:t>2020年5月28日完成排污许可登记，登记编号：91340100MA2P0BFQ1Q001X。</w:t>
      </w:r>
    </w:p>
    <w:p>
      <w:pPr>
        <w:pStyle w:val="10"/>
        <w:kinsoku w:val="0"/>
        <w:overflowPunct w:val="0"/>
        <w:spacing w:after="0" w:line="360" w:lineRule="auto"/>
        <w:ind w:firstLine="480" w:firstLineChars="200"/>
        <w:rPr>
          <w:color w:val="auto"/>
          <w:sz w:val="24"/>
        </w:rPr>
      </w:pPr>
      <w:r>
        <w:rPr>
          <w:rFonts w:hint="eastAsia"/>
          <w:color w:val="auto"/>
          <w:sz w:val="24"/>
        </w:rPr>
        <w:t>本</w:t>
      </w:r>
      <w:r>
        <w:rPr>
          <w:color w:val="auto"/>
          <w:sz w:val="24"/>
        </w:rPr>
        <w:t>项目设计总投资</w:t>
      </w:r>
      <w:r>
        <w:rPr>
          <w:rFonts w:hint="eastAsia"/>
          <w:color w:val="auto"/>
          <w:sz w:val="24"/>
          <w:lang w:val="en-US" w:eastAsia="zh-CN"/>
        </w:rPr>
        <w:t>200</w:t>
      </w:r>
      <w:r>
        <w:rPr>
          <w:color w:val="auto"/>
          <w:sz w:val="24"/>
        </w:rPr>
        <w:t>0</w:t>
      </w:r>
      <w:r>
        <w:rPr>
          <w:rFonts w:hint="eastAsia"/>
          <w:color w:val="auto"/>
          <w:sz w:val="24"/>
        </w:rPr>
        <w:t>万</w:t>
      </w:r>
      <w:r>
        <w:rPr>
          <w:color w:val="auto"/>
          <w:sz w:val="24"/>
        </w:rPr>
        <w:t>元，其中环保投资</w:t>
      </w:r>
      <w:r>
        <w:rPr>
          <w:rFonts w:hint="eastAsia"/>
          <w:color w:val="auto"/>
          <w:sz w:val="24"/>
          <w:lang w:val="en-US" w:eastAsia="zh-CN"/>
        </w:rPr>
        <w:t>40</w:t>
      </w:r>
      <w:r>
        <w:rPr>
          <w:color w:val="auto"/>
          <w:sz w:val="24"/>
        </w:rPr>
        <w:t>万元，占总投资的</w:t>
      </w:r>
      <w:r>
        <w:rPr>
          <w:rFonts w:hint="eastAsia"/>
          <w:color w:val="auto"/>
          <w:sz w:val="24"/>
          <w:lang w:val="en-US" w:eastAsia="zh-CN"/>
        </w:rPr>
        <w:t>2</w:t>
      </w:r>
      <w:r>
        <w:rPr>
          <w:color w:val="auto"/>
          <w:sz w:val="24"/>
        </w:rPr>
        <w:t>%；实际总投资</w:t>
      </w:r>
      <w:r>
        <w:rPr>
          <w:rFonts w:hint="eastAsia"/>
          <w:color w:val="auto"/>
          <w:sz w:val="24"/>
          <w:lang w:val="en-US" w:eastAsia="zh-CN"/>
        </w:rPr>
        <w:t>1000</w:t>
      </w:r>
      <w:r>
        <w:rPr>
          <w:rFonts w:hint="eastAsia"/>
          <w:color w:val="auto"/>
          <w:sz w:val="24"/>
        </w:rPr>
        <w:t>万</w:t>
      </w:r>
      <w:r>
        <w:rPr>
          <w:color w:val="auto"/>
          <w:sz w:val="24"/>
        </w:rPr>
        <w:t>元，其中环保投资</w:t>
      </w:r>
      <w:r>
        <w:rPr>
          <w:rFonts w:hint="eastAsia"/>
          <w:color w:val="auto"/>
          <w:sz w:val="24"/>
          <w:lang w:val="en-US" w:eastAsia="zh-CN"/>
        </w:rPr>
        <w:t>50</w:t>
      </w:r>
      <w:r>
        <w:rPr>
          <w:color w:val="auto"/>
          <w:sz w:val="24"/>
        </w:rPr>
        <w:t>万元，占总投资的</w:t>
      </w:r>
      <w:r>
        <w:rPr>
          <w:rFonts w:hint="eastAsia"/>
          <w:color w:val="auto"/>
          <w:sz w:val="24"/>
          <w:lang w:val="en-US" w:eastAsia="zh-CN"/>
        </w:rPr>
        <w:t>5</w:t>
      </w:r>
      <w:r>
        <w:rPr>
          <w:color w:val="auto"/>
          <w:sz w:val="24"/>
        </w:rPr>
        <w:t>%。</w:t>
      </w:r>
    </w:p>
    <w:p>
      <w:pPr>
        <w:spacing w:line="360" w:lineRule="auto"/>
        <w:ind w:firstLine="480" w:firstLineChars="200"/>
        <w:rPr>
          <w:color w:val="auto"/>
          <w:sz w:val="24"/>
        </w:rPr>
      </w:pPr>
      <w:r>
        <w:rPr>
          <w:color w:val="auto"/>
          <w:sz w:val="24"/>
        </w:rPr>
        <w:t>根据《中华人民共和国环境保护法》（修订）（主席令第9号）、《关于修改&lt;建设项目环境保护管理条例&gt;的决定》（国务院令第682号）、</w:t>
      </w:r>
      <w:r>
        <w:rPr>
          <w:rFonts w:hint="eastAsia"/>
          <w:color w:val="auto"/>
          <w:sz w:val="24"/>
        </w:rPr>
        <w:t>《关于发布＜建设项目竣工环境保护验收暂行办法＞的公告》（国环规环评</w:t>
      </w:r>
      <w:r>
        <w:rPr>
          <w:color w:val="auto"/>
          <w:kern w:val="0"/>
          <w:sz w:val="24"/>
        </w:rPr>
        <w:t>[20</w:t>
      </w:r>
      <w:r>
        <w:rPr>
          <w:rFonts w:hint="eastAsia"/>
          <w:color w:val="auto"/>
          <w:kern w:val="0"/>
          <w:sz w:val="24"/>
        </w:rPr>
        <w:t>17</w:t>
      </w:r>
      <w:r>
        <w:rPr>
          <w:color w:val="auto"/>
          <w:kern w:val="0"/>
          <w:sz w:val="24"/>
        </w:rPr>
        <w:t>]</w:t>
      </w:r>
      <w:r>
        <w:rPr>
          <w:rFonts w:hint="eastAsia"/>
          <w:color w:val="auto"/>
          <w:kern w:val="0"/>
          <w:sz w:val="24"/>
        </w:rPr>
        <w:t>4</w:t>
      </w:r>
      <w:r>
        <w:rPr>
          <w:color w:val="auto"/>
          <w:kern w:val="0"/>
          <w:sz w:val="24"/>
        </w:rPr>
        <w:t>号</w:t>
      </w:r>
      <w:r>
        <w:rPr>
          <w:rFonts w:hint="eastAsia"/>
          <w:color w:val="auto"/>
          <w:sz w:val="24"/>
        </w:rPr>
        <w:t>）、《</w:t>
      </w:r>
      <w:r>
        <w:rPr>
          <w:rStyle w:val="21"/>
          <w:b w:val="0"/>
          <w:bCs w:val="0"/>
          <w:color w:val="auto"/>
          <w:sz w:val="24"/>
          <w:shd w:val="clear" w:color="auto" w:fill="FFFFFF"/>
        </w:rPr>
        <w:t>关于</w:t>
      </w:r>
      <w:r>
        <w:rPr>
          <w:rStyle w:val="21"/>
          <w:rFonts w:hint="eastAsia"/>
          <w:b w:val="0"/>
          <w:bCs w:val="0"/>
          <w:color w:val="auto"/>
          <w:sz w:val="24"/>
          <w:shd w:val="clear" w:color="auto" w:fill="FFFFFF"/>
        </w:rPr>
        <w:t>发布</w:t>
      </w:r>
      <w:r>
        <w:rPr>
          <w:rStyle w:val="21"/>
          <w:b w:val="0"/>
          <w:bCs w:val="0"/>
          <w:color w:val="auto"/>
          <w:sz w:val="24"/>
          <w:shd w:val="clear" w:color="auto" w:fill="FFFFFF"/>
        </w:rPr>
        <w:t>＜建设项目竣工环</w:t>
      </w:r>
      <w:r>
        <w:rPr>
          <w:rStyle w:val="21"/>
          <w:b w:val="0"/>
          <w:bCs w:val="0"/>
          <w:color w:val="auto"/>
          <w:sz w:val="24"/>
          <w:shd w:val="clear" w:color="auto" w:fill="FFFFFF"/>
        </w:rPr>
        <w:t>境保护验收技术指南 污染影响类＞</w:t>
      </w:r>
      <w:r>
        <w:rPr>
          <w:rStyle w:val="21"/>
          <w:rFonts w:hint="eastAsia"/>
          <w:b w:val="0"/>
          <w:bCs w:val="0"/>
          <w:color w:val="auto"/>
          <w:sz w:val="24"/>
          <w:shd w:val="clear" w:color="auto" w:fill="FFFFFF"/>
        </w:rPr>
        <w:t>的公告</w:t>
      </w:r>
      <w:r>
        <w:rPr>
          <w:rFonts w:hint="eastAsia"/>
          <w:color w:val="auto"/>
          <w:sz w:val="24"/>
        </w:rPr>
        <w:t>》（公告</w:t>
      </w:r>
      <w:r>
        <w:rPr>
          <w:color w:val="auto"/>
          <w:sz w:val="24"/>
        </w:rPr>
        <w:t>[201</w:t>
      </w:r>
      <w:r>
        <w:rPr>
          <w:rFonts w:hint="eastAsia"/>
          <w:color w:val="auto"/>
          <w:sz w:val="24"/>
        </w:rPr>
        <w:t>8</w:t>
      </w:r>
      <w:r>
        <w:rPr>
          <w:color w:val="auto"/>
          <w:sz w:val="24"/>
        </w:rPr>
        <w:t>]</w:t>
      </w:r>
      <w:r>
        <w:rPr>
          <w:rFonts w:hint="eastAsia"/>
          <w:color w:val="auto"/>
          <w:sz w:val="24"/>
        </w:rPr>
        <w:t>9</w:t>
      </w:r>
      <w:r>
        <w:rPr>
          <w:color w:val="auto"/>
          <w:sz w:val="24"/>
        </w:rPr>
        <w:t>号</w:t>
      </w:r>
      <w:r>
        <w:rPr>
          <w:rFonts w:hint="eastAsia"/>
          <w:color w:val="auto"/>
          <w:sz w:val="24"/>
        </w:rPr>
        <w:t>）等国家有关环保法规，</w:t>
      </w:r>
      <w:r>
        <w:rPr>
          <w:color w:val="auto"/>
          <w:sz w:val="24"/>
        </w:rPr>
        <w:t>20</w:t>
      </w:r>
      <w:r>
        <w:rPr>
          <w:rFonts w:hint="eastAsia"/>
          <w:color w:val="auto"/>
          <w:sz w:val="24"/>
          <w:lang w:val="en-US" w:eastAsia="zh-CN"/>
        </w:rPr>
        <w:t>20</w:t>
      </w:r>
      <w:r>
        <w:rPr>
          <w:color w:val="auto"/>
          <w:sz w:val="24"/>
        </w:rPr>
        <w:t>年</w:t>
      </w:r>
      <w:r>
        <w:rPr>
          <w:rFonts w:hint="eastAsia"/>
          <w:color w:val="auto"/>
          <w:sz w:val="24"/>
          <w:lang w:val="en-US" w:eastAsia="zh-CN"/>
        </w:rPr>
        <w:t>7</w:t>
      </w:r>
      <w:r>
        <w:rPr>
          <w:color w:val="auto"/>
          <w:sz w:val="24"/>
        </w:rPr>
        <w:t>月，</w:t>
      </w:r>
      <w:r>
        <w:rPr>
          <w:rFonts w:hint="eastAsia"/>
          <w:color w:val="auto"/>
          <w:sz w:val="24"/>
        </w:rPr>
        <w:t>我公司</w:t>
      </w:r>
      <w:r>
        <w:rPr>
          <w:color w:val="auto"/>
          <w:sz w:val="24"/>
        </w:rPr>
        <w:t>对</w:t>
      </w:r>
      <w:r>
        <w:rPr>
          <w:rFonts w:hint="eastAsia"/>
          <w:color w:val="auto"/>
          <w:kern w:val="0"/>
          <w:sz w:val="24"/>
          <w:lang w:val="en-GB"/>
        </w:rPr>
        <w:t>半导体废气处理、辅助真空、辅助加热设备生产制造项目</w:t>
      </w:r>
      <w:r>
        <w:rPr>
          <w:rFonts w:hint="eastAsia"/>
          <w:color w:val="auto"/>
          <w:sz w:val="24"/>
        </w:rPr>
        <w:t>自行</w:t>
      </w:r>
      <w:r>
        <w:rPr>
          <w:color w:val="auto"/>
          <w:sz w:val="24"/>
        </w:rPr>
        <w:t>开展建设</w:t>
      </w:r>
      <w:r>
        <w:rPr>
          <w:color w:val="auto"/>
          <w:sz w:val="24"/>
        </w:rPr>
        <w:t>项目竣工环境保护验收</w:t>
      </w:r>
      <w:r>
        <w:rPr>
          <w:rFonts w:hint="eastAsia"/>
          <w:color w:val="auto"/>
          <w:sz w:val="24"/>
        </w:rPr>
        <w:t>工作</w:t>
      </w:r>
      <w:r>
        <w:rPr>
          <w:color w:val="auto"/>
          <w:sz w:val="24"/>
        </w:rPr>
        <w:t>。</w:t>
      </w:r>
    </w:p>
    <w:p>
      <w:pPr>
        <w:spacing w:line="360" w:lineRule="auto"/>
        <w:ind w:firstLine="480" w:firstLineChars="200"/>
        <w:rPr>
          <w:color w:val="auto"/>
          <w:sz w:val="24"/>
        </w:rPr>
      </w:pPr>
      <w:r>
        <w:rPr>
          <w:color w:val="auto"/>
          <w:sz w:val="24"/>
        </w:rPr>
        <w:t>20</w:t>
      </w:r>
      <w:r>
        <w:rPr>
          <w:rFonts w:hint="eastAsia"/>
          <w:color w:val="auto"/>
          <w:sz w:val="24"/>
          <w:lang w:val="en-US" w:eastAsia="zh-CN"/>
        </w:rPr>
        <w:t>20</w:t>
      </w:r>
      <w:r>
        <w:rPr>
          <w:color w:val="auto"/>
          <w:sz w:val="24"/>
        </w:rPr>
        <w:t>年</w:t>
      </w:r>
      <w:r>
        <w:rPr>
          <w:rFonts w:hint="eastAsia"/>
          <w:color w:val="auto"/>
          <w:sz w:val="24"/>
          <w:lang w:val="en-US" w:eastAsia="zh-CN"/>
        </w:rPr>
        <w:t>7</w:t>
      </w:r>
      <w:r>
        <w:rPr>
          <w:color w:val="auto"/>
          <w:sz w:val="24"/>
        </w:rPr>
        <w:t>月</w:t>
      </w:r>
      <w:r>
        <w:rPr>
          <w:rFonts w:hint="eastAsia"/>
          <w:color w:val="auto"/>
          <w:sz w:val="24"/>
          <w:lang w:val="en-US" w:eastAsia="zh-CN"/>
        </w:rPr>
        <w:t>27</w:t>
      </w:r>
      <w:r>
        <w:rPr>
          <w:color w:val="auto"/>
          <w:sz w:val="24"/>
        </w:rPr>
        <w:t>日~</w:t>
      </w:r>
      <w:r>
        <w:rPr>
          <w:rFonts w:hint="eastAsia"/>
          <w:color w:val="auto"/>
          <w:sz w:val="24"/>
          <w:lang w:val="en-US" w:eastAsia="zh-CN"/>
        </w:rPr>
        <w:t>7月28日</w:t>
      </w:r>
      <w:r>
        <w:rPr>
          <w:color w:val="auto"/>
          <w:sz w:val="24"/>
        </w:rPr>
        <w:t>，</w:t>
      </w:r>
      <w:r>
        <w:rPr>
          <w:rFonts w:hint="eastAsia"/>
          <w:color w:val="auto"/>
          <w:sz w:val="24"/>
          <w:lang w:val="en-US" w:eastAsia="zh-CN"/>
        </w:rPr>
        <w:t>9月21日~22日</w:t>
      </w:r>
      <w:r>
        <w:rPr>
          <w:rFonts w:hint="eastAsia"/>
          <w:color w:val="auto"/>
          <w:sz w:val="24"/>
        </w:rPr>
        <w:t>受我公司委托，安徽尚德谱检测技术有限责任公司对该项目进行现场验收监测</w:t>
      </w:r>
      <w:r>
        <w:rPr>
          <w:rFonts w:hint="eastAsia"/>
          <w:color w:val="auto"/>
          <w:sz w:val="24"/>
          <w:lang w:eastAsia="zh-CN"/>
        </w:rPr>
        <w:t>，</w:t>
      </w:r>
      <w:r>
        <w:rPr>
          <w:color w:val="auto"/>
          <w:sz w:val="24"/>
        </w:rPr>
        <w:t>根据监测结果</w:t>
      </w:r>
      <w:r>
        <w:rPr>
          <w:color w:val="auto"/>
          <w:sz w:val="24"/>
        </w:rPr>
        <w:t>及环境管理检查情况，编写了《</w:t>
      </w:r>
      <w:r>
        <w:rPr>
          <w:rFonts w:hint="eastAsia"/>
          <w:color w:val="auto"/>
          <w:kern w:val="0"/>
          <w:sz w:val="24"/>
          <w:lang w:val="en-GB"/>
        </w:rPr>
        <w:t>合肥亚笙机电设备科技有限公司半导体废气处理、辅助真空、辅助加热设备生产制造项目</w:t>
      </w:r>
      <w:r>
        <w:rPr>
          <w:color w:val="auto"/>
          <w:sz w:val="24"/>
        </w:rPr>
        <w:t>竣工环境保护验收监测报告</w:t>
      </w:r>
      <w:r>
        <w:rPr>
          <w:rFonts w:hint="eastAsia"/>
          <w:color w:val="auto"/>
          <w:sz w:val="24"/>
        </w:rPr>
        <w:t>表</w:t>
      </w:r>
      <w:r>
        <w:rPr>
          <w:color w:val="auto"/>
          <w:sz w:val="24"/>
        </w:rPr>
        <w:t>》。</w:t>
      </w:r>
    </w:p>
    <w:p>
      <w:pPr>
        <w:spacing w:line="360" w:lineRule="auto"/>
        <w:rPr>
          <w:b/>
          <w:color w:val="auto"/>
          <w:sz w:val="28"/>
          <w:szCs w:val="28"/>
        </w:rPr>
      </w:pPr>
    </w:p>
    <w:p>
      <w:pPr>
        <w:spacing w:line="360" w:lineRule="auto"/>
        <w:rPr>
          <w:b/>
          <w:color w:val="auto"/>
          <w:sz w:val="28"/>
          <w:szCs w:val="28"/>
        </w:rPr>
      </w:pPr>
    </w:p>
    <w:p>
      <w:pPr>
        <w:spacing w:line="360" w:lineRule="auto"/>
        <w:rPr>
          <w:b/>
          <w:color w:val="auto"/>
          <w:sz w:val="28"/>
          <w:szCs w:val="28"/>
        </w:rPr>
      </w:pPr>
    </w:p>
    <w:p>
      <w:pPr>
        <w:spacing w:line="360" w:lineRule="auto"/>
        <w:rPr>
          <w:b/>
          <w:color w:val="auto"/>
          <w:sz w:val="28"/>
          <w:szCs w:val="28"/>
        </w:rPr>
      </w:pPr>
    </w:p>
    <w:p>
      <w:pPr>
        <w:spacing w:line="360" w:lineRule="auto"/>
        <w:rPr>
          <w:b/>
          <w:color w:val="auto"/>
          <w:sz w:val="28"/>
          <w:szCs w:val="28"/>
        </w:rPr>
      </w:pPr>
    </w:p>
    <w:p>
      <w:pPr>
        <w:spacing w:line="360" w:lineRule="auto"/>
        <w:rPr>
          <w:b/>
          <w:color w:val="auto"/>
          <w:sz w:val="28"/>
          <w:szCs w:val="28"/>
        </w:rPr>
      </w:pPr>
      <w:r>
        <w:rPr>
          <w:rFonts w:hint="eastAsia"/>
          <w:b/>
          <w:color w:val="auto"/>
          <w:sz w:val="28"/>
          <w:szCs w:val="28"/>
        </w:rPr>
        <w:t>表一、建设项目基本情况</w:t>
      </w:r>
    </w:p>
    <w:tbl>
      <w:tblPr>
        <w:tblStyle w:val="18"/>
        <w:tblW w:w="952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2092"/>
        <w:gridCol w:w="2064"/>
        <w:gridCol w:w="1789"/>
        <w:gridCol w:w="1176"/>
        <w:gridCol w:w="1020"/>
        <w:gridCol w:w="138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3" w:hRule="atLeast"/>
          <w:jc w:val="center"/>
        </w:trPr>
        <w:tc>
          <w:tcPr>
            <w:tcW w:w="2092" w:type="dxa"/>
            <w:tcMar>
              <w:left w:w="57" w:type="dxa"/>
              <w:right w:w="57" w:type="dxa"/>
            </w:tcMar>
            <w:vAlign w:val="center"/>
          </w:tcPr>
          <w:p>
            <w:pPr>
              <w:jc w:val="center"/>
              <w:rPr>
                <w:color w:val="auto"/>
                <w:sz w:val="24"/>
              </w:rPr>
            </w:pPr>
            <w:r>
              <w:rPr>
                <w:color w:val="auto"/>
                <w:sz w:val="24"/>
              </w:rPr>
              <w:t>建设项目名称</w:t>
            </w:r>
          </w:p>
        </w:tc>
        <w:tc>
          <w:tcPr>
            <w:tcW w:w="7431" w:type="dxa"/>
            <w:gridSpan w:val="5"/>
            <w:tcMar>
              <w:left w:w="57" w:type="dxa"/>
              <w:right w:w="57" w:type="dxa"/>
            </w:tcMar>
            <w:vAlign w:val="center"/>
          </w:tcPr>
          <w:p>
            <w:pPr>
              <w:jc w:val="center"/>
              <w:rPr>
                <w:color w:val="auto"/>
                <w:sz w:val="24"/>
              </w:rPr>
            </w:pPr>
            <w:r>
              <w:rPr>
                <w:bCs/>
                <w:color w:val="auto"/>
                <w:sz w:val="24"/>
                <w:szCs w:val="24"/>
              </w:rPr>
              <w:t>半导体废气处理、辅助真空、辅助加热设备生产制造项目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3" w:hRule="atLeast"/>
          <w:jc w:val="center"/>
        </w:trPr>
        <w:tc>
          <w:tcPr>
            <w:tcW w:w="2092" w:type="dxa"/>
            <w:tcMar>
              <w:left w:w="57" w:type="dxa"/>
              <w:right w:w="57" w:type="dxa"/>
            </w:tcMar>
            <w:vAlign w:val="center"/>
          </w:tcPr>
          <w:p>
            <w:pPr>
              <w:jc w:val="center"/>
              <w:rPr>
                <w:color w:val="auto"/>
                <w:sz w:val="24"/>
              </w:rPr>
            </w:pPr>
            <w:r>
              <w:rPr>
                <w:color w:val="auto"/>
                <w:sz w:val="24"/>
              </w:rPr>
              <w:t>建设单位名称</w:t>
            </w:r>
          </w:p>
        </w:tc>
        <w:tc>
          <w:tcPr>
            <w:tcW w:w="7431" w:type="dxa"/>
            <w:gridSpan w:val="5"/>
            <w:tcMar>
              <w:left w:w="57" w:type="dxa"/>
              <w:right w:w="57" w:type="dxa"/>
            </w:tcMar>
            <w:vAlign w:val="center"/>
          </w:tcPr>
          <w:p>
            <w:pPr>
              <w:jc w:val="center"/>
              <w:rPr>
                <w:color w:val="auto"/>
                <w:sz w:val="24"/>
              </w:rPr>
            </w:pPr>
            <w:r>
              <w:rPr>
                <w:color w:val="auto"/>
                <w:sz w:val="24"/>
                <w:szCs w:val="24"/>
              </w:rPr>
              <w:t>合肥亚笙机电设备科技有限公司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3" w:hRule="atLeast"/>
          <w:jc w:val="center"/>
        </w:trPr>
        <w:tc>
          <w:tcPr>
            <w:tcW w:w="2092" w:type="dxa"/>
            <w:tcMar>
              <w:left w:w="57" w:type="dxa"/>
              <w:right w:w="57" w:type="dxa"/>
            </w:tcMar>
            <w:vAlign w:val="center"/>
          </w:tcPr>
          <w:p>
            <w:pPr>
              <w:jc w:val="center"/>
              <w:rPr>
                <w:color w:val="auto"/>
                <w:sz w:val="24"/>
              </w:rPr>
            </w:pPr>
            <w:r>
              <w:rPr>
                <w:color w:val="auto"/>
                <w:sz w:val="24"/>
              </w:rPr>
              <w:t>建设项目性质</w:t>
            </w:r>
          </w:p>
        </w:tc>
        <w:tc>
          <w:tcPr>
            <w:tcW w:w="7431" w:type="dxa"/>
            <w:gridSpan w:val="5"/>
            <w:tcMar>
              <w:left w:w="57" w:type="dxa"/>
              <w:right w:w="57" w:type="dxa"/>
            </w:tcMar>
            <w:vAlign w:val="center"/>
          </w:tcPr>
          <w:p>
            <w:pPr>
              <w:adjustRightInd w:val="0"/>
              <w:snapToGrid w:val="0"/>
              <w:jc w:val="center"/>
              <w:rPr>
                <w:color w:val="auto"/>
                <w:sz w:val="24"/>
              </w:rPr>
            </w:pPr>
            <w:r>
              <w:rPr>
                <w:rFonts w:hint="eastAsia"/>
                <w:color w:val="auto"/>
                <w:sz w:val="24"/>
              </w:rPr>
              <w:t>新建</w:t>
            </w:r>
            <w:r>
              <w:rPr>
                <w:rFonts w:hint="eastAsia"/>
                <w:b/>
                <w:bCs/>
                <w:color w:val="auto"/>
                <w:sz w:val="24"/>
              </w:rPr>
              <w:t>√</w:t>
            </w:r>
            <w:r>
              <w:rPr>
                <w:rFonts w:hint="eastAsia"/>
                <w:color w:val="auto"/>
                <w:sz w:val="24"/>
              </w:rPr>
              <w:t xml:space="preserve"> </w:t>
            </w:r>
            <w:r>
              <w:rPr>
                <w:rFonts w:hint="eastAsia"/>
                <w:b/>
                <w:bCs/>
                <w:color w:val="auto"/>
                <w:sz w:val="24"/>
              </w:rPr>
              <w:t xml:space="preserve"> </w:t>
            </w:r>
            <w:r>
              <w:rPr>
                <w:rFonts w:hint="eastAsia"/>
                <w:color w:val="auto"/>
                <w:sz w:val="24"/>
              </w:rPr>
              <w:t xml:space="preserve">扩建    技改   改建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3" w:hRule="atLeast"/>
          <w:jc w:val="center"/>
        </w:trPr>
        <w:tc>
          <w:tcPr>
            <w:tcW w:w="2092" w:type="dxa"/>
            <w:tcMar>
              <w:left w:w="57" w:type="dxa"/>
              <w:right w:w="57" w:type="dxa"/>
            </w:tcMar>
            <w:vAlign w:val="center"/>
          </w:tcPr>
          <w:p>
            <w:pPr>
              <w:jc w:val="center"/>
              <w:rPr>
                <w:color w:val="auto"/>
                <w:sz w:val="24"/>
              </w:rPr>
            </w:pPr>
            <w:r>
              <w:rPr>
                <w:color w:val="auto"/>
                <w:sz w:val="24"/>
              </w:rPr>
              <w:t>主要产品名称</w:t>
            </w:r>
          </w:p>
        </w:tc>
        <w:tc>
          <w:tcPr>
            <w:tcW w:w="7431" w:type="dxa"/>
            <w:gridSpan w:val="5"/>
            <w:tcMar>
              <w:left w:w="57" w:type="dxa"/>
              <w:right w:w="57" w:type="dxa"/>
            </w:tcMar>
            <w:vAlign w:val="center"/>
          </w:tcPr>
          <w:p>
            <w:pPr>
              <w:adjustRightInd w:val="0"/>
              <w:snapToGrid w:val="0"/>
              <w:jc w:val="center"/>
              <w:rPr>
                <w:color w:val="auto"/>
                <w:sz w:val="24"/>
              </w:rPr>
            </w:pPr>
            <w:r>
              <w:rPr>
                <w:rFonts w:hint="eastAsia"/>
                <w:color w:val="auto"/>
                <w:sz w:val="24"/>
                <w:szCs w:val="24"/>
              </w:rPr>
              <w:t>人机交互（HMI）</w:t>
            </w:r>
            <w:r>
              <w:rPr>
                <w:rFonts w:hint="eastAsia"/>
                <w:color w:val="auto"/>
                <w:sz w:val="24"/>
                <w:szCs w:val="24"/>
                <w:lang w:eastAsia="zh-CN"/>
              </w:rPr>
              <w:t>、</w:t>
            </w:r>
            <w:r>
              <w:rPr>
                <w:rFonts w:hint="eastAsia"/>
                <w:color w:val="auto"/>
                <w:sz w:val="24"/>
                <w:szCs w:val="24"/>
              </w:rPr>
              <w:t>真空泵</w:t>
            </w:r>
            <w:r>
              <w:rPr>
                <w:rFonts w:hint="eastAsia"/>
                <w:color w:val="auto"/>
                <w:sz w:val="24"/>
                <w:szCs w:val="24"/>
                <w:lang w:eastAsia="zh-CN"/>
              </w:rPr>
              <w:t>、</w:t>
            </w:r>
            <w:r>
              <w:rPr>
                <w:rFonts w:hint="eastAsia"/>
                <w:color w:val="auto"/>
                <w:sz w:val="24"/>
                <w:szCs w:val="24"/>
              </w:rPr>
              <w:t>半导体尾气处理设备（</w:t>
            </w:r>
            <w:r>
              <w:rPr>
                <w:rFonts w:hint="eastAsia"/>
                <w:bCs/>
                <w:color w:val="auto"/>
                <w:sz w:val="24"/>
                <w:szCs w:val="24"/>
              </w:rPr>
              <w:t>Scrubber</w:t>
            </w:r>
            <w:r>
              <w:rPr>
                <w:rFonts w:hint="eastAsia"/>
                <w:color w:val="auto"/>
                <w:sz w:val="24"/>
                <w:szCs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3" w:hRule="atLeast"/>
          <w:jc w:val="center"/>
        </w:trPr>
        <w:tc>
          <w:tcPr>
            <w:tcW w:w="2092" w:type="dxa"/>
            <w:tcMar>
              <w:left w:w="57" w:type="dxa"/>
              <w:right w:w="57" w:type="dxa"/>
            </w:tcMar>
            <w:vAlign w:val="center"/>
          </w:tcPr>
          <w:p>
            <w:pPr>
              <w:jc w:val="center"/>
              <w:rPr>
                <w:color w:val="auto"/>
                <w:sz w:val="24"/>
              </w:rPr>
            </w:pPr>
            <w:r>
              <w:rPr>
                <w:color w:val="auto"/>
                <w:sz w:val="24"/>
              </w:rPr>
              <w:t>设计生产能力</w:t>
            </w:r>
          </w:p>
        </w:tc>
        <w:tc>
          <w:tcPr>
            <w:tcW w:w="7431" w:type="dxa"/>
            <w:gridSpan w:val="5"/>
            <w:tcMar>
              <w:left w:w="57" w:type="dxa"/>
              <w:right w:w="57" w:type="dxa"/>
            </w:tcMar>
            <w:vAlign w:val="center"/>
          </w:tcPr>
          <w:p>
            <w:pPr>
              <w:adjustRightInd w:val="0"/>
              <w:snapToGrid w:val="0"/>
              <w:jc w:val="center"/>
              <w:rPr>
                <w:color w:val="auto"/>
                <w:sz w:val="24"/>
              </w:rPr>
            </w:pPr>
            <w:r>
              <w:rPr>
                <w:color w:val="auto"/>
                <w:sz w:val="24"/>
              </w:rPr>
              <w:t>年达产</w:t>
            </w:r>
            <w:r>
              <w:rPr>
                <w:rFonts w:hint="eastAsia"/>
                <w:color w:val="auto"/>
                <w:sz w:val="24"/>
              </w:rPr>
              <w:t>300套人机交互(HMI)，年维修230套真空泵，年生产120套半导体尾气处理设备</w:t>
            </w:r>
            <w:r>
              <w:rPr>
                <w:rFonts w:hint="eastAsia"/>
                <w:color w:val="auto"/>
                <w:sz w:val="24"/>
              </w:rPr>
              <w:t>（年运行2</w:t>
            </w:r>
            <w:r>
              <w:rPr>
                <w:rFonts w:hint="eastAsia"/>
                <w:color w:val="auto"/>
                <w:sz w:val="24"/>
                <w:lang w:val="en-US" w:eastAsia="zh-CN"/>
              </w:rPr>
              <w:t>056</w:t>
            </w:r>
            <w:r>
              <w:rPr>
                <w:rFonts w:hint="eastAsia"/>
                <w:color w:val="auto"/>
                <w:sz w:val="24"/>
              </w:rPr>
              <w:t>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3" w:hRule="atLeast"/>
          <w:jc w:val="center"/>
        </w:trPr>
        <w:tc>
          <w:tcPr>
            <w:tcW w:w="2092" w:type="dxa"/>
            <w:tcMar>
              <w:left w:w="57" w:type="dxa"/>
              <w:right w:w="57" w:type="dxa"/>
            </w:tcMar>
            <w:vAlign w:val="center"/>
          </w:tcPr>
          <w:p>
            <w:pPr>
              <w:jc w:val="center"/>
              <w:rPr>
                <w:color w:val="auto"/>
                <w:sz w:val="24"/>
              </w:rPr>
            </w:pPr>
            <w:r>
              <w:rPr>
                <w:color w:val="auto"/>
                <w:sz w:val="24"/>
              </w:rPr>
              <w:t>实际生产能力</w:t>
            </w:r>
          </w:p>
        </w:tc>
        <w:tc>
          <w:tcPr>
            <w:tcW w:w="7431" w:type="dxa"/>
            <w:gridSpan w:val="5"/>
            <w:tcMar>
              <w:left w:w="57" w:type="dxa"/>
              <w:right w:w="57" w:type="dxa"/>
            </w:tcMar>
            <w:vAlign w:val="center"/>
          </w:tcPr>
          <w:p>
            <w:pPr>
              <w:adjustRightInd w:val="0"/>
              <w:snapToGrid w:val="0"/>
              <w:jc w:val="center"/>
              <w:rPr>
                <w:color w:val="auto"/>
                <w:sz w:val="24"/>
              </w:rPr>
            </w:pPr>
            <w:r>
              <w:rPr>
                <w:color w:val="auto"/>
                <w:sz w:val="24"/>
              </w:rPr>
              <w:t>年达产</w:t>
            </w:r>
            <w:r>
              <w:rPr>
                <w:rFonts w:hint="eastAsia"/>
                <w:color w:val="auto"/>
                <w:sz w:val="24"/>
              </w:rPr>
              <w:t>300套人机交互(HMI)，年维修230套真空泵，年生产120套半导体尾气处理设备</w:t>
            </w:r>
            <w:r>
              <w:rPr>
                <w:rFonts w:hint="eastAsia"/>
                <w:color w:val="auto"/>
                <w:sz w:val="24"/>
              </w:rPr>
              <w:t>（年运行20</w:t>
            </w:r>
            <w:r>
              <w:rPr>
                <w:rFonts w:hint="eastAsia"/>
                <w:color w:val="auto"/>
                <w:sz w:val="24"/>
                <w:lang w:val="en-US" w:eastAsia="zh-CN"/>
              </w:rPr>
              <w:t>56</w:t>
            </w:r>
            <w:r>
              <w:rPr>
                <w:rFonts w:hint="eastAsia"/>
                <w:color w:val="auto"/>
                <w:sz w:val="24"/>
              </w:rPr>
              <w:t>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092" w:type="dxa"/>
            <w:tcMar>
              <w:left w:w="57" w:type="dxa"/>
              <w:right w:w="57" w:type="dxa"/>
            </w:tcMar>
            <w:vAlign w:val="center"/>
          </w:tcPr>
          <w:p>
            <w:pPr>
              <w:jc w:val="center"/>
              <w:rPr>
                <w:color w:val="auto"/>
                <w:sz w:val="24"/>
              </w:rPr>
            </w:pPr>
            <w:r>
              <w:rPr>
                <w:rFonts w:hint="eastAsia"/>
                <w:color w:val="auto"/>
                <w:sz w:val="24"/>
              </w:rPr>
              <w:t>建设项目现状</w:t>
            </w:r>
            <w:r>
              <w:rPr>
                <w:color w:val="auto"/>
                <w:sz w:val="24"/>
              </w:rPr>
              <w:t>环评时间</w:t>
            </w:r>
          </w:p>
        </w:tc>
        <w:tc>
          <w:tcPr>
            <w:tcW w:w="2064" w:type="dxa"/>
            <w:tcMar>
              <w:left w:w="57" w:type="dxa"/>
              <w:right w:w="57" w:type="dxa"/>
            </w:tcMar>
            <w:vAlign w:val="center"/>
          </w:tcPr>
          <w:p>
            <w:pPr>
              <w:jc w:val="center"/>
              <w:rPr>
                <w:rFonts w:hint="eastAsia" w:eastAsia="宋体"/>
                <w:color w:val="auto"/>
                <w:sz w:val="24"/>
                <w:lang w:eastAsia="zh-CN"/>
              </w:rPr>
            </w:pPr>
            <w:r>
              <w:rPr>
                <w:rFonts w:hint="eastAsia"/>
                <w:color w:val="auto"/>
                <w:sz w:val="24"/>
              </w:rPr>
              <w:t>201</w:t>
            </w:r>
            <w:r>
              <w:rPr>
                <w:rFonts w:hint="eastAsia"/>
                <w:color w:val="auto"/>
                <w:sz w:val="24"/>
                <w:lang w:val="en-US" w:eastAsia="zh-CN"/>
              </w:rPr>
              <w:t>8</w:t>
            </w:r>
            <w:r>
              <w:rPr>
                <w:rFonts w:hint="eastAsia"/>
                <w:color w:val="auto"/>
                <w:sz w:val="24"/>
              </w:rPr>
              <w:t>.</w:t>
            </w:r>
            <w:r>
              <w:rPr>
                <w:rFonts w:hint="eastAsia"/>
                <w:color w:val="auto"/>
                <w:sz w:val="24"/>
                <w:lang w:val="en-US" w:eastAsia="zh-CN"/>
              </w:rPr>
              <w:t>8</w:t>
            </w:r>
          </w:p>
        </w:tc>
        <w:tc>
          <w:tcPr>
            <w:tcW w:w="1789" w:type="dxa"/>
            <w:tcMar>
              <w:left w:w="57" w:type="dxa"/>
              <w:right w:w="57" w:type="dxa"/>
            </w:tcMar>
            <w:vAlign w:val="center"/>
          </w:tcPr>
          <w:p>
            <w:pPr>
              <w:jc w:val="center"/>
              <w:rPr>
                <w:color w:val="auto"/>
                <w:sz w:val="24"/>
              </w:rPr>
            </w:pPr>
            <w:r>
              <w:rPr>
                <w:color w:val="auto"/>
                <w:sz w:val="24"/>
              </w:rPr>
              <w:t>开工</w:t>
            </w:r>
            <w:r>
              <w:rPr>
                <w:rFonts w:hint="eastAsia"/>
                <w:color w:val="auto"/>
                <w:sz w:val="24"/>
              </w:rPr>
              <w:t>建设时间</w:t>
            </w:r>
          </w:p>
        </w:tc>
        <w:tc>
          <w:tcPr>
            <w:tcW w:w="3578" w:type="dxa"/>
            <w:gridSpan w:val="3"/>
            <w:tcMar>
              <w:left w:w="57" w:type="dxa"/>
              <w:right w:w="57" w:type="dxa"/>
            </w:tcMar>
            <w:vAlign w:val="center"/>
          </w:tcPr>
          <w:p>
            <w:pPr>
              <w:jc w:val="center"/>
              <w:rPr>
                <w:rFonts w:hint="default" w:eastAsia="宋体"/>
                <w:color w:val="auto"/>
                <w:sz w:val="24"/>
                <w:lang w:val="en-US" w:eastAsia="zh-CN"/>
              </w:rPr>
            </w:pPr>
            <w:r>
              <w:rPr>
                <w:rFonts w:hint="eastAsia"/>
                <w:color w:val="auto"/>
                <w:sz w:val="24"/>
              </w:rPr>
              <w:t>201</w:t>
            </w:r>
            <w:r>
              <w:rPr>
                <w:rFonts w:hint="eastAsia"/>
                <w:color w:val="auto"/>
                <w:sz w:val="24"/>
                <w:lang w:val="en-US" w:eastAsia="zh-CN"/>
              </w:rPr>
              <w:t>8</w:t>
            </w:r>
            <w:r>
              <w:rPr>
                <w:rFonts w:hint="eastAsia"/>
                <w:color w:val="auto"/>
                <w:sz w:val="24"/>
              </w:rPr>
              <w:t>.</w:t>
            </w:r>
            <w:r>
              <w:rPr>
                <w:rFonts w:hint="eastAsia"/>
                <w:color w:val="auto"/>
                <w:sz w:val="24"/>
                <w:lang w:val="en-US" w:eastAsia="zh-CN"/>
              </w:rPr>
              <w:t>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43" w:hRule="atLeast"/>
          <w:jc w:val="center"/>
        </w:trPr>
        <w:tc>
          <w:tcPr>
            <w:tcW w:w="5945" w:type="dxa"/>
            <w:gridSpan w:val="3"/>
            <w:tcMar>
              <w:left w:w="57" w:type="dxa"/>
              <w:right w:w="57" w:type="dxa"/>
            </w:tcMar>
            <w:vAlign w:val="center"/>
          </w:tcPr>
          <w:p>
            <w:pPr>
              <w:jc w:val="center"/>
              <w:rPr>
                <w:color w:val="auto"/>
                <w:sz w:val="24"/>
              </w:rPr>
            </w:pPr>
            <w:r>
              <w:rPr>
                <w:rFonts w:hint="eastAsia"/>
                <w:color w:val="auto"/>
                <w:sz w:val="24"/>
              </w:rPr>
              <w:t>验收现场</w:t>
            </w:r>
            <w:r>
              <w:rPr>
                <w:color w:val="auto"/>
                <w:sz w:val="24"/>
              </w:rPr>
              <w:t>监测时间</w:t>
            </w:r>
          </w:p>
        </w:tc>
        <w:tc>
          <w:tcPr>
            <w:tcW w:w="3578" w:type="dxa"/>
            <w:gridSpan w:val="3"/>
            <w:tcMar>
              <w:left w:w="57" w:type="dxa"/>
              <w:right w:w="57" w:type="dxa"/>
            </w:tcMar>
            <w:vAlign w:val="center"/>
          </w:tcPr>
          <w:p>
            <w:pPr>
              <w:jc w:val="center"/>
              <w:rPr>
                <w:rFonts w:hint="default" w:eastAsia="宋体"/>
                <w:color w:val="auto"/>
                <w:sz w:val="24"/>
                <w:lang w:val="en-US" w:eastAsia="zh-CN"/>
              </w:rPr>
            </w:pPr>
            <w:r>
              <w:rPr>
                <w:color w:val="auto"/>
                <w:sz w:val="24"/>
              </w:rPr>
              <w:t>20</w:t>
            </w:r>
            <w:r>
              <w:rPr>
                <w:rFonts w:hint="eastAsia"/>
                <w:color w:val="auto"/>
                <w:sz w:val="24"/>
                <w:lang w:val="en-US" w:eastAsia="zh-CN"/>
              </w:rPr>
              <w:t>20.7.27</w:t>
            </w:r>
            <w:r>
              <w:rPr>
                <w:rFonts w:hint="eastAsia"/>
                <w:color w:val="auto"/>
                <w:sz w:val="24"/>
              </w:rPr>
              <w:t>~</w:t>
            </w:r>
            <w:r>
              <w:rPr>
                <w:rFonts w:hint="eastAsia"/>
                <w:color w:val="auto"/>
                <w:sz w:val="24"/>
                <w:lang w:val="en-US" w:eastAsia="zh-CN"/>
              </w:rPr>
              <w:t>7.28，9.21~9.22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3" w:hRule="atLeast"/>
          <w:jc w:val="center"/>
        </w:trPr>
        <w:tc>
          <w:tcPr>
            <w:tcW w:w="2092" w:type="dxa"/>
            <w:tcMar>
              <w:left w:w="57" w:type="dxa"/>
              <w:right w:w="57" w:type="dxa"/>
            </w:tcMar>
            <w:vAlign w:val="center"/>
          </w:tcPr>
          <w:p>
            <w:pPr>
              <w:jc w:val="center"/>
              <w:rPr>
                <w:color w:val="auto"/>
                <w:sz w:val="24"/>
              </w:rPr>
            </w:pPr>
            <w:r>
              <w:rPr>
                <w:color w:val="auto"/>
                <w:sz w:val="24"/>
              </w:rPr>
              <w:t>环评</w:t>
            </w:r>
            <w:r>
              <w:rPr>
                <w:rFonts w:hint="eastAsia"/>
                <w:color w:val="auto"/>
                <w:sz w:val="24"/>
              </w:rPr>
              <w:t>报告表</w:t>
            </w:r>
          </w:p>
          <w:p>
            <w:pPr>
              <w:jc w:val="center"/>
              <w:rPr>
                <w:color w:val="auto"/>
                <w:sz w:val="24"/>
              </w:rPr>
            </w:pPr>
            <w:r>
              <w:rPr>
                <w:color w:val="auto"/>
                <w:sz w:val="24"/>
              </w:rPr>
              <w:t>审批部门</w:t>
            </w:r>
          </w:p>
        </w:tc>
        <w:tc>
          <w:tcPr>
            <w:tcW w:w="2064" w:type="dxa"/>
            <w:tcMar>
              <w:left w:w="57" w:type="dxa"/>
              <w:right w:w="57" w:type="dxa"/>
            </w:tcMar>
            <w:vAlign w:val="center"/>
          </w:tcPr>
          <w:p>
            <w:pPr>
              <w:jc w:val="center"/>
              <w:rPr>
                <w:rFonts w:hint="default" w:eastAsia="宋体"/>
                <w:color w:val="auto"/>
                <w:sz w:val="24"/>
                <w:lang w:val="en-US" w:eastAsia="zh-CN"/>
              </w:rPr>
            </w:pPr>
            <w:r>
              <w:rPr>
                <w:rFonts w:hint="eastAsia"/>
                <w:color w:val="auto"/>
                <w:kern w:val="0"/>
                <w:sz w:val="24"/>
                <w:lang w:val="en-US" w:eastAsia="zh-CN"/>
              </w:rPr>
              <w:t>合肥市环境保护</w:t>
            </w:r>
            <w:r>
              <w:rPr>
                <w:rFonts w:hint="eastAsia"/>
                <w:color w:val="auto"/>
                <w:kern w:val="0"/>
                <w:sz w:val="24"/>
              </w:rPr>
              <w:t>局</w:t>
            </w:r>
            <w:r>
              <w:rPr>
                <w:rFonts w:hint="eastAsia"/>
                <w:color w:val="auto"/>
                <w:kern w:val="0"/>
                <w:sz w:val="24"/>
                <w:lang w:val="en-US" w:eastAsia="zh-CN"/>
              </w:rPr>
              <w:t>高新技术产业开发区分局</w:t>
            </w:r>
          </w:p>
        </w:tc>
        <w:tc>
          <w:tcPr>
            <w:tcW w:w="1789" w:type="dxa"/>
            <w:tcMar>
              <w:left w:w="57" w:type="dxa"/>
              <w:right w:w="57" w:type="dxa"/>
            </w:tcMar>
            <w:vAlign w:val="center"/>
          </w:tcPr>
          <w:p>
            <w:pPr>
              <w:jc w:val="center"/>
              <w:rPr>
                <w:color w:val="auto"/>
                <w:sz w:val="24"/>
              </w:rPr>
            </w:pPr>
            <w:r>
              <w:rPr>
                <w:color w:val="auto"/>
                <w:sz w:val="24"/>
              </w:rPr>
              <w:t>环评报告表</w:t>
            </w:r>
          </w:p>
          <w:p>
            <w:pPr>
              <w:jc w:val="center"/>
              <w:rPr>
                <w:color w:val="auto"/>
                <w:sz w:val="24"/>
              </w:rPr>
            </w:pPr>
            <w:r>
              <w:rPr>
                <w:color w:val="auto"/>
                <w:sz w:val="24"/>
              </w:rPr>
              <w:t>编制单位</w:t>
            </w:r>
          </w:p>
        </w:tc>
        <w:tc>
          <w:tcPr>
            <w:tcW w:w="3578" w:type="dxa"/>
            <w:gridSpan w:val="3"/>
            <w:tcMar>
              <w:left w:w="57" w:type="dxa"/>
              <w:right w:w="57" w:type="dxa"/>
            </w:tcMar>
            <w:vAlign w:val="center"/>
          </w:tcPr>
          <w:p>
            <w:pPr>
              <w:jc w:val="center"/>
              <w:rPr>
                <w:color w:val="auto"/>
                <w:sz w:val="24"/>
              </w:rPr>
            </w:pPr>
            <w:r>
              <w:rPr>
                <w:rFonts w:hint="eastAsia"/>
                <w:color w:val="auto"/>
                <w:sz w:val="24"/>
                <w:lang w:val="en-US" w:eastAsia="zh-CN"/>
              </w:rPr>
              <w:t>安徽显闰环境工程有限</w:t>
            </w:r>
            <w:r>
              <w:rPr>
                <w:rFonts w:hint="eastAsia"/>
                <w:color w:val="auto"/>
                <w:sz w:val="24"/>
              </w:rPr>
              <w:t>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3" w:hRule="atLeast"/>
          <w:jc w:val="center"/>
        </w:trPr>
        <w:tc>
          <w:tcPr>
            <w:tcW w:w="2092" w:type="dxa"/>
            <w:tcMar>
              <w:left w:w="57" w:type="dxa"/>
              <w:right w:w="57" w:type="dxa"/>
            </w:tcMar>
            <w:vAlign w:val="center"/>
          </w:tcPr>
          <w:p>
            <w:pPr>
              <w:jc w:val="center"/>
              <w:rPr>
                <w:color w:val="auto"/>
                <w:sz w:val="24"/>
              </w:rPr>
            </w:pPr>
            <w:r>
              <w:rPr>
                <w:color w:val="auto"/>
                <w:sz w:val="24"/>
              </w:rPr>
              <w:t>环保设施设计单位</w:t>
            </w:r>
          </w:p>
        </w:tc>
        <w:tc>
          <w:tcPr>
            <w:tcW w:w="2064" w:type="dxa"/>
            <w:tcMar>
              <w:left w:w="57" w:type="dxa"/>
              <w:right w:w="57" w:type="dxa"/>
            </w:tcMar>
            <w:vAlign w:val="center"/>
          </w:tcPr>
          <w:p>
            <w:pPr>
              <w:jc w:val="center"/>
              <w:rPr>
                <w:color w:val="auto"/>
                <w:sz w:val="24"/>
              </w:rPr>
            </w:pPr>
            <w:r>
              <w:rPr>
                <w:rFonts w:hint="eastAsia"/>
                <w:color w:val="auto"/>
                <w:sz w:val="24"/>
              </w:rPr>
              <w:t>——</w:t>
            </w:r>
          </w:p>
        </w:tc>
        <w:tc>
          <w:tcPr>
            <w:tcW w:w="1789" w:type="dxa"/>
            <w:tcMar>
              <w:left w:w="57" w:type="dxa"/>
              <w:right w:w="57" w:type="dxa"/>
            </w:tcMar>
            <w:vAlign w:val="center"/>
          </w:tcPr>
          <w:p>
            <w:pPr>
              <w:jc w:val="center"/>
              <w:rPr>
                <w:color w:val="auto"/>
                <w:sz w:val="24"/>
              </w:rPr>
            </w:pPr>
            <w:r>
              <w:rPr>
                <w:color w:val="auto"/>
                <w:sz w:val="24"/>
              </w:rPr>
              <w:t>环保设施施工单位</w:t>
            </w:r>
          </w:p>
        </w:tc>
        <w:tc>
          <w:tcPr>
            <w:tcW w:w="3578" w:type="dxa"/>
            <w:gridSpan w:val="3"/>
            <w:tcMar>
              <w:left w:w="57" w:type="dxa"/>
              <w:right w:w="57" w:type="dxa"/>
            </w:tcMar>
            <w:vAlign w:val="center"/>
          </w:tcPr>
          <w:p>
            <w:pPr>
              <w:jc w:val="center"/>
              <w:rPr>
                <w:color w:val="auto"/>
                <w:sz w:val="24"/>
              </w:rPr>
            </w:pPr>
            <w:r>
              <w:rPr>
                <w:rFonts w:hint="eastAsia"/>
                <w:color w:val="auto"/>
                <w:sz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3" w:hRule="atLeast"/>
          <w:jc w:val="center"/>
        </w:trPr>
        <w:tc>
          <w:tcPr>
            <w:tcW w:w="2092" w:type="dxa"/>
            <w:tcMar>
              <w:left w:w="57" w:type="dxa"/>
              <w:right w:w="57" w:type="dxa"/>
            </w:tcMar>
            <w:vAlign w:val="center"/>
          </w:tcPr>
          <w:p>
            <w:pPr>
              <w:jc w:val="center"/>
              <w:rPr>
                <w:color w:val="auto"/>
                <w:sz w:val="24"/>
              </w:rPr>
            </w:pPr>
            <w:r>
              <w:rPr>
                <w:color w:val="auto"/>
                <w:sz w:val="24"/>
              </w:rPr>
              <w:t>投资总概算</w:t>
            </w:r>
          </w:p>
        </w:tc>
        <w:tc>
          <w:tcPr>
            <w:tcW w:w="2064" w:type="dxa"/>
            <w:tcMar>
              <w:left w:w="57" w:type="dxa"/>
              <w:right w:w="57" w:type="dxa"/>
            </w:tcMar>
            <w:vAlign w:val="center"/>
          </w:tcPr>
          <w:p>
            <w:pPr>
              <w:jc w:val="center"/>
              <w:rPr>
                <w:color w:val="auto"/>
                <w:sz w:val="24"/>
              </w:rPr>
            </w:pPr>
            <w:r>
              <w:rPr>
                <w:rFonts w:hint="eastAsia"/>
                <w:color w:val="auto"/>
                <w:sz w:val="24"/>
                <w:lang w:val="en-US" w:eastAsia="zh-CN"/>
              </w:rPr>
              <w:t>2000</w:t>
            </w:r>
            <w:r>
              <w:rPr>
                <w:color w:val="auto"/>
                <w:sz w:val="24"/>
              </w:rPr>
              <w:t>万元</w:t>
            </w:r>
          </w:p>
        </w:tc>
        <w:tc>
          <w:tcPr>
            <w:tcW w:w="1789" w:type="dxa"/>
            <w:tcMar>
              <w:left w:w="57" w:type="dxa"/>
              <w:right w:w="57" w:type="dxa"/>
            </w:tcMar>
            <w:vAlign w:val="center"/>
          </w:tcPr>
          <w:p>
            <w:pPr>
              <w:jc w:val="center"/>
              <w:rPr>
                <w:color w:val="auto"/>
                <w:sz w:val="24"/>
              </w:rPr>
            </w:pPr>
            <w:r>
              <w:rPr>
                <w:color w:val="auto"/>
                <w:sz w:val="24"/>
              </w:rPr>
              <w:t>环保投资</w:t>
            </w:r>
          </w:p>
          <w:p>
            <w:pPr>
              <w:jc w:val="center"/>
              <w:rPr>
                <w:color w:val="auto"/>
                <w:sz w:val="24"/>
              </w:rPr>
            </w:pPr>
            <w:r>
              <w:rPr>
                <w:color w:val="auto"/>
                <w:sz w:val="24"/>
              </w:rPr>
              <w:t>总概算</w:t>
            </w:r>
          </w:p>
        </w:tc>
        <w:tc>
          <w:tcPr>
            <w:tcW w:w="1176" w:type="dxa"/>
            <w:tcMar>
              <w:left w:w="57" w:type="dxa"/>
              <w:right w:w="57" w:type="dxa"/>
            </w:tcMar>
            <w:vAlign w:val="center"/>
          </w:tcPr>
          <w:p>
            <w:pPr>
              <w:jc w:val="center"/>
              <w:rPr>
                <w:color w:val="auto"/>
                <w:sz w:val="24"/>
              </w:rPr>
            </w:pPr>
            <w:r>
              <w:rPr>
                <w:rFonts w:hint="eastAsia"/>
                <w:color w:val="auto"/>
                <w:sz w:val="24"/>
                <w:lang w:val="en-US" w:eastAsia="zh-CN"/>
              </w:rPr>
              <w:t>40</w:t>
            </w:r>
            <w:r>
              <w:rPr>
                <w:color w:val="auto"/>
                <w:sz w:val="24"/>
              </w:rPr>
              <w:t>万元</w:t>
            </w:r>
          </w:p>
        </w:tc>
        <w:tc>
          <w:tcPr>
            <w:tcW w:w="1020" w:type="dxa"/>
            <w:tcMar>
              <w:left w:w="57" w:type="dxa"/>
              <w:right w:w="57" w:type="dxa"/>
            </w:tcMar>
            <w:vAlign w:val="center"/>
          </w:tcPr>
          <w:p>
            <w:pPr>
              <w:jc w:val="center"/>
              <w:rPr>
                <w:color w:val="auto"/>
                <w:sz w:val="24"/>
              </w:rPr>
            </w:pPr>
            <w:r>
              <w:rPr>
                <w:color w:val="auto"/>
                <w:sz w:val="24"/>
              </w:rPr>
              <w:t>比例</w:t>
            </w:r>
          </w:p>
        </w:tc>
        <w:tc>
          <w:tcPr>
            <w:tcW w:w="1382" w:type="dxa"/>
            <w:tcMar>
              <w:left w:w="57" w:type="dxa"/>
              <w:right w:w="57" w:type="dxa"/>
            </w:tcMar>
            <w:vAlign w:val="center"/>
          </w:tcPr>
          <w:p>
            <w:pPr>
              <w:jc w:val="center"/>
              <w:rPr>
                <w:color w:val="auto"/>
                <w:sz w:val="24"/>
              </w:rPr>
            </w:pPr>
            <w:r>
              <w:rPr>
                <w:rFonts w:hint="eastAsia"/>
                <w:color w:val="auto"/>
                <w:sz w:val="24"/>
                <w:lang w:val="en-US" w:eastAsia="zh-CN"/>
              </w:rPr>
              <w:t>2</w:t>
            </w:r>
            <w:r>
              <w:rPr>
                <w:rFonts w:hint="eastAsia"/>
                <w:color w:val="auto"/>
                <w:sz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3" w:hRule="atLeast"/>
          <w:jc w:val="center"/>
        </w:trPr>
        <w:tc>
          <w:tcPr>
            <w:tcW w:w="2092" w:type="dxa"/>
            <w:tcMar>
              <w:left w:w="57" w:type="dxa"/>
              <w:right w:w="57" w:type="dxa"/>
            </w:tcMar>
            <w:vAlign w:val="center"/>
          </w:tcPr>
          <w:p>
            <w:pPr>
              <w:jc w:val="center"/>
              <w:rPr>
                <w:color w:val="auto"/>
                <w:sz w:val="24"/>
              </w:rPr>
            </w:pPr>
            <w:r>
              <w:rPr>
                <w:color w:val="auto"/>
                <w:sz w:val="24"/>
              </w:rPr>
              <w:t>实际总投资</w:t>
            </w:r>
          </w:p>
        </w:tc>
        <w:tc>
          <w:tcPr>
            <w:tcW w:w="2064" w:type="dxa"/>
            <w:tcMar>
              <w:left w:w="57" w:type="dxa"/>
              <w:right w:w="57" w:type="dxa"/>
            </w:tcMar>
            <w:vAlign w:val="center"/>
          </w:tcPr>
          <w:p>
            <w:pPr>
              <w:jc w:val="center"/>
              <w:rPr>
                <w:color w:val="auto"/>
                <w:sz w:val="24"/>
              </w:rPr>
            </w:pPr>
            <w:r>
              <w:rPr>
                <w:rFonts w:hint="eastAsia"/>
                <w:color w:val="auto"/>
                <w:sz w:val="24"/>
                <w:lang w:val="en-US" w:eastAsia="zh-CN"/>
              </w:rPr>
              <w:t>1000</w:t>
            </w:r>
            <w:r>
              <w:rPr>
                <w:color w:val="auto"/>
                <w:sz w:val="24"/>
              </w:rPr>
              <w:t>万元</w:t>
            </w:r>
          </w:p>
        </w:tc>
        <w:tc>
          <w:tcPr>
            <w:tcW w:w="1789" w:type="dxa"/>
            <w:tcMar>
              <w:left w:w="57" w:type="dxa"/>
              <w:right w:w="57" w:type="dxa"/>
            </w:tcMar>
            <w:vAlign w:val="center"/>
          </w:tcPr>
          <w:p>
            <w:pPr>
              <w:jc w:val="center"/>
              <w:rPr>
                <w:color w:val="auto"/>
                <w:sz w:val="24"/>
              </w:rPr>
            </w:pPr>
            <w:r>
              <w:rPr>
                <w:color w:val="auto"/>
                <w:sz w:val="24"/>
              </w:rPr>
              <w:t>环保投资</w:t>
            </w:r>
          </w:p>
        </w:tc>
        <w:tc>
          <w:tcPr>
            <w:tcW w:w="1176" w:type="dxa"/>
            <w:tcMar>
              <w:left w:w="57" w:type="dxa"/>
              <w:right w:w="57" w:type="dxa"/>
            </w:tcMar>
            <w:vAlign w:val="center"/>
          </w:tcPr>
          <w:p>
            <w:pPr>
              <w:jc w:val="center"/>
              <w:rPr>
                <w:color w:val="auto"/>
                <w:sz w:val="24"/>
              </w:rPr>
            </w:pPr>
            <w:r>
              <w:rPr>
                <w:color w:val="auto"/>
                <w:sz w:val="24"/>
              </w:rPr>
              <w:t>5</w:t>
            </w:r>
            <w:r>
              <w:rPr>
                <w:rFonts w:hint="eastAsia"/>
                <w:color w:val="auto"/>
                <w:sz w:val="24"/>
                <w:lang w:val="en-US" w:eastAsia="zh-CN"/>
              </w:rPr>
              <w:t>0</w:t>
            </w:r>
            <w:r>
              <w:rPr>
                <w:color w:val="auto"/>
                <w:sz w:val="24"/>
              </w:rPr>
              <w:t>万元</w:t>
            </w:r>
          </w:p>
        </w:tc>
        <w:tc>
          <w:tcPr>
            <w:tcW w:w="1020" w:type="dxa"/>
            <w:tcMar>
              <w:left w:w="57" w:type="dxa"/>
              <w:right w:w="57" w:type="dxa"/>
            </w:tcMar>
            <w:vAlign w:val="center"/>
          </w:tcPr>
          <w:p>
            <w:pPr>
              <w:jc w:val="center"/>
              <w:rPr>
                <w:color w:val="auto"/>
                <w:sz w:val="24"/>
              </w:rPr>
            </w:pPr>
            <w:r>
              <w:rPr>
                <w:color w:val="auto"/>
                <w:sz w:val="24"/>
              </w:rPr>
              <w:t>比例</w:t>
            </w:r>
          </w:p>
        </w:tc>
        <w:tc>
          <w:tcPr>
            <w:tcW w:w="1382" w:type="dxa"/>
            <w:tcMar>
              <w:left w:w="57" w:type="dxa"/>
              <w:right w:w="57" w:type="dxa"/>
            </w:tcMar>
            <w:vAlign w:val="center"/>
          </w:tcPr>
          <w:p>
            <w:pPr>
              <w:jc w:val="center"/>
              <w:rPr>
                <w:color w:val="auto"/>
                <w:sz w:val="24"/>
              </w:rPr>
            </w:pPr>
            <w:r>
              <w:rPr>
                <w:rFonts w:hint="eastAsia"/>
                <w:color w:val="auto"/>
                <w:sz w:val="24"/>
                <w:lang w:val="en-US" w:eastAsia="zh-CN"/>
              </w:rPr>
              <w:t>5</w:t>
            </w:r>
            <w:r>
              <w:rPr>
                <w:rFonts w:hint="eastAsia"/>
                <w:color w:val="auto"/>
                <w:sz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3" w:hRule="atLeast"/>
          <w:jc w:val="center"/>
        </w:trPr>
        <w:tc>
          <w:tcPr>
            <w:tcW w:w="2092" w:type="dxa"/>
            <w:tcMar>
              <w:left w:w="57" w:type="dxa"/>
              <w:right w:w="57" w:type="dxa"/>
            </w:tcMar>
            <w:vAlign w:val="center"/>
          </w:tcPr>
          <w:p>
            <w:pPr>
              <w:jc w:val="center"/>
              <w:rPr>
                <w:color w:val="auto"/>
                <w:sz w:val="24"/>
              </w:rPr>
            </w:pPr>
            <w:r>
              <w:rPr>
                <w:color w:val="auto"/>
                <w:sz w:val="24"/>
              </w:rPr>
              <w:t>验收监测依据</w:t>
            </w:r>
          </w:p>
        </w:tc>
        <w:tc>
          <w:tcPr>
            <w:tcW w:w="7431" w:type="dxa"/>
            <w:gridSpan w:val="5"/>
            <w:tcMar>
              <w:left w:w="57" w:type="dxa"/>
              <w:right w:w="57" w:type="dxa"/>
            </w:tcMar>
            <w:vAlign w:val="center"/>
          </w:tcPr>
          <w:p>
            <w:pPr>
              <w:spacing w:line="360" w:lineRule="auto"/>
              <w:rPr>
                <w:color w:val="auto"/>
                <w:sz w:val="24"/>
              </w:rPr>
            </w:pPr>
            <w:r>
              <w:rPr>
                <w:color w:val="auto"/>
                <w:sz w:val="24"/>
              </w:rPr>
              <w:t>1、《中华人民共和国环境保护法》（修订），中华人民共和国主席令第9号令，2015年1月；</w:t>
            </w:r>
          </w:p>
          <w:p>
            <w:pPr>
              <w:spacing w:line="360" w:lineRule="auto"/>
              <w:rPr>
                <w:color w:val="auto"/>
                <w:sz w:val="24"/>
              </w:rPr>
            </w:pPr>
            <w:r>
              <w:rPr>
                <w:color w:val="auto"/>
                <w:sz w:val="24"/>
              </w:rPr>
              <w:t>2、《关于修改&lt;建设项目环境保护管理条例&gt;的决定》，中华人民共和国国务院令第682号，2017年10月1日实施；</w:t>
            </w:r>
          </w:p>
          <w:p>
            <w:pPr>
              <w:spacing w:line="360" w:lineRule="auto"/>
              <w:rPr>
                <w:color w:val="auto"/>
                <w:kern w:val="0"/>
                <w:sz w:val="24"/>
              </w:rPr>
            </w:pPr>
            <w:r>
              <w:rPr>
                <w:color w:val="auto"/>
                <w:sz w:val="24"/>
                <w:shd w:val="clear" w:color="auto" w:fill="FFFFFF"/>
              </w:rPr>
              <w:t>3、《</w:t>
            </w:r>
            <w:r>
              <w:rPr>
                <w:color w:val="auto"/>
                <w:sz w:val="24"/>
              </w:rPr>
              <w:t>关于发布</w:t>
            </w:r>
            <w:r>
              <w:rPr>
                <w:rStyle w:val="21"/>
                <w:b w:val="0"/>
                <w:bCs w:val="0"/>
                <w:color w:val="auto"/>
                <w:sz w:val="24"/>
                <w:shd w:val="clear" w:color="auto" w:fill="FFFFFF"/>
              </w:rPr>
              <w:t>＜</w:t>
            </w:r>
            <w:r>
              <w:rPr>
                <w:color w:val="auto"/>
                <w:sz w:val="24"/>
              </w:rPr>
              <w:t>建设项目竣工环境保护验收暂行办法</w:t>
            </w:r>
            <w:r>
              <w:rPr>
                <w:rStyle w:val="21"/>
                <w:b w:val="0"/>
                <w:bCs w:val="0"/>
                <w:color w:val="auto"/>
                <w:sz w:val="24"/>
                <w:shd w:val="clear" w:color="auto" w:fill="FFFFFF"/>
              </w:rPr>
              <w:t>＞</w:t>
            </w:r>
            <w:r>
              <w:rPr>
                <w:color w:val="auto"/>
                <w:sz w:val="24"/>
              </w:rPr>
              <w:t>的公告</w:t>
            </w:r>
            <w:r>
              <w:rPr>
                <w:color w:val="auto"/>
                <w:sz w:val="24"/>
                <w:shd w:val="clear" w:color="auto" w:fill="FFFFFF"/>
              </w:rPr>
              <w:t>》</w:t>
            </w:r>
            <w:r>
              <w:rPr>
                <w:color w:val="auto"/>
                <w:sz w:val="24"/>
              </w:rPr>
              <w:t>，国环规环评</w:t>
            </w:r>
            <w:r>
              <w:rPr>
                <w:color w:val="auto"/>
                <w:kern w:val="0"/>
                <w:sz w:val="24"/>
              </w:rPr>
              <w:t>[2017]4号，2017年11月20日；</w:t>
            </w:r>
          </w:p>
          <w:p>
            <w:pPr>
              <w:spacing w:line="360" w:lineRule="auto"/>
              <w:rPr>
                <w:color w:val="auto"/>
                <w:sz w:val="24"/>
              </w:rPr>
            </w:pPr>
            <w:r>
              <w:rPr>
                <w:color w:val="auto"/>
                <w:sz w:val="24"/>
              </w:rPr>
              <w:t>4、《</w:t>
            </w:r>
            <w:r>
              <w:rPr>
                <w:rStyle w:val="21"/>
                <w:b w:val="0"/>
                <w:bCs w:val="0"/>
                <w:color w:val="auto"/>
                <w:sz w:val="24"/>
                <w:shd w:val="clear" w:color="auto" w:fill="FFFFFF"/>
              </w:rPr>
              <w:t>关于发布＜建设项目竣工环境保护验收技术指南 污染影响类＞的公告</w:t>
            </w:r>
            <w:r>
              <w:rPr>
                <w:color w:val="auto"/>
                <w:sz w:val="24"/>
              </w:rPr>
              <w:t>》，公告[2018]9号，2018年5月15日；</w:t>
            </w:r>
          </w:p>
          <w:p>
            <w:pPr>
              <w:spacing w:line="360" w:lineRule="auto"/>
              <w:rPr>
                <w:rStyle w:val="21"/>
                <w:b w:val="0"/>
                <w:bCs w:val="0"/>
                <w:color w:val="auto"/>
                <w:sz w:val="24"/>
                <w:shd w:val="clear" w:color="auto" w:fill="FFFFFF"/>
              </w:rPr>
            </w:pPr>
            <w:r>
              <w:rPr>
                <w:color w:val="auto"/>
                <w:sz w:val="24"/>
              </w:rPr>
              <w:t>5、</w:t>
            </w:r>
            <w:r>
              <w:rPr>
                <w:color w:val="auto"/>
                <w:spacing w:val="-6"/>
                <w:sz w:val="24"/>
              </w:rPr>
              <w:t>《</w:t>
            </w:r>
            <w:r>
              <w:rPr>
                <w:color w:val="auto"/>
                <w:sz w:val="24"/>
                <w:szCs w:val="24"/>
              </w:rPr>
              <w:t>合肥亚笙机电设备科技有限公司</w:t>
            </w:r>
            <w:r>
              <w:rPr>
                <w:bCs/>
                <w:color w:val="auto"/>
                <w:sz w:val="24"/>
                <w:szCs w:val="24"/>
              </w:rPr>
              <w:t>半导体废气处理、辅助真空、辅助加热设备生产制造项目</w:t>
            </w:r>
            <w:r>
              <w:rPr>
                <w:color w:val="auto"/>
                <w:kern w:val="0"/>
                <w:sz w:val="24"/>
              </w:rPr>
              <w:t>环境影响报告表</w:t>
            </w:r>
            <w:r>
              <w:rPr>
                <w:color w:val="auto"/>
                <w:sz w:val="24"/>
              </w:rPr>
              <w:t>》</w:t>
            </w:r>
            <w:r>
              <w:rPr>
                <w:rStyle w:val="21"/>
                <w:b w:val="0"/>
                <w:bCs w:val="0"/>
                <w:color w:val="auto"/>
                <w:sz w:val="24"/>
                <w:shd w:val="clear" w:color="auto" w:fill="FFFFFF"/>
              </w:rPr>
              <w:t>，</w:t>
            </w:r>
            <w:r>
              <w:rPr>
                <w:rFonts w:hint="eastAsia"/>
                <w:color w:val="auto"/>
                <w:sz w:val="24"/>
                <w:lang w:val="en-US" w:eastAsia="zh-CN"/>
              </w:rPr>
              <w:t>安徽显闰环境工程有限</w:t>
            </w:r>
            <w:r>
              <w:rPr>
                <w:rFonts w:hint="eastAsia"/>
                <w:color w:val="auto"/>
                <w:sz w:val="24"/>
              </w:rPr>
              <w:t>公司</w:t>
            </w:r>
            <w:r>
              <w:rPr>
                <w:rStyle w:val="21"/>
                <w:b w:val="0"/>
                <w:bCs w:val="0"/>
                <w:color w:val="auto"/>
                <w:sz w:val="24"/>
                <w:shd w:val="clear" w:color="auto" w:fill="FFFFFF"/>
              </w:rPr>
              <w:t>，201</w:t>
            </w:r>
            <w:r>
              <w:rPr>
                <w:rStyle w:val="21"/>
                <w:rFonts w:hint="eastAsia"/>
                <w:b w:val="0"/>
                <w:bCs w:val="0"/>
                <w:color w:val="auto"/>
                <w:sz w:val="24"/>
                <w:shd w:val="clear" w:color="auto" w:fill="FFFFFF"/>
                <w:lang w:val="en-US" w:eastAsia="zh-CN"/>
              </w:rPr>
              <w:t>8</w:t>
            </w:r>
            <w:r>
              <w:rPr>
                <w:rStyle w:val="21"/>
                <w:b w:val="0"/>
                <w:bCs w:val="0"/>
                <w:color w:val="auto"/>
                <w:sz w:val="24"/>
                <w:shd w:val="clear" w:color="auto" w:fill="FFFFFF"/>
              </w:rPr>
              <w:t>年</w:t>
            </w:r>
            <w:r>
              <w:rPr>
                <w:rStyle w:val="21"/>
                <w:rFonts w:hint="eastAsia"/>
                <w:b w:val="0"/>
                <w:bCs w:val="0"/>
                <w:color w:val="auto"/>
                <w:sz w:val="24"/>
                <w:shd w:val="clear" w:color="auto" w:fill="FFFFFF"/>
                <w:lang w:val="en-US" w:eastAsia="zh-CN"/>
              </w:rPr>
              <w:t>8</w:t>
            </w:r>
            <w:r>
              <w:rPr>
                <w:rStyle w:val="21"/>
                <w:b w:val="0"/>
                <w:bCs w:val="0"/>
                <w:color w:val="auto"/>
                <w:sz w:val="24"/>
                <w:shd w:val="clear" w:color="auto" w:fill="FFFFFF"/>
              </w:rPr>
              <w:t>月；</w:t>
            </w:r>
          </w:p>
          <w:p>
            <w:pPr>
              <w:spacing w:line="360" w:lineRule="auto"/>
              <w:rPr>
                <w:color w:val="auto"/>
                <w:sz w:val="24"/>
              </w:rPr>
            </w:pPr>
            <w:r>
              <w:rPr>
                <w:color w:val="auto"/>
                <w:sz w:val="24"/>
              </w:rPr>
              <w:t>6、《关于</w:t>
            </w:r>
            <w:r>
              <w:rPr>
                <w:rStyle w:val="21"/>
                <w:b w:val="0"/>
                <w:bCs w:val="0"/>
                <w:color w:val="auto"/>
                <w:sz w:val="24"/>
                <w:shd w:val="clear" w:color="auto" w:fill="FFFFFF"/>
              </w:rPr>
              <w:t>＜</w:t>
            </w:r>
            <w:r>
              <w:rPr>
                <w:color w:val="auto"/>
                <w:sz w:val="24"/>
                <w:szCs w:val="24"/>
              </w:rPr>
              <w:t>合肥亚笙机电设备科技有限公司</w:t>
            </w:r>
            <w:r>
              <w:rPr>
                <w:bCs/>
                <w:color w:val="auto"/>
                <w:sz w:val="24"/>
                <w:szCs w:val="24"/>
              </w:rPr>
              <w:t>半导体废气处理、辅助真空、辅助加热设备生产制造项目</w:t>
            </w:r>
            <w:r>
              <w:rPr>
                <w:color w:val="auto"/>
                <w:kern w:val="0"/>
                <w:sz w:val="24"/>
              </w:rPr>
              <w:t>环境影响报告表</w:t>
            </w:r>
            <w:r>
              <w:rPr>
                <w:rStyle w:val="21"/>
                <w:b w:val="0"/>
                <w:bCs w:val="0"/>
                <w:color w:val="auto"/>
                <w:sz w:val="24"/>
                <w:shd w:val="clear" w:color="auto" w:fill="FFFFFF"/>
              </w:rPr>
              <w:t>＞</w:t>
            </w:r>
            <w:r>
              <w:rPr>
                <w:color w:val="auto"/>
                <w:sz w:val="24"/>
              </w:rPr>
              <w:t>的</w:t>
            </w:r>
            <w:r>
              <w:rPr>
                <w:rFonts w:hint="eastAsia"/>
                <w:color w:val="auto"/>
                <w:sz w:val="24"/>
                <w:lang w:val="en-US" w:eastAsia="zh-CN"/>
              </w:rPr>
              <w:t>审批意见</w:t>
            </w:r>
            <w:r>
              <w:rPr>
                <w:color w:val="auto"/>
                <w:sz w:val="24"/>
              </w:rPr>
              <w:t>》（</w:t>
            </w:r>
            <w:r>
              <w:rPr>
                <w:rFonts w:hint="eastAsia"/>
                <w:color w:val="auto"/>
                <w:kern w:val="0"/>
                <w:sz w:val="24"/>
              </w:rPr>
              <w:t>环</w:t>
            </w:r>
            <w:r>
              <w:rPr>
                <w:rFonts w:hint="eastAsia"/>
                <w:color w:val="auto"/>
                <w:kern w:val="0"/>
                <w:sz w:val="24"/>
                <w:lang w:val="en-US" w:eastAsia="zh-CN"/>
              </w:rPr>
              <w:t>高审</w:t>
            </w:r>
            <w:r>
              <w:rPr>
                <w:rFonts w:hint="eastAsia"/>
                <w:color w:val="auto"/>
                <w:kern w:val="0"/>
                <w:sz w:val="24"/>
                <w:lang w:eastAsia="zh-CN"/>
              </w:rPr>
              <w:t>【</w:t>
            </w:r>
            <w:r>
              <w:rPr>
                <w:rFonts w:hint="eastAsia"/>
                <w:color w:val="auto"/>
                <w:kern w:val="0"/>
                <w:sz w:val="24"/>
              </w:rPr>
              <w:t>201</w:t>
            </w:r>
            <w:r>
              <w:rPr>
                <w:rFonts w:hint="eastAsia"/>
                <w:color w:val="auto"/>
                <w:kern w:val="0"/>
                <w:sz w:val="24"/>
                <w:lang w:val="en-US" w:eastAsia="zh-CN"/>
              </w:rPr>
              <w:t>8</w:t>
            </w:r>
            <w:r>
              <w:rPr>
                <w:rFonts w:hint="eastAsia"/>
                <w:color w:val="auto"/>
                <w:kern w:val="0"/>
                <w:sz w:val="24"/>
                <w:lang w:eastAsia="zh-CN"/>
              </w:rPr>
              <w:t>】</w:t>
            </w:r>
            <w:r>
              <w:rPr>
                <w:rFonts w:hint="eastAsia"/>
                <w:color w:val="auto"/>
                <w:kern w:val="0"/>
                <w:sz w:val="24"/>
                <w:lang w:val="en-US" w:eastAsia="zh-CN"/>
              </w:rPr>
              <w:t>099</w:t>
            </w:r>
            <w:r>
              <w:rPr>
                <w:rFonts w:hint="eastAsia"/>
                <w:color w:val="auto"/>
                <w:kern w:val="0"/>
                <w:sz w:val="24"/>
              </w:rPr>
              <w:t>号</w:t>
            </w:r>
            <w:r>
              <w:rPr>
                <w:color w:val="auto"/>
                <w:sz w:val="24"/>
              </w:rPr>
              <w:t>），</w:t>
            </w:r>
            <w:r>
              <w:rPr>
                <w:rFonts w:hint="eastAsia"/>
                <w:color w:val="auto"/>
                <w:kern w:val="0"/>
                <w:sz w:val="24"/>
                <w:lang w:val="en-US" w:eastAsia="zh-CN"/>
              </w:rPr>
              <w:t>合肥市环境保护</w:t>
            </w:r>
            <w:r>
              <w:rPr>
                <w:rFonts w:hint="eastAsia"/>
                <w:color w:val="auto"/>
                <w:kern w:val="0"/>
                <w:sz w:val="24"/>
              </w:rPr>
              <w:t>局</w:t>
            </w:r>
            <w:r>
              <w:rPr>
                <w:rFonts w:hint="eastAsia"/>
                <w:color w:val="auto"/>
                <w:kern w:val="0"/>
                <w:sz w:val="24"/>
                <w:lang w:val="en-US" w:eastAsia="zh-CN"/>
              </w:rPr>
              <w:t>高新技术产业开发区分局</w:t>
            </w:r>
            <w:r>
              <w:rPr>
                <w:color w:val="auto"/>
                <w:sz w:val="24"/>
              </w:rPr>
              <w:t>，</w:t>
            </w:r>
            <w:r>
              <w:rPr>
                <w:rFonts w:hint="eastAsia"/>
                <w:color w:val="auto"/>
                <w:kern w:val="0"/>
                <w:sz w:val="24"/>
              </w:rPr>
              <w:t>20</w:t>
            </w:r>
            <w:r>
              <w:rPr>
                <w:rFonts w:hint="eastAsia"/>
                <w:color w:val="auto"/>
                <w:kern w:val="0"/>
                <w:sz w:val="24"/>
                <w:lang w:val="en-US" w:eastAsia="zh-CN"/>
              </w:rPr>
              <w:t>18</w:t>
            </w:r>
            <w:r>
              <w:rPr>
                <w:rFonts w:hint="eastAsia"/>
                <w:color w:val="auto"/>
                <w:kern w:val="0"/>
                <w:sz w:val="24"/>
              </w:rPr>
              <w:t>年1</w:t>
            </w:r>
            <w:r>
              <w:rPr>
                <w:rFonts w:hint="eastAsia"/>
                <w:color w:val="auto"/>
                <w:kern w:val="0"/>
                <w:sz w:val="24"/>
                <w:lang w:val="en-US" w:eastAsia="zh-CN"/>
              </w:rPr>
              <w:t>0</w:t>
            </w:r>
            <w:r>
              <w:rPr>
                <w:rFonts w:hint="eastAsia"/>
                <w:color w:val="auto"/>
                <w:kern w:val="0"/>
                <w:sz w:val="24"/>
              </w:rPr>
              <w:t>月</w:t>
            </w:r>
            <w:r>
              <w:rPr>
                <w:rFonts w:hint="eastAsia"/>
                <w:color w:val="auto"/>
                <w:kern w:val="0"/>
                <w:sz w:val="24"/>
                <w:lang w:val="en-US" w:eastAsia="zh-CN"/>
              </w:rPr>
              <w:t>30日</w:t>
            </w:r>
            <w:r>
              <w:rPr>
                <w:color w:val="auto"/>
                <w:sz w:val="24"/>
              </w:rPr>
              <w:t>；</w:t>
            </w:r>
          </w:p>
          <w:p>
            <w:pPr>
              <w:spacing w:line="360" w:lineRule="auto"/>
              <w:rPr>
                <w:color w:val="auto"/>
                <w:sz w:val="24"/>
              </w:rPr>
            </w:pPr>
            <w:r>
              <w:rPr>
                <w:color w:val="auto"/>
                <w:sz w:val="24"/>
              </w:rPr>
              <w:t>7、</w:t>
            </w:r>
            <w:r>
              <w:rPr>
                <w:color w:val="auto"/>
                <w:sz w:val="24"/>
                <w:szCs w:val="24"/>
              </w:rPr>
              <w:t>合肥亚笙机电设备科技有限公司</w:t>
            </w:r>
            <w:r>
              <w:rPr>
                <w:rFonts w:hint="eastAsia"/>
                <w:bCs/>
                <w:color w:val="auto"/>
                <w:sz w:val="24"/>
              </w:rPr>
              <w:t>提供的相关资料。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619" w:hRule="atLeast"/>
          <w:jc w:val="center"/>
        </w:trPr>
        <w:tc>
          <w:tcPr>
            <w:tcW w:w="2092" w:type="dxa"/>
            <w:tcMar>
              <w:left w:w="57" w:type="dxa"/>
              <w:right w:w="57" w:type="dxa"/>
            </w:tcMar>
            <w:vAlign w:val="center"/>
          </w:tcPr>
          <w:p>
            <w:pPr>
              <w:jc w:val="center"/>
              <w:rPr>
                <w:rFonts w:hint="eastAsia" w:eastAsia="宋体"/>
                <w:color w:val="auto"/>
                <w:sz w:val="24"/>
                <w:lang w:eastAsia="zh-CN"/>
              </w:rPr>
            </w:pPr>
            <w:r>
              <w:rPr>
                <w:color w:val="auto"/>
                <w:sz w:val="24"/>
              </w:rPr>
              <w:t>验收监测</w:t>
            </w:r>
            <w:r>
              <w:rPr>
                <w:rFonts w:hint="eastAsia"/>
                <w:color w:val="auto"/>
                <w:sz w:val="24"/>
              </w:rPr>
              <w:t>评价</w:t>
            </w:r>
            <w:r>
              <w:rPr>
                <w:color w:val="auto"/>
                <w:sz w:val="24"/>
              </w:rPr>
              <w:t>标准</w:t>
            </w:r>
            <w:r>
              <w:rPr>
                <w:rFonts w:hint="eastAsia"/>
                <w:color w:val="auto"/>
                <w:sz w:val="24"/>
              </w:rPr>
              <w:t>、</w:t>
            </w:r>
            <w:r>
              <w:rPr>
                <w:color w:val="auto"/>
                <w:sz w:val="24"/>
              </w:rPr>
              <w:t>标号、级别</w:t>
            </w:r>
            <w:r>
              <w:rPr>
                <w:rFonts w:hint="eastAsia"/>
                <w:color w:val="auto"/>
                <w:sz w:val="24"/>
              </w:rPr>
              <w:t>、</w:t>
            </w:r>
            <w:r>
              <w:rPr>
                <w:rFonts w:hint="eastAsia"/>
                <w:color w:val="auto"/>
                <w:sz w:val="24"/>
                <w:lang w:eastAsia="zh-CN"/>
              </w:rPr>
              <w:t>限值</w:t>
            </w:r>
          </w:p>
        </w:tc>
        <w:tc>
          <w:tcPr>
            <w:tcW w:w="7431" w:type="dxa"/>
            <w:gridSpan w:val="5"/>
            <w:tcMar>
              <w:left w:w="57" w:type="dxa"/>
              <w:right w:w="57" w:type="dxa"/>
            </w:tcMar>
            <w:vAlign w:val="center"/>
          </w:tcPr>
          <w:p>
            <w:pPr>
              <w:snapToGrid w:val="0"/>
              <w:spacing w:line="360" w:lineRule="auto"/>
              <w:ind w:firstLine="480" w:firstLineChars="200"/>
              <w:jc w:val="left"/>
              <w:rPr>
                <w:rFonts w:hint="eastAsia"/>
                <w:color w:val="auto"/>
                <w:sz w:val="24"/>
              </w:rPr>
            </w:pPr>
            <w:r>
              <w:rPr>
                <w:rFonts w:hint="eastAsia"/>
                <w:bCs/>
                <w:color w:val="auto"/>
                <w:sz w:val="24"/>
                <w:lang w:val="en-US" w:eastAsia="zh-CN"/>
              </w:rPr>
              <w:t>1、</w:t>
            </w:r>
            <w:r>
              <w:rPr>
                <w:rFonts w:hint="eastAsia"/>
                <w:bCs/>
                <w:color w:val="auto"/>
                <w:sz w:val="24"/>
              </w:rPr>
              <w:t>废水：</w:t>
            </w:r>
            <w:r>
              <w:rPr>
                <w:color w:val="auto"/>
                <w:sz w:val="24"/>
              </w:rPr>
              <w:t>项目区</w:t>
            </w:r>
            <w:r>
              <w:rPr>
                <w:rFonts w:hint="eastAsia"/>
                <w:color w:val="auto"/>
                <w:sz w:val="24"/>
              </w:rPr>
              <w:t>生活</w:t>
            </w:r>
            <w:r>
              <w:rPr>
                <w:color w:val="auto"/>
                <w:sz w:val="24"/>
              </w:rPr>
              <w:t>废水排放执行</w:t>
            </w:r>
            <w:r>
              <w:rPr>
                <w:rFonts w:hint="eastAsia"/>
                <w:color w:val="auto"/>
                <w:sz w:val="24"/>
              </w:rPr>
              <w:t>合肥市西部组团</w:t>
            </w:r>
            <w:r>
              <w:rPr>
                <w:color w:val="auto"/>
                <w:sz w:val="24"/>
              </w:rPr>
              <w:t>污水处理厂接管标准</w:t>
            </w:r>
            <w:r>
              <w:rPr>
                <w:rFonts w:hint="eastAsia"/>
                <w:color w:val="auto"/>
                <w:sz w:val="24"/>
              </w:rPr>
              <w:t>，接管标准中未规定的执行《污水综合排放标准》（GB8978-</w:t>
            </w:r>
            <w:r>
              <w:rPr>
                <w:rFonts w:hint="eastAsia"/>
                <w:color w:val="auto"/>
                <w:sz w:val="24"/>
                <w:lang w:val="en-US" w:eastAsia="zh-CN"/>
              </w:rPr>
              <w:t>1996</w:t>
            </w:r>
            <w:r>
              <w:rPr>
                <w:rFonts w:hint="eastAsia"/>
                <w:color w:val="auto"/>
                <w:sz w:val="24"/>
              </w:rPr>
              <w:t>）中三级标准</w:t>
            </w:r>
            <w:r>
              <w:rPr>
                <w:color w:val="auto"/>
                <w:sz w:val="24"/>
              </w:rPr>
              <w:t>，</w:t>
            </w:r>
            <w:r>
              <w:rPr>
                <w:rFonts w:hint="eastAsia"/>
                <w:color w:val="auto"/>
                <w:sz w:val="24"/>
              </w:rPr>
              <w:t>合肥市西部组团</w:t>
            </w:r>
            <w:r>
              <w:rPr>
                <w:color w:val="auto"/>
                <w:sz w:val="24"/>
              </w:rPr>
              <w:t>污水处理厂出水执行《巢湖流域城镇污水处理厂和工业行业主要水污染无排放限值》（DB 34/2170-2016）</w:t>
            </w:r>
            <w:r>
              <w:rPr>
                <w:rFonts w:hint="eastAsia"/>
                <w:color w:val="auto"/>
                <w:sz w:val="24"/>
              </w:rPr>
              <w:t>中表2标准</w:t>
            </w:r>
            <w:r>
              <w:rPr>
                <w:color w:val="auto"/>
                <w:sz w:val="24"/>
              </w:rPr>
              <w:t>，标准中未规定的其他污染物执行《城镇污水处理厂污染物排放标准》（GB18918-2002）一级A标准及其修改单中要求后排入派河</w:t>
            </w:r>
            <w:r>
              <w:rPr>
                <w:rFonts w:hint="eastAsia"/>
                <w:color w:val="auto"/>
                <w:sz w:val="24"/>
              </w:rPr>
              <w:t>。</w:t>
            </w:r>
          </w:p>
          <w:p>
            <w:pPr>
              <w:snapToGrid w:val="0"/>
              <w:spacing w:line="360" w:lineRule="auto"/>
              <w:ind w:firstLine="422" w:firstLineChars="200"/>
              <w:jc w:val="center"/>
              <w:rPr>
                <w:b/>
                <w:color w:val="auto"/>
              </w:rPr>
            </w:pPr>
            <w:r>
              <w:rPr>
                <w:b/>
                <w:color w:val="auto"/>
              </w:rPr>
              <w:t>表</w:t>
            </w:r>
            <w:r>
              <w:rPr>
                <w:rFonts w:hint="eastAsia"/>
                <w:b/>
                <w:color w:val="auto"/>
              </w:rPr>
              <w:t>1-1</w:t>
            </w:r>
            <w:r>
              <w:rPr>
                <w:b/>
                <w:color w:val="auto"/>
              </w:rPr>
              <w:t xml:space="preserve">  </w:t>
            </w:r>
            <w:r>
              <w:rPr>
                <w:rFonts w:hint="eastAsia"/>
                <w:b/>
                <w:color w:val="auto"/>
              </w:rPr>
              <w:t>废水污染物排放标准单位：mg/L，pH除外</w:t>
            </w:r>
          </w:p>
          <w:tbl>
            <w:tblPr>
              <w:tblStyle w:val="1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9"/>
              <w:gridCol w:w="766"/>
              <w:gridCol w:w="766"/>
              <w:gridCol w:w="764"/>
              <w:gridCol w:w="766"/>
              <w:gridCol w:w="764"/>
              <w:gridCol w:w="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4" w:type="pct"/>
                  <w:vAlign w:val="center"/>
                </w:tcPr>
                <w:p>
                  <w:pPr>
                    <w:ind w:right="-4" w:rightChars="-2"/>
                    <w:jc w:val="center"/>
                    <w:rPr>
                      <w:rFonts w:ascii="Times New Roman" w:hAnsi="Times New Roman" w:eastAsiaTheme="minorEastAsia"/>
                      <w:bCs/>
                      <w:color w:val="auto"/>
                      <w:szCs w:val="21"/>
                    </w:rPr>
                  </w:pPr>
                  <w:r>
                    <w:rPr>
                      <w:rFonts w:ascii="Times New Roman" w:hAnsi="Times New Roman" w:eastAsiaTheme="minorEastAsia"/>
                      <w:bCs/>
                      <w:color w:val="auto"/>
                      <w:szCs w:val="21"/>
                    </w:rPr>
                    <w:t>污染因子</w:t>
                  </w:r>
                </w:p>
              </w:tc>
              <w:tc>
                <w:tcPr>
                  <w:tcW w:w="524" w:type="pct"/>
                  <w:vAlign w:val="center"/>
                </w:tcPr>
                <w:p>
                  <w:pPr>
                    <w:ind w:right="-4" w:rightChars="-2"/>
                    <w:jc w:val="center"/>
                    <w:rPr>
                      <w:rFonts w:ascii="Times New Roman" w:hAnsi="Times New Roman" w:eastAsiaTheme="minorEastAsia"/>
                      <w:bCs/>
                      <w:color w:val="auto"/>
                      <w:szCs w:val="21"/>
                    </w:rPr>
                  </w:pPr>
                  <w:r>
                    <w:rPr>
                      <w:rFonts w:ascii="Times New Roman" w:hAnsi="Times New Roman" w:eastAsiaTheme="minorEastAsia"/>
                      <w:color w:val="auto"/>
                      <w:szCs w:val="21"/>
                    </w:rPr>
                    <w:t>pH</w:t>
                  </w:r>
                </w:p>
              </w:tc>
              <w:tc>
                <w:tcPr>
                  <w:tcW w:w="524" w:type="pct"/>
                  <w:vAlign w:val="center"/>
                </w:tcPr>
                <w:p>
                  <w:pPr>
                    <w:ind w:right="-4" w:rightChars="-2"/>
                    <w:jc w:val="center"/>
                    <w:rPr>
                      <w:rFonts w:ascii="Times New Roman" w:hAnsi="Times New Roman" w:eastAsiaTheme="minorEastAsia"/>
                      <w:bCs/>
                      <w:color w:val="auto"/>
                      <w:szCs w:val="21"/>
                    </w:rPr>
                  </w:pPr>
                  <w:r>
                    <w:rPr>
                      <w:rFonts w:ascii="Times New Roman" w:hAnsi="Times New Roman" w:eastAsiaTheme="minorEastAsia"/>
                      <w:color w:val="auto"/>
                      <w:szCs w:val="21"/>
                    </w:rPr>
                    <w:t>COD</w:t>
                  </w:r>
                </w:p>
              </w:tc>
              <w:tc>
                <w:tcPr>
                  <w:tcW w:w="523" w:type="pct"/>
                  <w:vAlign w:val="center"/>
                </w:tcPr>
                <w:p>
                  <w:pPr>
                    <w:ind w:right="-4" w:rightChars="-2"/>
                    <w:jc w:val="center"/>
                    <w:rPr>
                      <w:rFonts w:ascii="Times New Roman" w:hAnsi="Times New Roman" w:eastAsiaTheme="minorEastAsia"/>
                      <w:bCs/>
                      <w:color w:val="auto"/>
                      <w:szCs w:val="21"/>
                    </w:rPr>
                  </w:pPr>
                  <w:r>
                    <w:rPr>
                      <w:rFonts w:ascii="Times New Roman" w:hAnsi="Times New Roman" w:eastAsiaTheme="minorEastAsia"/>
                      <w:color w:val="auto"/>
                      <w:szCs w:val="21"/>
                    </w:rPr>
                    <w:t>BOD</w:t>
                  </w:r>
                </w:p>
              </w:tc>
              <w:tc>
                <w:tcPr>
                  <w:tcW w:w="524" w:type="pct"/>
                  <w:vAlign w:val="center"/>
                </w:tcPr>
                <w:p>
                  <w:pPr>
                    <w:ind w:right="-4" w:rightChars="-2"/>
                    <w:jc w:val="center"/>
                    <w:rPr>
                      <w:rFonts w:ascii="Times New Roman" w:hAnsi="Times New Roman" w:eastAsiaTheme="minorEastAsia"/>
                      <w:bCs/>
                      <w:color w:val="auto"/>
                      <w:szCs w:val="21"/>
                    </w:rPr>
                  </w:pPr>
                  <w:r>
                    <w:rPr>
                      <w:rFonts w:ascii="Times New Roman" w:hAnsi="Times New Roman" w:eastAsiaTheme="minorEastAsia"/>
                      <w:color w:val="auto"/>
                      <w:szCs w:val="21"/>
                    </w:rPr>
                    <w:t>SS</w:t>
                  </w:r>
                </w:p>
              </w:tc>
              <w:tc>
                <w:tcPr>
                  <w:tcW w:w="523" w:type="pct"/>
                  <w:vAlign w:val="center"/>
                </w:tcPr>
                <w:p>
                  <w:pPr>
                    <w:ind w:right="-4" w:rightChars="-2"/>
                    <w:jc w:val="center"/>
                    <w:rPr>
                      <w:rFonts w:ascii="Times New Roman" w:hAnsi="Times New Roman" w:eastAsiaTheme="minorEastAsia"/>
                      <w:bCs/>
                      <w:color w:val="auto"/>
                      <w:szCs w:val="21"/>
                    </w:rPr>
                  </w:pPr>
                  <w:r>
                    <w:rPr>
                      <w:rFonts w:ascii="Times New Roman" w:hAnsi="Times New Roman" w:eastAsiaTheme="minorEastAsia"/>
                      <w:color w:val="auto"/>
                      <w:szCs w:val="21"/>
                    </w:rPr>
                    <w:t>氨氮</w:t>
                  </w:r>
                </w:p>
              </w:tc>
              <w:tc>
                <w:tcPr>
                  <w:tcW w:w="524" w:type="pct"/>
                  <w:vAlign w:val="center"/>
                </w:tcPr>
                <w:p>
                  <w:pPr>
                    <w:ind w:right="-4" w:rightChars="-2"/>
                    <w:jc w:val="center"/>
                    <w:rPr>
                      <w:rFonts w:ascii="Times New Roman" w:hAnsi="Times New Roman" w:eastAsiaTheme="minorEastAsia"/>
                      <w:bCs/>
                      <w:color w:val="auto"/>
                      <w:szCs w:val="21"/>
                    </w:rPr>
                  </w:pPr>
                  <w:r>
                    <w:rPr>
                      <w:rFonts w:ascii="Times New Roman" w:hAnsi="Times New Roman" w:eastAsiaTheme="minorEastAsia"/>
                      <w:color w:val="auto"/>
                      <w:szCs w:val="21"/>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4" w:type="pct"/>
                  <w:vAlign w:val="center"/>
                </w:tcPr>
                <w:p>
                  <w:pPr>
                    <w:ind w:right="-4" w:rightChars="-2"/>
                    <w:jc w:val="center"/>
                    <w:rPr>
                      <w:rFonts w:ascii="Times New Roman" w:hAnsi="Times New Roman" w:eastAsiaTheme="minorEastAsia"/>
                      <w:bCs/>
                      <w:color w:val="auto"/>
                      <w:szCs w:val="21"/>
                    </w:rPr>
                  </w:pPr>
                  <w:r>
                    <w:rPr>
                      <w:rFonts w:ascii="Times New Roman" w:hAnsi="Times New Roman" w:eastAsiaTheme="minorEastAsia"/>
                      <w:color w:val="auto"/>
                      <w:szCs w:val="21"/>
                    </w:rPr>
                    <w:t>污水处理厂接管标准</w:t>
                  </w:r>
                </w:p>
              </w:tc>
              <w:tc>
                <w:tcPr>
                  <w:tcW w:w="524" w:type="pct"/>
                  <w:vAlign w:val="center"/>
                </w:tcPr>
                <w:p>
                  <w:pPr>
                    <w:ind w:right="-4" w:rightChars="-2"/>
                    <w:jc w:val="center"/>
                    <w:rPr>
                      <w:rFonts w:ascii="Times New Roman" w:hAnsi="Times New Roman" w:eastAsiaTheme="minorEastAsia"/>
                      <w:bCs/>
                      <w:color w:val="auto"/>
                      <w:szCs w:val="21"/>
                    </w:rPr>
                  </w:pPr>
                  <w:r>
                    <w:rPr>
                      <w:rFonts w:ascii="Times New Roman" w:hAnsi="Times New Roman" w:eastAsiaTheme="minorEastAsia"/>
                      <w:color w:val="auto"/>
                    </w:rPr>
                    <w:t>6～9</w:t>
                  </w:r>
                </w:p>
              </w:tc>
              <w:tc>
                <w:tcPr>
                  <w:tcW w:w="524" w:type="pct"/>
                  <w:vAlign w:val="center"/>
                </w:tcPr>
                <w:p>
                  <w:pPr>
                    <w:ind w:right="-4" w:rightChars="-2"/>
                    <w:jc w:val="center"/>
                    <w:rPr>
                      <w:rFonts w:ascii="Times New Roman" w:hAnsi="Times New Roman" w:eastAsiaTheme="minorEastAsia"/>
                      <w:bCs/>
                      <w:color w:val="auto"/>
                      <w:szCs w:val="21"/>
                    </w:rPr>
                  </w:pPr>
                  <w:r>
                    <w:rPr>
                      <w:rFonts w:ascii="Times New Roman" w:hAnsi="Times New Roman" w:eastAsiaTheme="minorEastAsia"/>
                      <w:bCs/>
                      <w:color w:val="auto"/>
                      <w:szCs w:val="21"/>
                    </w:rPr>
                    <w:t>3</w:t>
                  </w:r>
                  <w:r>
                    <w:rPr>
                      <w:rFonts w:hint="eastAsia" w:eastAsiaTheme="minorEastAsia"/>
                      <w:bCs/>
                      <w:color w:val="auto"/>
                      <w:szCs w:val="21"/>
                      <w:lang w:val="en-US" w:eastAsia="zh-CN"/>
                    </w:rPr>
                    <w:t>5</w:t>
                  </w:r>
                  <w:r>
                    <w:rPr>
                      <w:rFonts w:ascii="Times New Roman" w:hAnsi="Times New Roman" w:eastAsiaTheme="minorEastAsia"/>
                      <w:bCs/>
                      <w:color w:val="auto"/>
                      <w:szCs w:val="21"/>
                    </w:rPr>
                    <w:t>0</w:t>
                  </w:r>
                </w:p>
              </w:tc>
              <w:tc>
                <w:tcPr>
                  <w:tcW w:w="523" w:type="pct"/>
                  <w:vAlign w:val="center"/>
                </w:tcPr>
                <w:p>
                  <w:pPr>
                    <w:ind w:right="-4" w:rightChars="-2"/>
                    <w:jc w:val="center"/>
                    <w:rPr>
                      <w:rFonts w:ascii="Times New Roman" w:hAnsi="Times New Roman" w:eastAsiaTheme="minorEastAsia"/>
                      <w:bCs/>
                      <w:color w:val="auto"/>
                      <w:szCs w:val="21"/>
                    </w:rPr>
                  </w:pPr>
                  <w:r>
                    <w:rPr>
                      <w:rFonts w:ascii="Times New Roman" w:hAnsi="Times New Roman" w:eastAsiaTheme="minorEastAsia"/>
                      <w:bCs/>
                      <w:color w:val="auto"/>
                      <w:szCs w:val="21"/>
                    </w:rPr>
                    <w:t>180</w:t>
                  </w:r>
                </w:p>
              </w:tc>
              <w:tc>
                <w:tcPr>
                  <w:tcW w:w="524" w:type="pct"/>
                  <w:vAlign w:val="center"/>
                </w:tcPr>
                <w:p>
                  <w:pPr>
                    <w:ind w:right="-4" w:rightChars="-2"/>
                    <w:jc w:val="center"/>
                    <w:rPr>
                      <w:rFonts w:ascii="Times New Roman" w:hAnsi="Times New Roman" w:eastAsiaTheme="minorEastAsia"/>
                      <w:bCs/>
                      <w:color w:val="auto"/>
                      <w:szCs w:val="21"/>
                    </w:rPr>
                  </w:pPr>
                  <w:r>
                    <w:rPr>
                      <w:rFonts w:ascii="Times New Roman" w:hAnsi="Times New Roman" w:eastAsiaTheme="minorEastAsia"/>
                      <w:bCs/>
                      <w:color w:val="auto"/>
                      <w:szCs w:val="21"/>
                    </w:rPr>
                    <w:t>2</w:t>
                  </w:r>
                  <w:r>
                    <w:rPr>
                      <w:rFonts w:hint="eastAsia" w:eastAsiaTheme="minorEastAsia"/>
                      <w:bCs/>
                      <w:color w:val="auto"/>
                      <w:szCs w:val="21"/>
                      <w:lang w:val="en-US" w:eastAsia="zh-CN"/>
                    </w:rPr>
                    <w:t>5</w:t>
                  </w:r>
                  <w:r>
                    <w:rPr>
                      <w:rFonts w:ascii="Times New Roman" w:hAnsi="Times New Roman" w:eastAsiaTheme="minorEastAsia"/>
                      <w:bCs/>
                      <w:color w:val="auto"/>
                      <w:szCs w:val="21"/>
                    </w:rPr>
                    <w:t>0</w:t>
                  </w:r>
                </w:p>
              </w:tc>
              <w:tc>
                <w:tcPr>
                  <w:tcW w:w="523" w:type="pct"/>
                  <w:vAlign w:val="center"/>
                </w:tcPr>
                <w:p>
                  <w:pPr>
                    <w:ind w:right="-4" w:rightChars="-2"/>
                    <w:jc w:val="center"/>
                    <w:rPr>
                      <w:rFonts w:hint="eastAsia" w:ascii="Times New Roman" w:hAnsi="Times New Roman" w:eastAsiaTheme="minorEastAsia"/>
                      <w:bCs/>
                      <w:color w:val="auto"/>
                      <w:szCs w:val="21"/>
                      <w:lang w:eastAsia="zh-CN"/>
                    </w:rPr>
                  </w:pPr>
                  <w:r>
                    <w:rPr>
                      <w:rFonts w:ascii="Times New Roman" w:hAnsi="Times New Roman" w:eastAsiaTheme="minorEastAsia"/>
                      <w:bCs/>
                      <w:color w:val="auto"/>
                      <w:szCs w:val="21"/>
                    </w:rPr>
                    <w:t>3</w:t>
                  </w:r>
                  <w:r>
                    <w:rPr>
                      <w:rFonts w:hint="eastAsia" w:eastAsiaTheme="minorEastAsia"/>
                      <w:bCs/>
                      <w:color w:val="auto"/>
                      <w:szCs w:val="21"/>
                      <w:lang w:val="en-US" w:eastAsia="zh-CN"/>
                    </w:rPr>
                    <w:t>5</w:t>
                  </w:r>
                </w:p>
              </w:tc>
              <w:tc>
                <w:tcPr>
                  <w:tcW w:w="524" w:type="pct"/>
                  <w:vAlign w:val="center"/>
                </w:tcPr>
                <w:p>
                  <w:pPr>
                    <w:ind w:right="-4" w:rightChars="-2"/>
                    <w:jc w:val="center"/>
                    <w:rPr>
                      <w:rFonts w:hint="eastAsia" w:ascii="Times New Roman" w:hAnsi="Times New Roman" w:eastAsiaTheme="minorEastAsia"/>
                      <w:bCs/>
                      <w:color w:val="auto"/>
                      <w:szCs w:val="21"/>
                      <w:lang w:eastAsia="zh-CN"/>
                    </w:rPr>
                  </w:pPr>
                  <w:r>
                    <w:rPr>
                      <w:rFonts w:hint="eastAsia" w:eastAsiaTheme="minorEastAsia"/>
                      <w:bCs/>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4" w:type="pct"/>
                  <w:vAlign w:val="center"/>
                </w:tcPr>
                <w:p>
                  <w:pPr>
                    <w:ind w:right="-4" w:rightChars="-2"/>
                    <w:jc w:val="center"/>
                    <w:rPr>
                      <w:rFonts w:ascii="Times New Roman" w:hAnsi="Times New Roman" w:eastAsiaTheme="minorEastAsia"/>
                      <w:bCs/>
                      <w:color w:val="auto"/>
                      <w:szCs w:val="21"/>
                    </w:rPr>
                  </w:pPr>
                  <w:r>
                    <w:rPr>
                      <w:rFonts w:ascii="Times New Roman" w:hAnsi="Times New Roman" w:eastAsiaTheme="minorEastAsia"/>
                      <w:color w:val="auto"/>
                      <w:szCs w:val="21"/>
                    </w:rPr>
                    <w:t>GB8978-1996三级标准</w:t>
                  </w:r>
                </w:p>
              </w:tc>
              <w:tc>
                <w:tcPr>
                  <w:tcW w:w="524" w:type="pct"/>
                  <w:vAlign w:val="center"/>
                </w:tcPr>
                <w:p>
                  <w:pPr>
                    <w:ind w:right="-4" w:rightChars="-2"/>
                    <w:jc w:val="center"/>
                    <w:rPr>
                      <w:rFonts w:ascii="Times New Roman" w:hAnsi="Times New Roman" w:eastAsiaTheme="minorEastAsia"/>
                      <w:bCs/>
                      <w:color w:val="auto"/>
                      <w:szCs w:val="21"/>
                    </w:rPr>
                  </w:pPr>
                  <w:r>
                    <w:rPr>
                      <w:rFonts w:ascii="Times New Roman" w:hAnsi="Times New Roman" w:eastAsiaTheme="minorEastAsia"/>
                      <w:color w:val="auto"/>
                    </w:rPr>
                    <w:t>6～9</w:t>
                  </w:r>
                </w:p>
              </w:tc>
              <w:tc>
                <w:tcPr>
                  <w:tcW w:w="524" w:type="pct"/>
                  <w:vAlign w:val="center"/>
                </w:tcPr>
                <w:p>
                  <w:pPr>
                    <w:ind w:right="-4" w:rightChars="-2"/>
                    <w:jc w:val="center"/>
                    <w:rPr>
                      <w:rFonts w:ascii="Times New Roman" w:hAnsi="Times New Roman" w:eastAsiaTheme="minorEastAsia"/>
                      <w:bCs/>
                      <w:color w:val="auto"/>
                      <w:szCs w:val="21"/>
                    </w:rPr>
                  </w:pPr>
                  <w:r>
                    <w:rPr>
                      <w:rFonts w:ascii="Times New Roman" w:hAnsi="Times New Roman" w:eastAsiaTheme="minorEastAsia"/>
                      <w:bCs/>
                      <w:color w:val="auto"/>
                      <w:szCs w:val="21"/>
                    </w:rPr>
                    <w:t>500</w:t>
                  </w:r>
                </w:p>
              </w:tc>
              <w:tc>
                <w:tcPr>
                  <w:tcW w:w="523" w:type="pct"/>
                  <w:vAlign w:val="center"/>
                </w:tcPr>
                <w:p>
                  <w:pPr>
                    <w:ind w:right="-4" w:rightChars="-2"/>
                    <w:jc w:val="center"/>
                    <w:rPr>
                      <w:rFonts w:ascii="Times New Roman" w:hAnsi="Times New Roman" w:eastAsiaTheme="minorEastAsia"/>
                      <w:bCs/>
                      <w:color w:val="auto"/>
                      <w:szCs w:val="21"/>
                    </w:rPr>
                  </w:pPr>
                  <w:r>
                    <w:rPr>
                      <w:rFonts w:ascii="Times New Roman" w:hAnsi="Times New Roman" w:eastAsiaTheme="minorEastAsia"/>
                      <w:bCs/>
                      <w:color w:val="auto"/>
                      <w:szCs w:val="21"/>
                    </w:rPr>
                    <w:t>400</w:t>
                  </w:r>
                </w:p>
              </w:tc>
              <w:tc>
                <w:tcPr>
                  <w:tcW w:w="524" w:type="pct"/>
                  <w:vAlign w:val="center"/>
                </w:tcPr>
                <w:p>
                  <w:pPr>
                    <w:ind w:right="-4" w:rightChars="-2"/>
                    <w:jc w:val="center"/>
                    <w:rPr>
                      <w:rFonts w:ascii="Times New Roman" w:hAnsi="Times New Roman" w:eastAsiaTheme="minorEastAsia"/>
                      <w:bCs/>
                      <w:color w:val="auto"/>
                      <w:szCs w:val="21"/>
                    </w:rPr>
                  </w:pPr>
                  <w:r>
                    <w:rPr>
                      <w:rFonts w:ascii="Times New Roman" w:hAnsi="Times New Roman" w:eastAsiaTheme="minorEastAsia"/>
                      <w:bCs/>
                      <w:color w:val="auto"/>
                      <w:szCs w:val="21"/>
                    </w:rPr>
                    <w:t>300</w:t>
                  </w:r>
                </w:p>
              </w:tc>
              <w:tc>
                <w:tcPr>
                  <w:tcW w:w="523" w:type="pct"/>
                  <w:vAlign w:val="center"/>
                </w:tcPr>
                <w:p>
                  <w:pPr>
                    <w:ind w:right="-4" w:rightChars="-2"/>
                    <w:jc w:val="center"/>
                    <w:rPr>
                      <w:rFonts w:ascii="Times New Roman" w:hAnsi="Times New Roman" w:eastAsiaTheme="minorEastAsia"/>
                      <w:bCs/>
                      <w:color w:val="auto"/>
                      <w:szCs w:val="21"/>
                    </w:rPr>
                  </w:pPr>
                  <w:r>
                    <w:rPr>
                      <w:rFonts w:ascii="Times New Roman" w:hAnsi="Times New Roman" w:eastAsiaTheme="minorEastAsia"/>
                      <w:bCs/>
                      <w:color w:val="auto"/>
                      <w:szCs w:val="21"/>
                    </w:rPr>
                    <w:t>/</w:t>
                  </w:r>
                </w:p>
              </w:tc>
              <w:tc>
                <w:tcPr>
                  <w:tcW w:w="524" w:type="pct"/>
                  <w:vAlign w:val="center"/>
                </w:tcPr>
                <w:p>
                  <w:pPr>
                    <w:ind w:right="-4" w:rightChars="-2"/>
                    <w:jc w:val="center"/>
                    <w:rPr>
                      <w:rFonts w:ascii="Times New Roman" w:hAnsi="Times New Roman" w:eastAsiaTheme="minorEastAsia"/>
                      <w:bCs/>
                      <w:color w:val="auto"/>
                      <w:szCs w:val="21"/>
                    </w:rPr>
                  </w:pPr>
                  <w:r>
                    <w:rPr>
                      <w:rFonts w:ascii="Times New Roman" w:hAnsi="Times New Roman" w:eastAsiaTheme="minorEastAsia"/>
                      <w:bCs/>
                      <w:color w:val="auto"/>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4" w:type="pct"/>
                  <w:vAlign w:val="center"/>
                </w:tcPr>
                <w:p>
                  <w:pPr>
                    <w:ind w:right="-4" w:rightChars="-2"/>
                    <w:jc w:val="center"/>
                    <w:rPr>
                      <w:rFonts w:ascii="Times New Roman" w:hAnsi="Times New Roman" w:eastAsiaTheme="minorEastAsia"/>
                      <w:bCs/>
                      <w:color w:val="auto"/>
                      <w:szCs w:val="21"/>
                    </w:rPr>
                  </w:pPr>
                  <w:r>
                    <w:rPr>
                      <w:rFonts w:ascii="Times New Roman" w:hAnsi="Times New Roman" w:eastAsiaTheme="minorEastAsia"/>
                      <w:color w:val="auto"/>
                      <w:szCs w:val="21"/>
                    </w:rPr>
                    <w:t>本项目执行的标准值</w:t>
                  </w:r>
                </w:p>
              </w:tc>
              <w:tc>
                <w:tcPr>
                  <w:tcW w:w="524" w:type="pct"/>
                  <w:vAlign w:val="center"/>
                </w:tcPr>
                <w:p>
                  <w:pPr>
                    <w:ind w:right="-4" w:rightChars="-2"/>
                    <w:jc w:val="center"/>
                    <w:rPr>
                      <w:rFonts w:ascii="Times New Roman" w:hAnsi="Times New Roman" w:eastAsiaTheme="minorEastAsia"/>
                      <w:bCs/>
                      <w:color w:val="auto"/>
                      <w:szCs w:val="21"/>
                    </w:rPr>
                  </w:pPr>
                  <w:r>
                    <w:rPr>
                      <w:rFonts w:ascii="Times New Roman" w:hAnsi="Times New Roman" w:eastAsiaTheme="minorEastAsia"/>
                      <w:color w:val="auto"/>
                    </w:rPr>
                    <w:t>6～9</w:t>
                  </w:r>
                </w:p>
              </w:tc>
              <w:tc>
                <w:tcPr>
                  <w:tcW w:w="524" w:type="pct"/>
                  <w:vAlign w:val="center"/>
                </w:tcPr>
                <w:p>
                  <w:pPr>
                    <w:ind w:right="-4" w:rightChars="-2"/>
                    <w:jc w:val="center"/>
                    <w:rPr>
                      <w:rFonts w:ascii="Times New Roman" w:hAnsi="Times New Roman" w:eastAsiaTheme="minorEastAsia"/>
                      <w:bCs/>
                      <w:color w:val="auto"/>
                      <w:szCs w:val="21"/>
                    </w:rPr>
                  </w:pPr>
                  <w:r>
                    <w:rPr>
                      <w:rFonts w:ascii="Times New Roman" w:hAnsi="Times New Roman" w:eastAsiaTheme="minorEastAsia"/>
                      <w:bCs/>
                      <w:color w:val="auto"/>
                      <w:szCs w:val="21"/>
                    </w:rPr>
                    <w:t>380</w:t>
                  </w:r>
                </w:p>
              </w:tc>
              <w:tc>
                <w:tcPr>
                  <w:tcW w:w="523" w:type="pct"/>
                  <w:vAlign w:val="center"/>
                </w:tcPr>
                <w:p>
                  <w:pPr>
                    <w:ind w:right="-4" w:rightChars="-2"/>
                    <w:jc w:val="center"/>
                    <w:rPr>
                      <w:rFonts w:ascii="Times New Roman" w:hAnsi="Times New Roman" w:eastAsiaTheme="minorEastAsia"/>
                      <w:bCs/>
                      <w:color w:val="auto"/>
                      <w:szCs w:val="21"/>
                    </w:rPr>
                  </w:pPr>
                  <w:r>
                    <w:rPr>
                      <w:rFonts w:ascii="Times New Roman" w:hAnsi="Times New Roman" w:eastAsiaTheme="minorEastAsia"/>
                      <w:bCs/>
                      <w:color w:val="auto"/>
                      <w:szCs w:val="21"/>
                    </w:rPr>
                    <w:t>180</w:t>
                  </w:r>
                </w:p>
              </w:tc>
              <w:tc>
                <w:tcPr>
                  <w:tcW w:w="524" w:type="pct"/>
                  <w:vAlign w:val="center"/>
                </w:tcPr>
                <w:p>
                  <w:pPr>
                    <w:ind w:right="-4" w:rightChars="-2"/>
                    <w:jc w:val="center"/>
                    <w:rPr>
                      <w:rFonts w:ascii="Times New Roman" w:hAnsi="Times New Roman" w:eastAsiaTheme="minorEastAsia"/>
                      <w:bCs/>
                      <w:color w:val="auto"/>
                      <w:szCs w:val="21"/>
                    </w:rPr>
                  </w:pPr>
                  <w:r>
                    <w:rPr>
                      <w:rFonts w:ascii="Times New Roman" w:hAnsi="Times New Roman" w:eastAsiaTheme="minorEastAsia"/>
                      <w:bCs/>
                      <w:color w:val="auto"/>
                      <w:szCs w:val="21"/>
                    </w:rPr>
                    <w:t>200</w:t>
                  </w:r>
                </w:p>
              </w:tc>
              <w:tc>
                <w:tcPr>
                  <w:tcW w:w="523" w:type="pct"/>
                  <w:vAlign w:val="center"/>
                </w:tcPr>
                <w:p>
                  <w:pPr>
                    <w:ind w:right="-4" w:rightChars="-2"/>
                    <w:jc w:val="center"/>
                    <w:rPr>
                      <w:rFonts w:ascii="Times New Roman" w:hAnsi="Times New Roman" w:eastAsiaTheme="minorEastAsia"/>
                      <w:bCs/>
                      <w:color w:val="auto"/>
                      <w:szCs w:val="21"/>
                    </w:rPr>
                  </w:pPr>
                  <w:r>
                    <w:rPr>
                      <w:rFonts w:ascii="Times New Roman" w:hAnsi="Times New Roman" w:eastAsiaTheme="minorEastAsia"/>
                      <w:bCs/>
                      <w:color w:val="auto"/>
                      <w:szCs w:val="21"/>
                    </w:rPr>
                    <w:t>30</w:t>
                  </w:r>
                </w:p>
              </w:tc>
              <w:tc>
                <w:tcPr>
                  <w:tcW w:w="524" w:type="pct"/>
                  <w:vAlign w:val="center"/>
                </w:tcPr>
                <w:p>
                  <w:pPr>
                    <w:ind w:right="-4" w:rightChars="-2"/>
                    <w:jc w:val="center"/>
                    <w:rPr>
                      <w:rFonts w:ascii="Times New Roman" w:hAnsi="Times New Roman" w:eastAsiaTheme="minorEastAsia"/>
                      <w:bCs/>
                      <w:color w:val="auto"/>
                      <w:szCs w:val="21"/>
                    </w:rPr>
                  </w:pPr>
                  <w:r>
                    <w:rPr>
                      <w:rFonts w:ascii="Times New Roman" w:hAnsi="Times New Roman" w:eastAsiaTheme="minorEastAsia"/>
                      <w:bCs/>
                      <w:color w:val="auto"/>
                      <w:szCs w:val="21"/>
                    </w:rPr>
                    <w:t>20</w:t>
                  </w:r>
                </w:p>
              </w:tc>
            </w:tr>
          </w:tbl>
          <w:p>
            <w:pPr>
              <w:snapToGrid w:val="0"/>
              <w:spacing w:line="360" w:lineRule="auto"/>
              <w:ind w:firstLine="480" w:firstLineChars="200"/>
              <w:jc w:val="left"/>
              <w:rPr>
                <w:bCs/>
                <w:color w:val="auto"/>
                <w:sz w:val="24"/>
              </w:rPr>
            </w:pPr>
            <w:r>
              <w:rPr>
                <w:rFonts w:hint="eastAsia"/>
                <w:bCs/>
                <w:color w:val="auto"/>
                <w:sz w:val="24"/>
              </w:rPr>
              <w:t>2、废气：项目运营期生产工序中排放的废气主要为</w:t>
            </w:r>
            <w:r>
              <w:rPr>
                <w:rFonts w:hint="eastAsia"/>
                <w:bCs/>
                <w:color w:val="auto"/>
                <w:sz w:val="24"/>
                <w:lang w:val="en-US" w:eastAsia="zh-CN"/>
              </w:rPr>
              <w:t>颗粒物</w:t>
            </w:r>
            <w:r>
              <w:rPr>
                <w:rFonts w:hint="eastAsia"/>
                <w:bCs/>
                <w:color w:val="auto"/>
                <w:sz w:val="24"/>
              </w:rPr>
              <w:t>，项目废气执行《大气污染物综合排放标准》（GB12697-1996）表2中的二级标准。具体见下表1-</w:t>
            </w:r>
            <w:r>
              <w:rPr>
                <w:rFonts w:hint="eastAsia"/>
                <w:bCs/>
                <w:color w:val="auto"/>
                <w:sz w:val="24"/>
                <w:lang w:val="en-US" w:eastAsia="zh-CN"/>
              </w:rPr>
              <w:t>2</w:t>
            </w:r>
            <w:r>
              <w:rPr>
                <w:rFonts w:hint="eastAsia"/>
                <w:bCs/>
                <w:color w:val="auto"/>
                <w:sz w:val="24"/>
              </w:rPr>
              <w:t>。</w:t>
            </w:r>
            <w:bookmarkStart w:id="5" w:name="_Ref372704480"/>
          </w:p>
          <w:p>
            <w:pPr>
              <w:snapToGrid w:val="0"/>
              <w:spacing w:line="360" w:lineRule="auto"/>
              <w:ind w:firstLine="422" w:firstLineChars="200"/>
              <w:jc w:val="center"/>
              <w:rPr>
                <w:b/>
                <w:color w:val="auto"/>
              </w:rPr>
            </w:pPr>
            <w:r>
              <w:rPr>
                <w:b/>
                <w:color w:val="auto"/>
              </w:rPr>
              <w:t>表</w:t>
            </w:r>
            <w:bookmarkEnd w:id="5"/>
            <w:r>
              <w:rPr>
                <w:rFonts w:hint="eastAsia"/>
                <w:b/>
                <w:color w:val="auto"/>
              </w:rPr>
              <w:t>1-</w:t>
            </w:r>
            <w:r>
              <w:rPr>
                <w:rFonts w:hint="eastAsia"/>
                <w:b/>
                <w:color w:val="auto"/>
                <w:lang w:val="en-US" w:eastAsia="zh-CN"/>
              </w:rPr>
              <w:t>2</w:t>
            </w:r>
            <w:r>
              <w:rPr>
                <w:b/>
                <w:color w:val="auto"/>
              </w:rPr>
              <w:t xml:space="preserve"> 大气污染物浓度排放标准</w:t>
            </w:r>
          </w:p>
          <w:tbl>
            <w:tblPr>
              <w:tblStyle w:val="18"/>
              <w:tblW w:w="7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1089"/>
              <w:gridCol w:w="843"/>
              <w:gridCol w:w="1007"/>
              <w:gridCol w:w="713"/>
              <w:gridCol w:w="1076"/>
              <w:gridCol w:w="1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96" w:type="dxa"/>
                  <w:vMerge w:val="restart"/>
                  <w:tcBorders>
                    <w:tl2br w:val="nil"/>
                    <w:tr2bl w:val="nil"/>
                  </w:tcBorders>
                  <w:vAlign w:val="center"/>
                </w:tcPr>
                <w:p>
                  <w:pPr>
                    <w:spacing w:line="220" w:lineRule="exact"/>
                    <w:jc w:val="center"/>
                    <w:rPr>
                      <w:b w:val="0"/>
                      <w:bCs w:val="0"/>
                      <w:color w:val="auto"/>
                      <w:sz w:val="18"/>
                      <w:szCs w:val="18"/>
                    </w:rPr>
                  </w:pPr>
                  <w:r>
                    <w:rPr>
                      <w:b w:val="0"/>
                      <w:bCs w:val="0"/>
                      <w:color w:val="auto"/>
                      <w:sz w:val="18"/>
                      <w:szCs w:val="18"/>
                    </w:rPr>
                    <w:t>污染物</w:t>
                  </w:r>
                </w:p>
              </w:tc>
              <w:tc>
                <w:tcPr>
                  <w:tcW w:w="1089" w:type="dxa"/>
                  <w:vMerge w:val="restart"/>
                  <w:tcBorders>
                    <w:tl2br w:val="nil"/>
                    <w:tr2bl w:val="nil"/>
                  </w:tcBorders>
                  <w:vAlign w:val="center"/>
                </w:tcPr>
                <w:p>
                  <w:pPr>
                    <w:spacing w:line="220" w:lineRule="exact"/>
                    <w:jc w:val="center"/>
                    <w:rPr>
                      <w:b w:val="0"/>
                      <w:bCs w:val="0"/>
                      <w:color w:val="auto"/>
                      <w:sz w:val="18"/>
                      <w:szCs w:val="18"/>
                    </w:rPr>
                  </w:pPr>
                  <w:r>
                    <w:rPr>
                      <w:b w:val="0"/>
                      <w:bCs w:val="0"/>
                      <w:color w:val="auto"/>
                      <w:sz w:val="18"/>
                      <w:szCs w:val="18"/>
                    </w:rPr>
                    <w:t>最高允许排放浓度（mg/m</w:t>
                  </w:r>
                  <w:r>
                    <w:rPr>
                      <w:b w:val="0"/>
                      <w:bCs w:val="0"/>
                      <w:color w:val="auto"/>
                      <w:sz w:val="18"/>
                      <w:szCs w:val="18"/>
                      <w:vertAlign w:val="superscript"/>
                    </w:rPr>
                    <w:t>3</w:t>
                  </w:r>
                  <w:r>
                    <w:rPr>
                      <w:b w:val="0"/>
                      <w:bCs w:val="0"/>
                      <w:color w:val="auto"/>
                      <w:sz w:val="18"/>
                      <w:szCs w:val="18"/>
                    </w:rPr>
                    <w:t>）</w:t>
                  </w:r>
                </w:p>
              </w:tc>
              <w:tc>
                <w:tcPr>
                  <w:tcW w:w="1850" w:type="dxa"/>
                  <w:gridSpan w:val="2"/>
                  <w:tcBorders>
                    <w:tl2br w:val="nil"/>
                    <w:tr2bl w:val="nil"/>
                  </w:tcBorders>
                  <w:vAlign w:val="center"/>
                </w:tcPr>
                <w:p>
                  <w:pPr>
                    <w:spacing w:line="220" w:lineRule="exact"/>
                    <w:jc w:val="center"/>
                    <w:rPr>
                      <w:b w:val="0"/>
                      <w:bCs w:val="0"/>
                      <w:color w:val="auto"/>
                      <w:sz w:val="18"/>
                      <w:szCs w:val="18"/>
                    </w:rPr>
                  </w:pPr>
                  <w:r>
                    <w:rPr>
                      <w:b w:val="0"/>
                      <w:bCs w:val="0"/>
                      <w:color w:val="auto"/>
                      <w:sz w:val="18"/>
                      <w:szCs w:val="18"/>
                    </w:rPr>
                    <w:t>最高允许排放速率</w:t>
                  </w:r>
                </w:p>
              </w:tc>
              <w:tc>
                <w:tcPr>
                  <w:tcW w:w="1789" w:type="dxa"/>
                  <w:gridSpan w:val="2"/>
                  <w:tcBorders>
                    <w:tl2br w:val="nil"/>
                    <w:tr2bl w:val="nil"/>
                  </w:tcBorders>
                  <w:vAlign w:val="center"/>
                </w:tcPr>
                <w:p>
                  <w:pPr>
                    <w:spacing w:line="220" w:lineRule="exact"/>
                    <w:jc w:val="center"/>
                    <w:rPr>
                      <w:b w:val="0"/>
                      <w:bCs w:val="0"/>
                      <w:color w:val="auto"/>
                      <w:sz w:val="18"/>
                      <w:szCs w:val="18"/>
                    </w:rPr>
                  </w:pPr>
                  <w:r>
                    <w:rPr>
                      <w:b w:val="0"/>
                      <w:bCs w:val="0"/>
                      <w:color w:val="auto"/>
                      <w:sz w:val="18"/>
                      <w:szCs w:val="18"/>
                    </w:rPr>
                    <w:t>无组织排放监控浓度</w:t>
                  </w:r>
                </w:p>
                <w:p>
                  <w:pPr>
                    <w:spacing w:line="220" w:lineRule="exact"/>
                    <w:jc w:val="center"/>
                    <w:rPr>
                      <w:b w:val="0"/>
                      <w:bCs w:val="0"/>
                      <w:color w:val="auto"/>
                      <w:sz w:val="18"/>
                      <w:szCs w:val="18"/>
                    </w:rPr>
                  </w:pPr>
                  <w:r>
                    <w:rPr>
                      <w:b w:val="0"/>
                      <w:bCs w:val="0"/>
                      <w:color w:val="auto"/>
                      <w:sz w:val="18"/>
                      <w:szCs w:val="18"/>
                    </w:rPr>
                    <w:t>限值</w:t>
                  </w:r>
                </w:p>
              </w:tc>
              <w:tc>
                <w:tcPr>
                  <w:tcW w:w="1696" w:type="dxa"/>
                  <w:vMerge w:val="restart"/>
                  <w:tcBorders>
                    <w:tl2br w:val="nil"/>
                    <w:tr2bl w:val="nil"/>
                  </w:tcBorders>
                  <w:vAlign w:val="center"/>
                </w:tcPr>
                <w:p>
                  <w:pPr>
                    <w:spacing w:line="220" w:lineRule="exact"/>
                    <w:jc w:val="center"/>
                    <w:rPr>
                      <w:b w:val="0"/>
                      <w:bCs w:val="0"/>
                      <w:color w:val="auto"/>
                      <w:sz w:val="18"/>
                      <w:szCs w:val="18"/>
                    </w:rPr>
                  </w:pPr>
                  <w:r>
                    <w:rPr>
                      <w:b w:val="0"/>
                      <w:bCs w:val="0"/>
                      <w:color w:val="auto"/>
                      <w:sz w:val="18"/>
                      <w:szCs w:val="18"/>
                    </w:rPr>
                    <w:t>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96" w:type="dxa"/>
                  <w:vMerge w:val="continue"/>
                  <w:tcBorders>
                    <w:tl2br w:val="nil"/>
                    <w:tr2bl w:val="nil"/>
                  </w:tcBorders>
                  <w:vAlign w:val="center"/>
                </w:tcPr>
                <w:p>
                  <w:pPr>
                    <w:spacing w:line="220" w:lineRule="exact"/>
                    <w:jc w:val="center"/>
                    <w:rPr>
                      <w:b w:val="0"/>
                      <w:bCs w:val="0"/>
                      <w:color w:val="auto"/>
                      <w:sz w:val="18"/>
                      <w:szCs w:val="18"/>
                    </w:rPr>
                  </w:pPr>
                </w:p>
              </w:tc>
              <w:tc>
                <w:tcPr>
                  <w:tcW w:w="1089" w:type="dxa"/>
                  <w:vMerge w:val="continue"/>
                  <w:tcBorders>
                    <w:tl2br w:val="nil"/>
                    <w:tr2bl w:val="nil"/>
                  </w:tcBorders>
                  <w:vAlign w:val="center"/>
                </w:tcPr>
                <w:p>
                  <w:pPr>
                    <w:spacing w:line="220" w:lineRule="exact"/>
                    <w:jc w:val="center"/>
                    <w:rPr>
                      <w:b w:val="0"/>
                      <w:bCs w:val="0"/>
                      <w:color w:val="auto"/>
                      <w:sz w:val="18"/>
                      <w:szCs w:val="18"/>
                    </w:rPr>
                  </w:pPr>
                </w:p>
              </w:tc>
              <w:tc>
                <w:tcPr>
                  <w:tcW w:w="843" w:type="dxa"/>
                  <w:tcBorders>
                    <w:tl2br w:val="nil"/>
                    <w:tr2bl w:val="nil"/>
                  </w:tcBorders>
                  <w:vAlign w:val="center"/>
                </w:tcPr>
                <w:p>
                  <w:pPr>
                    <w:spacing w:line="220" w:lineRule="exact"/>
                    <w:jc w:val="center"/>
                    <w:rPr>
                      <w:b w:val="0"/>
                      <w:bCs w:val="0"/>
                      <w:color w:val="auto"/>
                      <w:sz w:val="18"/>
                      <w:szCs w:val="18"/>
                    </w:rPr>
                  </w:pPr>
                  <w:r>
                    <w:rPr>
                      <w:b w:val="0"/>
                      <w:bCs w:val="0"/>
                      <w:color w:val="auto"/>
                      <w:sz w:val="18"/>
                      <w:szCs w:val="18"/>
                    </w:rPr>
                    <w:t>排气筒高度（m）</w:t>
                  </w:r>
                </w:p>
              </w:tc>
              <w:tc>
                <w:tcPr>
                  <w:tcW w:w="1007" w:type="dxa"/>
                  <w:tcBorders>
                    <w:tl2br w:val="nil"/>
                    <w:tr2bl w:val="nil"/>
                  </w:tcBorders>
                  <w:vAlign w:val="center"/>
                </w:tcPr>
                <w:p>
                  <w:pPr>
                    <w:spacing w:line="220" w:lineRule="exact"/>
                    <w:jc w:val="center"/>
                    <w:rPr>
                      <w:b w:val="0"/>
                      <w:bCs w:val="0"/>
                      <w:color w:val="auto"/>
                      <w:sz w:val="18"/>
                      <w:szCs w:val="18"/>
                    </w:rPr>
                  </w:pPr>
                  <w:r>
                    <w:rPr>
                      <w:b w:val="0"/>
                      <w:bCs w:val="0"/>
                      <w:color w:val="auto"/>
                      <w:sz w:val="18"/>
                      <w:szCs w:val="18"/>
                    </w:rPr>
                    <w:t>二级</w:t>
                  </w:r>
                </w:p>
                <w:p>
                  <w:pPr>
                    <w:spacing w:line="220" w:lineRule="exact"/>
                    <w:jc w:val="center"/>
                    <w:rPr>
                      <w:b w:val="0"/>
                      <w:bCs w:val="0"/>
                      <w:color w:val="auto"/>
                      <w:sz w:val="18"/>
                      <w:szCs w:val="18"/>
                    </w:rPr>
                  </w:pPr>
                  <w:r>
                    <w:rPr>
                      <w:b w:val="0"/>
                      <w:bCs w:val="0"/>
                      <w:color w:val="auto"/>
                      <w:sz w:val="18"/>
                      <w:szCs w:val="18"/>
                    </w:rPr>
                    <w:t>（kg/h）</w:t>
                  </w:r>
                </w:p>
              </w:tc>
              <w:tc>
                <w:tcPr>
                  <w:tcW w:w="713" w:type="dxa"/>
                  <w:tcBorders>
                    <w:tl2br w:val="nil"/>
                    <w:tr2bl w:val="nil"/>
                  </w:tcBorders>
                  <w:vAlign w:val="center"/>
                </w:tcPr>
                <w:p>
                  <w:pPr>
                    <w:spacing w:line="220" w:lineRule="exact"/>
                    <w:jc w:val="center"/>
                    <w:rPr>
                      <w:b w:val="0"/>
                      <w:bCs w:val="0"/>
                      <w:color w:val="auto"/>
                      <w:sz w:val="18"/>
                      <w:szCs w:val="18"/>
                    </w:rPr>
                  </w:pPr>
                  <w:r>
                    <w:rPr>
                      <w:b w:val="0"/>
                      <w:bCs w:val="0"/>
                      <w:color w:val="auto"/>
                      <w:sz w:val="18"/>
                      <w:szCs w:val="18"/>
                    </w:rPr>
                    <w:t>监控点</w:t>
                  </w:r>
                </w:p>
              </w:tc>
              <w:tc>
                <w:tcPr>
                  <w:tcW w:w="1076" w:type="dxa"/>
                  <w:tcBorders>
                    <w:tl2br w:val="nil"/>
                    <w:tr2bl w:val="nil"/>
                  </w:tcBorders>
                  <w:vAlign w:val="center"/>
                </w:tcPr>
                <w:p>
                  <w:pPr>
                    <w:spacing w:line="220" w:lineRule="exact"/>
                    <w:jc w:val="center"/>
                    <w:rPr>
                      <w:b w:val="0"/>
                      <w:bCs w:val="0"/>
                      <w:color w:val="auto"/>
                      <w:sz w:val="18"/>
                      <w:szCs w:val="18"/>
                    </w:rPr>
                  </w:pPr>
                  <w:r>
                    <w:rPr>
                      <w:b w:val="0"/>
                      <w:bCs w:val="0"/>
                      <w:color w:val="auto"/>
                      <w:sz w:val="18"/>
                      <w:szCs w:val="18"/>
                    </w:rPr>
                    <w:t>浓度（mg/m</w:t>
                  </w:r>
                  <w:r>
                    <w:rPr>
                      <w:b w:val="0"/>
                      <w:bCs w:val="0"/>
                      <w:color w:val="auto"/>
                      <w:sz w:val="18"/>
                      <w:szCs w:val="18"/>
                      <w:vertAlign w:val="superscript"/>
                    </w:rPr>
                    <w:t>3</w:t>
                  </w:r>
                  <w:r>
                    <w:rPr>
                      <w:b w:val="0"/>
                      <w:bCs w:val="0"/>
                      <w:color w:val="auto"/>
                      <w:sz w:val="18"/>
                      <w:szCs w:val="18"/>
                    </w:rPr>
                    <w:t>）</w:t>
                  </w:r>
                </w:p>
              </w:tc>
              <w:tc>
                <w:tcPr>
                  <w:tcW w:w="1696" w:type="dxa"/>
                  <w:vMerge w:val="continue"/>
                  <w:tcBorders>
                    <w:tl2br w:val="nil"/>
                    <w:tr2bl w:val="nil"/>
                  </w:tcBorders>
                  <w:vAlign w:val="center"/>
                </w:tcPr>
                <w:p>
                  <w:pPr>
                    <w:spacing w:line="220" w:lineRule="exact"/>
                    <w:jc w:val="center"/>
                    <w:rPr>
                      <w:b w:val="0"/>
                      <w:bCs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tcBorders>
                    <w:tl2br w:val="nil"/>
                    <w:tr2bl w:val="nil"/>
                  </w:tcBorders>
                  <w:vAlign w:val="center"/>
                </w:tcPr>
                <w:p>
                  <w:pPr>
                    <w:spacing w:line="220" w:lineRule="exact"/>
                    <w:jc w:val="center"/>
                    <w:rPr>
                      <w:b w:val="0"/>
                      <w:bCs w:val="0"/>
                      <w:color w:val="auto"/>
                      <w:sz w:val="18"/>
                      <w:szCs w:val="18"/>
                    </w:rPr>
                  </w:pPr>
                  <w:r>
                    <w:rPr>
                      <w:b w:val="0"/>
                      <w:bCs w:val="0"/>
                      <w:snapToGrid w:val="0"/>
                      <w:color w:val="auto"/>
                      <w:sz w:val="18"/>
                      <w:szCs w:val="18"/>
                    </w:rPr>
                    <w:t>颗粒物</w:t>
                  </w:r>
                </w:p>
              </w:tc>
              <w:tc>
                <w:tcPr>
                  <w:tcW w:w="1089" w:type="dxa"/>
                  <w:tcBorders>
                    <w:tl2br w:val="nil"/>
                    <w:tr2bl w:val="nil"/>
                  </w:tcBorders>
                  <w:vAlign w:val="center"/>
                </w:tcPr>
                <w:p>
                  <w:pPr>
                    <w:spacing w:line="220" w:lineRule="exact"/>
                    <w:jc w:val="center"/>
                    <w:rPr>
                      <w:b w:val="0"/>
                      <w:bCs w:val="0"/>
                      <w:color w:val="auto"/>
                      <w:sz w:val="18"/>
                      <w:szCs w:val="18"/>
                      <w:lang w:bidi="th-TH"/>
                    </w:rPr>
                  </w:pPr>
                  <w:r>
                    <w:rPr>
                      <w:b w:val="0"/>
                      <w:bCs w:val="0"/>
                      <w:color w:val="auto"/>
                      <w:sz w:val="18"/>
                      <w:szCs w:val="18"/>
                    </w:rPr>
                    <w:t>120</w:t>
                  </w:r>
                </w:p>
              </w:tc>
              <w:tc>
                <w:tcPr>
                  <w:tcW w:w="843" w:type="dxa"/>
                  <w:tcBorders>
                    <w:tl2br w:val="nil"/>
                    <w:tr2bl w:val="nil"/>
                  </w:tcBorders>
                  <w:vAlign w:val="center"/>
                </w:tcPr>
                <w:p>
                  <w:pPr>
                    <w:spacing w:line="220" w:lineRule="exact"/>
                    <w:jc w:val="center"/>
                    <w:rPr>
                      <w:rFonts w:hint="eastAsia" w:eastAsia="宋体"/>
                      <w:b w:val="0"/>
                      <w:bCs w:val="0"/>
                      <w:color w:val="auto"/>
                      <w:sz w:val="18"/>
                      <w:szCs w:val="18"/>
                      <w:lang w:val="en-US" w:eastAsia="zh-CN" w:bidi="th-TH"/>
                    </w:rPr>
                  </w:pPr>
                  <w:r>
                    <w:rPr>
                      <w:rFonts w:hint="eastAsia"/>
                      <w:b w:val="0"/>
                      <w:bCs w:val="0"/>
                      <w:color w:val="auto"/>
                      <w:sz w:val="18"/>
                      <w:szCs w:val="18"/>
                      <w:lang w:val="en-US" w:eastAsia="zh-CN"/>
                    </w:rPr>
                    <w:t>15</w:t>
                  </w:r>
                </w:p>
              </w:tc>
              <w:tc>
                <w:tcPr>
                  <w:tcW w:w="1007" w:type="dxa"/>
                  <w:tcBorders>
                    <w:tl2br w:val="nil"/>
                    <w:tr2bl w:val="nil"/>
                  </w:tcBorders>
                  <w:vAlign w:val="center"/>
                </w:tcPr>
                <w:p>
                  <w:pPr>
                    <w:spacing w:line="220" w:lineRule="exact"/>
                    <w:jc w:val="center"/>
                    <w:rPr>
                      <w:rFonts w:hint="eastAsia" w:eastAsia="宋体"/>
                      <w:b w:val="0"/>
                      <w:bCs w:val="0"/>
                      <w:color w:val="auto"/>
                      <w:sz w:val="18"/>
                      <w:szCs w:val="18"/>
                      <w:lang w:val="en-US" w:eastAsia="zh-CN" w:bidi="th-TH"/>
                    </w:rPr>
                  </w:pPr>
                  <w:r>
                    <w:rPr>
                      <w:rFonts w:hint="eastAsia"/>
                      <w:b w:val="0"/>
                      <w:bCs w:val="0"/>
                      <w:color w:val="auto"/>
                      <w:sz w:val="18"/>
                      <w:szCs w:val="18"/>
                      <w:lang w:val="en-US" w:eastAsia="zh-CN" w:bidi="th-TH"/>
                    </w:rPr>
                    <w:t>3.5</w:t>
                  </w:r>
                </w:p>
              </w:tc>
              <w:tc>
                <w:tcPr>
                  <w:tcW w:w="713" w:type="dxa"/>
                  <w:tcBorders>
                    <w:tl2br w:val="nil"/>
                    <w:tr2bl w:val="nil"/>
                  </w:tcBorders>
                  <w:vAlign w:val="center"/>
                </w:tcPr>
                <w:p>
                  <w:pPr>
                    <w:spacing w:line="220" w:lineRule="exact"/>
                    <w:jc w:val="center"/>
                    <w:rPr>
                      <w:b w:val="0"/>
                      <w:bCs w:val="0"/>
                      <w:color w:val="auto"/>
                      <w:sz w:val="18"/>
                      <w:szCs w:val="18"/>
                      <w:lang w:bidi="th-TH"/>
                    </w:rPr>
                  </w:pPr>
                  <w:r>
                    <w:rPr>
                      <w:b w:val="0"/>
                      <w:bCs w:val="0"/>
                      <w:color w:val="auto"/>
                      <w:sz w:val="18"/>
                      <w:szCs w:val="18"/>
                    </w:rPr>
                    <w:t>周界外浓度最高点</w:t>
                  </w:r>
                </w:p>
              </w:tc>
              <w:tc>
                <w:tcPr>
                  <w:tcW w:w="1076" w:type="dxa"/>
                  <w:tcBorders>
                    <w:tl2br w:val="nil"/>
                    <w:tr2bl w:val="nil"/>
                  </w:tcBorders>
                  <w:vAlign w:val="center"/>
                </w:tcPr>
                <w:p>
                  <w:pPr>
                    <w:spacing w:line="220" w:lineRule="exact"/>
                    <w:jc w:val="center"/>
                    <w:rPr>
                      <w:b w:val="0"/>
                      <w:bCs w:val="0"/>
                      <w:snapToGrid w:val="0"/>
                      <w:color w:val="auto"/>
                      <w:sz w:val="18"/>
                      <w:szCs w:val="18"/>
                    </w:rPr>
                  </w:pPr>
                  <w:r>
                    <w:rPr>
                      <w:b w:val="0"/>
                      <w:bCs w:val="0"/>
                      <w:color w:val="auto"/>
                      <w:sz w:val="18"/>
                      <w:szCs w:val="18"/>
                    </w:rPr>
                    <w:t>1.0</w:t>
                  </w:r>
                </w:p>
              </w:tc>
              <w:tc>
                <w:tcPr>
                  <w:tcW w:w="1696" w:type="dxa"/>
                  <w:tcBorders>
                    <w:tl2br w:val="nil"/>
                    <w:tr2bl w:val="nil"/>
                  </w:tcBorders>
                  <w:vAlign w:val="center"/>
                </w:tcPr>
                <w:p>
                  <w:pPr>
                    <w:spacing w:line="220" w:lineRule="exact"/>
                    <w:jc w:val="center"/>
                    <w:rPr>
                      <w:b w:val="0"/>
                      <w:bCs w:val="0"/>
                      <w:snapToGrid w:val="0"/>
                      <w:color w:val="auto"/>
                      <w:sz w:val="18"/>
                      <w:szCs w:val="18"/>
                    </w:rPr>
                  </w:pPr>
                  <w:r>
                    <w:rPr>
                      <w:b w:val="0"/>
                      <w:bCs w:val="0"/>
                      <w:snapToGrid w:val="0"/>
                      <w:color w:val="auto"/>
                      <w:sz w:val="18"/>
                      <w:szCs w:val="18"/>
                    </w:rPr>
                    <w:t>《大气污染物综合排放标准》（GB16297-1996）</w:t>
                  </w:r>
                </w:p>
              </w:tc>
            </w:tr>
          </w:tbl>
          <w:p>
            <w:pPr>
              <w:numPr>
                <w:ilvl w:val="0"/>
                <w:numId w:val="0"/>
              </w:numPr>
              <w:snapToGrid w:val="0"/>
              <w:spacing w:line="360" w:lineRule="auto"/>
              <w:rPr>
                <w:color w:val="auto"/>
                <w:sz w:val="24"/>
              </w:rPr>
            </w:pPr>
          </w:p>
          <w:p>
            <w:pPr>
              <w:numPr>
                <w:ilvl w:val="0"/>
                <w:numId w:val="2"/>
              </w:numPr>
              <w:snapToGrid w:val="0"/>
              <w:spacing w:line="360" w:lineRule="auto"/>
              <w:ind w:firstLine="480" w:firstLineChars="200"/>
              <w:rPr>
                <w:color w:val="auto"/>
                <w:sz w:val="24"/>
              </w:rPr>
            </w:pPr>
            <w:r>
              <w:rPr>
                <w:rFonts w:hint="eastAsia"/>
                <w:color w:val="auto"/>
                <w:sz w:val="24"/>
              </w:rPr>
              <w:t>噪声：项目东、南、</w:t>
            </w:r>
            <w:r>
              <w:rPr>
                <w:rFonts w:hint="eastAsia"/>
                <w:color w:val="auto"/>
                <w:sz w:val="24"/>
                <w:lang w:val="en-US" w:eastAsia="zh-CN"/>
              </w:rPr>
              <w:t>西、</w:t>
            </w:r>
            <w:r>
              <w:rPr>
                <w:rFonts w:hint="eastAsia"/>
                <w:color w:val="auto"/>
                <w:sz w:val="24"/>
              </w:rPr>
              <w:t>北厂界执行《工业企业厂界环境噪声排放标准》（GB12348-2008）表1中</w:t>
            </w:r>
            <w:r>
              <w:rPr>
                <w:rFonts w:hint="eastAsia"/>
                <w:color w:val="auto"/>
                <w:sz w:val="24"/>
                <w:lang w:val="en-US" w:eastAsia="zh-CN"/>
              </w:rPr>
              <w:t>3</w:t>
            </w:r>
            <w:r>
              <w:rPr>
                <w:rFonts w:hint="eastAsia"/>
                <w:color w:val="auto"/>
                <w:sz w:val="24"/>
              </w:rPr>
              <w:t>类区标准。具体见表1-</w:t>
            </w:r>
            <w:r>
              <w:rPr>
                <w:rFonts w:hint="eastAsia"/>
                <w:color w:val="auto"/>
                <w:sz w:val="24"/>
                <w:lang w:val="en-US" w:eastAsia="zh-CN"/>
              </w:rPr>
              <w:t>3</w:t>
            </w:r>
            <w:r>
              <w:rPr>
                <w:rFonts w:hint="eastAsia"/>
                <w:color w:val="auto"/>
                <w:sz w:val="24"/>
              </w:rPr>
              <w:t>。</w:t>
            </w:r>
          </w:p>
          <w:p>
            <w:pPr>
              <w:spacing w:line="360" w:lineRule="auto"/>
              <w:jc w:val="center"/>
              <w:rPr>
                <w:b/>
                <w:bCs/>
                <w:color w:val="auto"/>
                <w:szCs w:val="21"/>
              </w:rPr>
            </w:pPr>
            <w:r>
              <w:rPr>
                <w:b/>
                <w:color w:val="auto"/>
                <w:szCs w:val="21"/>
              </w:rPr>
              <w:t>表1-</w:t>
            </w:r>
            <w:r>
              <w:rPr>
                <w:rFonts w:hint="eastAsia"/>
                <w:b/>
                <w:color w:val="auto"/>
                <w:szCs w:val="21"/>
                <w:lang w:val="en-US" w:eastAsia="zh-CN"/>
              </w:rPr>
              <w:t>3</w:t>
            </w:r>
            <w:r>
              <w:rPr>
                <w:b/>
                <w:color w:val="auto"/>
                <w:szCs w:val="21"/>
              </w:rPr>
              <w:t xml:space="preserve"> 噪声排放执行标准 </w:t>
            </w:r>
            <w:r>
              <w:rPr>
                <w:b/>
                <w:bCs/>
                <w:color w:val="auto"/>
                <w:szCs w:val="21"/>
              </w:rPr>
              <w:t>单位：dB(A)</w:t>
            </w:r>
          </w:p>
          <w:tbl>
            <w:tblPr>
              <w:tblStyle w:val="18"/>
              <w:tblW w:w="7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35"/>
              <w:gridCol w:w="1163"/>
              <w:gridCol w:w="1300"/>
              <w:gridCol w:w="3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 w:hRule="atLeast"/>
                <w:jc w:val="center"/>
              </w:trPr>
              <w:tc>
                <w:tcPr>
                  <w:tcW w:w="1535" w:type="dxa"/>
                  <w:vAlign w:val="center"/>
                </w:tcPr>
                <w:p>
                  <w:pPr>
                    <w:spacing w:line="220" w:lineRule="exact"/>
                    <w:jc w:val="center"/>
                    <w:rPr>
                      <w:color w:val="auto"/>
                      <w:szCs w:val="21"/>
                    </w:rPr>
                  </w:pPr>
                  <w:r>
                    <w:rPr>
                      <w:color w:val="auto"/>
                      <w:szCs w:val="21"/>
                    </w:rPr>
                    <w:t>类 别</w:t>
                  </w:r>
                </w:p>
              </w:tc>
              <w:tc>
                <w:tcPr>
                  <w:tcW w:w="1163" w:type="dxa"/>
                  <w:vAlign w:val="center"/>
                </w:tcPr>
                <w:p>
                  <w:pPr>
                    <w:spacing w:line="220" w:lineRule="exact"/>
                    <w:jc w:val="center"/>
                    <w:rPr>
                      <w:color w:val="auto"/>
                      <w:szCs w:val="21"/>
                    </w:rPr>
                  </w:pPr>
                  <w:r>
                    <w:rPr>
                      <w:color w:val="auto"/>
                      <w:szCs w:val="21"/>
                    </w:rPr>
                    <w:t>昼间</w:t>
                  </w:r>
                </w:p>
              </w:tc>
              <w:tc>
                <w:tcPr>
                  <w:tcW w:w="1300" w:type="dxa"/>
                  <w:vAlign w:val="center"/>
                </w:tcPr>
                <w:p>
                  <w:pPr>
                    <w:spacing w:line="220" w:lineRule="exact"/>
                    <w:jc w:val="center"/>
                    <w:rPr>
                      <w:color w:val="auto"/>
                      <w:szCs w:val="21"/>
                    </w:rPr>
                  </w:pPr>
                  <w:r>
                    <w:rPr>
                      <w:color w:val="auto"/>
                      <w:szCs w:val="21"/>
                    </w:rPr>
                    <w:t>夜间</w:t>
                  </w:r>
                </w:p>
              </w:tc>
              <w:tc>
                <w:tcPr>
                  <w:tcW w:w="3139" w:type="dxa"/>
                  <w:vAlign w:val="center"/>
                </w:tcPr>
                <w:p>
                  <w:pPr>
                    <w:spacing w:line="220" w:lineRule="exact"/>
                    <w:jc w:val="center"/>
                    <w:rPr>
                      <w:color w:val="auto"/>
                      <w:szCs w:val="21"/>
                    </w:rPr>
                  </w:pPr>
                  <w:r>
                    <w:rPr>
                      <w:bCs/>
                      <w:color w:val="auto"/>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9" w:hRule="atLeast"/>
                <w:jc w:val="center"/>
              </w:trPr>
              <w:tc>
                <w:tcPr>
                  <w:tcW w:w="1535" w:type="dxa"/>
                  <w:vAlign w:val="center"/>
                </w:tcPr>
                <w:p>
                  <w:pPr>
                    <w:spacing w:line="220" w:lineRule="exact"/>
                    <w:jc w:val="center"/>
                    <w:rPr>
                      <w:color w:val="auto"/>
                      <w:szCs w:val="21"/>
                    </w:rPr>
                  </w:pPr>
                  <w:r>
                    <w:rPr>
                      <w:rFonts w:hint="eastAsia"/>
                      <w:color w:val="auto"/>
                      <w:szCs w:val="21"/>
                      <w:lang w:val="en-US" w:eastAsia="zh-CN"/>
                    </w:rPr>
                    <w:t>3</w:t>
                  </w:r>
                  <w:r>
                    <w:rPr>
                      <w:color w:val="auto"/>
                      <w:szCs w:val="21"/>
                    </w:rPr>
                    <w:t>类区标准</w:t>
                  </w:r>
                </w:p>
              </w:tc>
              <w:tc>
                <w:tcPr>
                  <w:tcW w:w="1163" w:type="dxa"/>
                  <w:vAlign w:val="center"/>
                </w:tcPr>
                <w:p>
                  <w:pPr>
                    <w:spacing w:line="220" w:lineRule="exact"/>
                    <w:jc w:val="center"/>
                    <w:rPr>
                      <w:rFonts w:hint="eastAsia" w:eastAsia="宋体"/>
                      <w:color w:val="auto"/>
                      <w:szCs w:val="21"/>
                      <w:lang w:eastAsia="zh-CN"/>
                    </w:rPr>
                  </w:pPr>
                  <w:r>
                    <w:rPr>
                      <w:color w:val="auto"/>
                      <w:szCs w:val="21"/>
                    </w:rPr>
                    <w:t>6</w:t>
                  </w:r>
                  <w:r>
                    <w:rPr>
                      <w:rFonts w:hint="eastAsia"/>
                      <w:color w:val="auto"/>
                      <w:szCs w:val="21"/>
                      <w:lang w:val="en-US" w:eastAsia="zh-CN"/>
                    </w:rPr>
                    <w:t>5</w:t>
                  </w:r>
                </w:p>
              </w:tc>
              <w:tc>
                <w:tcPr>
                  <w:tcW w:w="1300" w:type="dxa"/>
                  <w:vAlign w:val="center"/>
                </w:tcPr>
                <w:p>
                  <w:pPr>
                    <w:spacing w:line="220" w:lineRule="exact"/>
                    <w:jc w:val="center"/>
                    <w:rPr>
                      <w:rFonts w:hint="eastAsia" w:eastAsia="宋体"/>
                      <w:color w:val="auto"/>
                      <w:szCs w:val="21"/>
                      <w:lang w:eastAsia="zh-CN"/>
                    </w:rPr>
                  </w:pPr>
                  <w:r>
                    <w:rPr>
                      <w:color w:val="auto"/>
                      <w:szCs w:val="21"/>
                    </w:rPr>
                    <w:t>5</w:t>
                  </w:r>
                  <w:r>
                    <w:rPr>
                      <w:rFonts w:hint="eastAsia"/>
                      <w:color w:val="auto"/>
                      <w:szCs w:val="21"/>
                      <w:lang w:val="en-US" w:eastAsia="zh-CN"/>
                    </w:rPr>
                    <w:t>5</w:t>
                  </w:r>
                </w:p>
              </w:tc>
              <w:tc>
                <w:tcPr>
                  <w:tcW w:w="31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《工业企业厂界环境噪声排放标准》（GB12348-2008）</w:t>
                  </w:r>
                </w:p>
              </w:tc>
            </w:tr>
          </w:tbl>
          <w:p>
            <w:pPr>
              <w:numPr>
                <w:ilvl w:val="0"/>
                <w:numId w:val="0"/>
              </w:numPr>
              <w:spacing w:line="360" w:lineRule="auto"/>
              <w:ind w:leftChars="200"/>
              <w:jc w:val="left"/>
              <w:rPr>
                <w:rFonts w:hint="eastAsia"/>
                <w:color w:val="auto"/>
                <w:sz w:val="24"/>
              </w:rPr>
            </w:pPr>
          </w:p>
          <w:p>
            <w:pPr>
              <w:numPr>
                <w:ilvl w:val="0"/>
                <w:numId w:val="2"/>
              </w:numPr>
              <w:spacing w:line="360" w:lineRule="auto"/>
              <w:ind w:left="0" w:leftChars="0" w:firstLine="480" w:firstLineChars="200"/>
              <w:jc w:val="left"/>
              <w:rPr>
                <w:rFonts w:hint="eastAsia"/>
                <w:color w:val="auto"/>
                <w:sz w:val="24"/>
              </w:rPr>
            </w:pPr>
            <w:r>
              <w:rPr>
                <w:rFonts w:hint="eastAsia"/>
                <w:color w:val="auto"/>
                <w:sz w:val="24"/>
              </w:rPr>
              <w:t>固废：一般工业固体废物贮存、处置评价，执行《一般工业固体废物贮存、处置场污染控制标准》(GB18599-2001）及其2013年修改单要求，危险废物处理及处置执行《危险废物贮存污染控制标准》 (GB18597-2001)及修改清单。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076" w:hRule="atLeast"/>
          <w:jc w:val="center"/>
        </w:trPr>
        <w:tc>
          <w:tcPr>
            <w:tcW w:w="2092" w:type="dxa"/>
            <w:tcMar>
              <w:left w:w="57" w:type="dxa"/>
              <w:right w:w="57" w:type="dxa"/>
            </w:tcMar>
            <w:vAlign w:val="center"/>
          </w:tcPr>
          <w:p>
            <w:pPr>
              <w:jc w:val="center"/>
              <w:rPr>
                <w:rFonts w:hint="default" w:eastAsia="宋体"/>
                <w:color w:val="auto"/>
                <w:sz w:val="24"/>
                <w:lang w:val="en-US" w:eastAsia="zh-CN"/>
              </w:rPr>
            </w:pPr>
            <w:r>
              <w:rPr>
                <w:rFonts w:hint="eastAsia"/>
                <w:color w:val="auto"/>
                <w:sz w:val="24"/>
                <w:lang w:val="en-US" w:eastAsia="zh-CN"/>
              </w:rPr>
              <w:t>总量控制</w:t>
            </w:r>
          </w:p>
        </w:tc>
        <w:tc>
          <w:tcPr>
            <w:tcW w:w="7431" w:type="dxa"/>
            <w:gridSpan w:val="5"/>
            <w:tcMar>
              <w:left w:w="57" w:type="dxa"/>
              <w:right w:w="57" w:type="dxa"/>
            </w:tcMar>
            <w:vAlign w:val="center"/>
          </w:tcPr>
          <w:p>
            <w:pPr>
              <w:numPr>
                <w:ilvl w:val="0"/>
                <w:numId w:val="0"/>
              </w:numPr>
              <w:spacing w:line="360" w:lineRule="auto"/>
              <w:jc w:val="left"/>
              <w:rPr>
                <w:rFonts w:hint="eastAsia" w:eastAsia="宋体"/>
                <w:color w:val="auto"/>
                <w:sz w:val="24"/>
                <w:lang w:eastAsia="zh-CN"/>
              </w:rPr>
            </w:pPr>
            <w:r>
              <w:rPr>
                <w:color w:val="auto"/>
                <w:sz w:val="24"/>
                <w:szCs w:val="24"/>
              </w:rPr>
              <w:t>COD</w:t>
            </w:r>
            <w:r>
              <w:rPr>
                <w:rFonts w:hint="eastAsia"/>
                <w:color w:val="auto"/>
                <w:sz w:val="24"/>
                <w:szCs w:val="24"/>
              </w:rPr>
              <w:t xml:space="preserve"> 0.0</w:t>
            </w:r>
            <w:r>
              <w:rPr>
                <w:rFonts w:hint="eastAsia"/>
                <w:color w:val="auto"/>
                <w:sz w:val="24"/>
                <w:szCs w:val="24"/>
                <w:lang w:val="en-US" w:eastAsia="zh-CN"/>
              </w:rPr>
              <w:t>113</w:t>
            </w:r>
            <w:r>
              <w:rPr>
                <w:color w:val="auto"/>
                <w:sz w:val="24"/>
                <w:szCs w:val="24"/>
              </w:rPr>
              <w:t>t/a、NH</w:t>
            </w:r>
            <w:r>
              <w:rPr>
                <w:color w:val="auto"/>
                <w:sz w:val="24"/>
                <w:szCs w:val="24"/>
                <w:vertAlign w:val="subscript"/>
              </w:rPr>
              <w:t>3</w:t>
            </w:r>
            <w:r>
              <w:rPr>
                <w:color w:val="auto"/>
                <w:sz w:val="24"/>
                <w:szCs w:val="24"/>
              </w:rPr>
              <w:t>-N</w:t>
            </w:r>
            <w:r>
              <w:rPr>
                <w:rFonts w:hint="eastAsia"/>
                <w:color w:val="auto"/>
                <w:sz w:val="24"/>
                <w:szCs w:val="24"/>
              </w:rPr>
              <w:t xml:space="preserve"> 0.00</w:t>
            </w:r>
            <w:r>
              <w:rPr>
                <w:rFonts w:hint="eastAsia"/>
                <w:color w:val="auto"/>
                <w:sz w:val="24"/>
                <w:szCs w:val="24"/>
                <w:lang w:val="en-US" w:eastAsia="zh-CN"/>
              </w:rPr>
              <w:t>06</w:t>
            </w:r>
            <w:r>
              <w:rPr>
                <w:rFonts w:hint="eastAsia"/>
                <w:color w:val="auto"/>
                <w:sz w:val="24"/>
                <w:szCs w:val="24"/>
              </w:rPr>
              <w:t>9</w:t>
            </w:r>
            <w:r>
              <w:rPr>
                <w:color w:val="auto"/>
                <w:sz w:val="24"/>
                <w:szCs w:val="24"/>
              </w:rPr>
              <w:t>t/a</w:t>
            </w:r>
            <w:r>
              <w:rPr>
                <w:rFonts w:hint="eastAsia"/>
                <w:color w:val="auto"/>
                <w:sz w:val="24"/>
                <w:szCs w:val="24"/>
                <w:lang w:eastAsia="zh-CN"/>
              </w:rPr>
              <w:t>。</w:t>
            </w:r>
          </w:p>
        </w:tc>
      </w:tr>
    </w:tbl>
    <w:p>
      <w:pPr>
        <w:tabs>
          <w:tab w:val="left" w:pos="3564"/>
        </w:tabs>
        <w:rPr>
          <w:rFonts w:hint="eastAsia"/>
          <w:b/>
          <w:color w:val="auto"/>
          <w:sz w:val="28"/>
          <w:szCs w:val="28"/>
        </w:rPr>
        <w:sectPr>
          <w:footerReference r:id="rId7" w:type="default"/>
          <w:pgSz w:w="11906" w:h="16838"/>
          <w:pgMar w:top="1440" w:right="1797" w:bottom="1440" w:left="1797"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tabs>
          <w:tab w:val="left" w:pos="3564"/>
        </w:tabs>
        <w:rPr>
          <w:b/>
          <w:color w:val="auto"/>
          <w:sz w:val="28"/>
          <w:szCs w:val="28"/>
        </w:rPr>
      </w:pPr>
      <w:r>
        <w:rPr>
          <w:rFonts w:hint="eastAsia"/>
          <w:b/>
          <w:color w:val="auto"/>
          <w:sz w:val="28"/>
          <w:szCs w:val="28"/>
        </w:rPr>
        <w:t>表二、建设项目基本内容</w:t>
      </w:r>
    </w:p>
    <w:tbl>
      <w:tblPr>
        <w:tblStyle w:val="18"/>
        <w:tblW w:w="9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8" w:hRule="atLeast"/>
          <w:jc w:val="center"/>
        </w:trPr>
        <w:tc>
          <w:tcPr>
            <w:tcW w:w="9430" w:type="dxa"/>
            <w:vAlign w:val="top"/>
          </w:tcPr>
          <w:p>
            <w:pPr>
              <w:pStyle w:val="5"/>
              <w:keepLines w:val="0"/>
              <w:adjustRightInd/>
              <w:snapToGrid/>
              <w:spacing w:after="0"/>
              <w:ind w:left="0"/>
              <w:jc w:val="left"/>
              <w:textAlignment w:val="auto"/>
              <w:rPr>
                <w:rFonts w:ascii="Times New Roman" w:hAnsi="Times New Roman"/>
                <w:b/>
                <w:bCs/>
                <w:color w:val="auto"/>
                <w:sz w:val="28"/>
                <w:szCs w:val="28"/>
              </w:rPr>
            </w:pPr>
            <w:r>
              <w:rPr>
                <w:rFonts w:hint="eastAsia" w:ascii="Times New Roman" w:hAnsi="Times New Roman"/>
                <w:b/>
                <w:bCs/>
                <w:color w:val="auto"/>
                <w:sz w:val="28"/>
                <w:szCs w:val="28"/>
              </w:rPr>
              <w:t>2</w:t>
            </w:r>
            <w:r>
              <w:rPr>
                <w:rFonts w:ascii="Times New Roman" w:hAnsi="Times New Roman"/>
                <w:b/>
                <w:bCs/>
                <w:color w:val="auto"/>
                <w:sz w:val="28"/>
                <w:szCs w:val="28"/>
              </w:rPr>
              <w:t>.1</w:t>
            </w:r>
            <w:r>
              <w:rPr>
                <w:rFonts w:hint="eastAsia" w:ascii="Times New Roman" w:hAnsi="Times New Roman"/>
                <w:b/>
                <w:bCs/>
                <w:color w:val="auto"/>
                <w:sz w:val="28"/>
                <w:szCs w:val="28"/>
              </w:rPr>
              <w:t>、建设项目</w:t>
            </w:r>
            <w:r>
              <w:rPr>
                <w:rFonts w:ascii="Times New Roman" w:hAnsi="Times New Roman"/>
                <w:b/>
                <w:bCs/>
                <w:color w:val="auto"/>
                <w:sz w:val="28"/>
                <w:szCs w:val="28"/>
              </w:rPr>
              <w:t>基本情况</w:t>
            </w:r>
          </w:p>
          <w:p>
            <w:pPr>
              <w:pStyle w:val="10"/>
              <w:kinsoku w:val="0"/>
              <w:overflowPunct w:val="0"/>
              <w:spacing w:after="0" w:line="360" w:lineRule="auto"/>
              <w:ind w:firstLine="480" w:firstLineChars="200"/>
              <w:rPr>
                <w:color w:val="auto"/>
                <w:sz w:val="24"/>
              </w:rPr>
            </w:pPr>
            <w:r>
              <w:rPr>
                <w:rFonts w:hint="eastAsia"/>
                <w:color w:val="auto"/>
                <w:sz w:val="24"/>
              </w:rPr>
              <w:t>（1）项目名称：</w:t>
            </w:r>
            <w:r>
              <w:rPr>
                <w:bCs/>
                <w:color w:val="auto"/>
                <w:sz w:val="24"/>
                <w:szCs w:val="24"/>
              </w:rPr>
              <w:t>半导体废气处理、辅助真空、辅助加热设备生产制造项目</w:t>
            </w:r>
          </w:p>
          <w:p>
            <w:pPr>
              <w:pStyle w:val="10"/>
              <w:kinsoku w:val="0"/>
              <w:overflowPunct w:val="0"/>
              <w:spacing w:after="0" w:line="360" w:lineRule="auto"/>
              <w:ind w:firstLine="480" w:firstLineChars="200"/>
              <w:rPr>
                <w:color w:val="auto"/>
                <w:sz w:val="24"/>
              </w:rPr>
            </w:pPr>
            <w:r>
              <w:rPr>
                <w:color w:val="auto"/>
                <w:sz w:val="24"/>
              </w:rPr>
              <w:t>（</w:t>
            </w:r>
            <w:r>
              <w:rPr>
                <w:rFonts w:eastAsia="Times New Roman"/>
                <w:color w:val="auto"/>
                <w:sz w:val="24"/>
              </w:rPr>
              <w:t>2</w:t>
            </w:r>
            <w:r>
              <w:rPr>
                <w:color w:val="auto"/>
                <w:sz w:val="24"/>
              </w:rPr>
              <w:t>）建设单位：</w:t>
            </w:r>
            <w:r>
              <w:rPr>
                <w:color w:val="auto"/>
                <w:sz w:val="24"/>
                <w:szCs w:val="24"/>
              </w:rPr>
              <w:t>合肥亚笙机电设备科技有限公司</w:t>
            </w:r>
          </w:p>
          <w:p>
            <w:pPr>
              <w:pStyle w:val="10"/>
              <w:tabs>
                <w:tab w:val="left" w:pos="2907"/>
              </w:tabs>
              <w:kinsoku w:val="0"/>
              <w:overflowPunct w:val="0"/>
              <w:spacing w:after="0" w:line="360" w:lineRule="auto"/>
              <w:ind w:firstLine="480" w:firstLineChars="200"/>
              <w:rPr>
                <w:color w:val="auto"/>
                <w:sz w:val="24"/>
              </w:rPr>
            </w:pPr>
            <w:r>
              <w:rPr>
                <w:color w:val="auto"/>
                <w:sz w:val="24"/>
              </w:rPr>
              <w:t>（</w:t>
            </w:r>
            <w:r>
              <w:rPr>
                <w:rFonts w:eastAsia="Times New Roman"/>
                <w:color w:val="auto"/>
                <w:sz w:val="24"/>
              </w:rPr>
              <w:t>3</w:t>
            </w:r>
            <w:r>
              <w:rPr>
                <w:color w:val="auto"/>
                <w:sz w:val="24"/>
              </w:rPr>
              <w:t>）项目性质：</w:t>
            </w:r>
            <w:r>
              <w:rPr>
                <w:rFonts w:hint="eastAsia"/>
                <w:color w:val="auto"/>
                <w:sz w:val="24"/>
              </w:rPr>
              <w:t>新建</w:t>
            </w:r>
          </w:p>
          <w:p>
            <w:pPr>
              <w:spacing w:line="360" w:lineRule="auto"/>
              <w:ind w:firstLine="480" w:firstLineChars="200"/>
              <w:rPr>
                <w:color w:val="auto"/>
                <w:sz w:val="24"/>
              </w:rPr>
            </w:pPr>
            <w:r>
              <w:rPr>
                <w:color w:val="auto"/>
                <w:sz w:val="24"/>
              </w:rPr>
              <w:t>（</w:t>
            </w:r>
            <w:r>
              <w:rPr>
                <w:rFonts w:eastAsia="Times New Roman"/>
                <w:color w:val="auto"/>
                <w:sz w:val="24"/>
              </w:rPr>
              <w:t>4</w:t>
            </w:r>
            <w:r>
              <w:rPr>
                <w:color w:val="auto"/>
                <w:spacing w:val="-10"/>
                <w:sz w:val="24"/>
              </w:rPr>
              <w:t>）</w:t>
            </w:r>
            <w:r>
              <w:rPr>
                <w:color w:val="auto"/>
                <w:spacing w:val="-1"/>
                <w:sz w:val="24"/>
              </w:rPr>
              <w:t>建设地址</w:t>
            </w:r>
            <w:r>
              <w:rPr>
                <w:color w:val="auto"/>
                <w:spacing w:val="-9"/>
                <w:sz w:val="24"/>
              </w:rPr>
              <w:t>：项目位于</w:t>
            </w:r>
            <w:r>
              <w:rPr>
                <w:color w:val="auto"/>
                <w:sz w:val="24"/>
              </w:rPr>
              <w:t>合肥市高新区明珠产业园3#厂房1层A区</w:t>
            </w:r>
            <w:r>
              <w:rPr>
                <w:rFonts w:hint="eastAsia"/>
                <w:color w:val="auto"/>
                <w:kern w:val="0"/>
                <w:sz w:val="24"/>
                <w:lang w:eastAsia="zh-CN"/>
              </w:rPr>
              <w:t>（</w:t>
            </w:r>
            <w:r>
              <w:rPr>
                <w:rFonts w:hint="eastAsia"/>
                <w:color w:val="auto"/>
                <w:kern w:val="0"/>
                <w:sz w:val="24"/>
                <w:lang w:val="en-US" w:eastAsia="zh-CN"/>
              </w:rPr>
              <w:t>经度：117.1272 ；纬度：31.8021</w:t>
            </w:r>
            <w:r>
              <w:rPr>
                <w:rFonts w:hint="eastAsia"/>
                <w:color w:val="auto"/>
                <w:kern w:val="0"/>
                <w:sz w:val="24"/>
                <w:lang w:eastAsia="zh-CN"/>
              </w:rPr>
              <w:t>）</w:t>
            </w:r>
            <w:r>
              <w:rPr>
                <w:rFonts w:hint="eastAsia"/>
                <w:color w:val="auto"/>
                <w:sz w:val="24"/>
              </w:rPr>
              <w:t>，</w:t>
            </w:r>
            <w:r>
              <w:rPr>
                <w:rFonts w:ascii="Times New Roman" w:hAnsi="Times New Roman" w:eastAsiaTheme="minorEastAsia"/>
                <w:color w:val="auto"/>
                <w:spacing w:val="6"/>
                <w:sz w:val="24"/>
              </w:rPr>
              <w:t>本项目</w:t>
            </w:r>
            <w:r>
              <w:rPr>
                <w:color w:val="auto"/>
                <w:sz w:val="24"/>
                <w:szCs w:val="24"/>
              </w:rPr>
              <w:t>项目东侧为空地，南侧为香蒲路，西侧为创新大道，北侧是明珠大道</w:t>
            </w:r>
            <w:r>
              <w:rPr>
                <w:color w:val="auto"/>
                <w:sz w:val="24"/>
              </w:rPr>
              <w:t>。</w:t>
            </w:r>
            <w:r>
              <w:rPr>
                <w:color w:val="auto"/>
                <w:sz w:val="24"/>
              </w:rPr>
              <w:t>项目地理位置</w:t>
            </w:r>
            <w:r>
              <w:rPr>
                <w:rFonts w:hint="eastAsia"/>
                <w:color w:val="auto"/>
                <w:sz w:val="24"/>
              </w:rPr>
              <w:t>图见</w:t>
            </w:r>
            <w:r>
              <w:rPr>
                <w:rFonts w:hint="eastAsia"/>
                <w:color w:val="auto"/>
                <w:sz w:val="24"/>
                <w:lang w:val="en-US" w:eastAsia="zh-CN"/>
              </w:rPr>
              <w:t>附图</w:t>
            </w:r>
            <w:r>
              <w:rPr>
                <w:rFonts w:hint="eastAsia"/>
                <w:color w:val="auto"/>
                <w:sz w:val="24"/>
              </w:rPr>
              <w:t>1，项目</w:t>
            </w:r>
            <w:r>
              <w:rPr>
                <w:color w:val="auto"/>
                <w:sz w:val="24"/>
              </w:rPr>
              <w:t>周边环境概况图见</w:t>
            </w:r>
            <w:r>
              <w:rPr>
                <w:rFonts w:hint="eastAsia"/>
                <w:color w:val="auto"/>
                <w:sz w:val="24"/>
                <w:lang w:val="en-US" w:eastAsia="zh-CN"/>
              </w:rPr>
              <w:t>附图</w:t>
            </w:r>
            <w:r>
              <w:rPr>
                <w:rFonts w:hint="eastAsia"/>
                <w:color w:val="auto"/>
                <w:sz w:val="24"/>
              </w:rPr>
              <w:t>2</w:t>
            </w:r>
            <w:r>
              <w:rPr>
                <w:color w:val="auto"/>
                <w:sz w:val="24"/>
              </w:rPr>
              <w:t>。</w:t>
            </w:r>
          </w:p>
          <w:p>
            <w:pPr>
              <w:spacing w:line="360" w:lineRule="auto"/>
              <w:ind w:firstLine="480" w:firstLineChars="200"/>
              <w:rPr>
                <w:rFonts w:hint="eastAsia" w:eastAsia="宋体"/>
                <w:color w:val="auto"/>
                <w:spacing w:val="-9"/>
                <w:sz w:val="24"/>
                <w:lang w:val="en-US" w:eastAsia="zh-CN"/>
              </w:rPr>
            </w:pPr>
            <w:r>
              <w:rPr>
                <w:color w:val="auto"/>
                <w:sz w:val="24"/>
              </w:rPr>
              <w:t>（5）总平面布置</w:t>
            </w:r>
            <w:r>
              <w:rPr>
                <w:rFonts w:hint="eastAsia"/>
                <w:color w:val="auto"/>
                <w:sz w:val="24"/>
              </w:rPr>
              <w:t>：</w:t>
            </w:r>
            <w:r>
              <w:rPr>
                <w:rFonts w:hint="eastAsia"/>
                <w:color w:val="auto"/>
                <w:sz w:val="24"/>
              </w:rPr>
              <w:t>泵维修区位于厂房西南角；位于北侧的加热带组装区；位于东测的半导体废气处理设备作业区；位于厂房东南侧的装卸区；位于北侧的二层办公区；位于厂房中间的仓库。</w:t>
            </w:r>
            <w:r>
              <w:rPr>
                <w:color w:val="auto"/>
                <w:spacing w:val="-9"/>
                <w:sz w:val="24"/>
              </w:rPr>
              <w:t>详细项目区平面布置图见</w:t>
            </w:r>
            <w:r>
              <w:rPr>
                <w:rFonts w:hint="eastAsia"/>
                <w:color w:val="auto"/>
                <w:sz w:val="24"/>
                <w:lang w:val="en-US" w:eastAsia="zh-CN"/>
              </w:rPr>
              <w:t>附图</w:t>
            </w:r>
            <w:r>
              <w:rPr>
                <w:color w:val="auto"/>
                <w:spacing w:val="-9"/>
                <w:sz w:val="24"/>
              </w:rPr>
              <w:t>3。</w:t>
            </w:r>
          </w:p>
          <w:p>
            <w:pPr>
              <w:pStyle w:val="10"/>
              <w:kinsoku w:val="0"/>
              <w:overflowPunct w:val="0"/>
              <w:spacing w:after="0" w:line="360" w:lineRule="auto"/>
              <w:ind w:firstLine="480" w:firstLineChars="200"/>
              <w:rPr>
                <w:color w:val="auto"/>
                <w:sz w:val="24"/>
              </w:rPr>
            </w:pPr>
            <w:r>
              <w:rPr>
                <w:color w:val="auto"/>
                <w:sz w:val="24"/>
              </w:rPr>
              <w:t>（6）建设投资：</w:t>
            </w:r>
            <w:r>
              <w:rPr>
                <w:color w:val="auto"/>
                <w:sz w:val="24"/>
              </w:rPr>
              <w:t>建设项目</w:t>
            </w:r>
            <w:r>
              <w:rPr>
                <w:color w:val="auto"/>
                <w:sz w:val="24"/>
              </w:rPr>
              <w:t>整体设计总投资</w:t>
            </w:r>
            <w:r>
              <w:rPr>
                <w:rFonts w:hint="eastAsia"/>
                <w:color w:val="auto"/>
                <w:sz w:val="24"/>
                <w:lang w:val="en-US" w:eastAsia="zh-CN"/>
              </w:rPr>
              <w:t>200</w:t>
            </w:r>
            <w:r>
              <w:rPr>
                <w:rFonts w:hint="eastAsia"/>
                <w:color w:val="auto"/>
                <w:sz w:val="24"/>
              </w:rPr>
              <w:t>0</w:t>
            </w:r>
            <w:r>
              <w:rPr>
                <w:color w:val="auto"/>
                <w:sz w:val="24"/>
              </w:rPr>
              <w:t>万元，其中环保投资</w:t>
            </w:r>
            <w:r>
              <w:rPr>
                <w:rFonts w:hint="eastAsia"/>
                <w:color w:val="auto"/>
                <w:sz w:val="24"/>
                <w:lang w:val="en-US" w:eastAsia="zh-CN"/>
              </w:rPr>
              <w:t>40</w:t>
            </w:r>
            <w:r>
              <w:rPr>
                <w:color w:val="auto"/>
                <w:sz w:val="24"/>
              </w:rPr>
              <w:t>万元，占总投资的</w:t>
            </w:r>
            <w:r>
              <w:rPr>
                <w:rFonts w:hint="eastAsia"/>
                <w:color w:val="auto"/>
                <w:sz w:val="24"/>
                <w:lang w:val="en-US" w:eastAsia="zh-CN"/>
              </w:rPr>
              <w:t>2</w:t>
            </w:r>
            <w:r>
              <w:rPr>
                <w:color w:val="auto"/>
                <w:sz w:val="24"/>
              </w:rPr>
              <w:t>%；实际验收总投资</w:t>
            </w:r>
            <w:r>
              <w:rPr>
                <w:rFonts w:hint="eastAsia"/>
                <w:color w:val="auto"/>
                <w:sz w:val="24"/>
                <w:lang w:val="en-US" w:eastAsia="zh-CN"/>
              </w:rPr>
              <w:t>1000</w:t>
            </w:r>
            <w:r>
              <w:rPr>
                <w:color w:val="auto"/>
                <w:sz w:val="24"/>
              </w:rPr>
              <w:t>万元，其中环保投资5</w:t>
            </w:r>
            <w:r>
              <w:rPr>
                <w:rFonts w:hint="eastAsia"/>
                <w:color w:val="auto"/>
                <w:sz w:val="24"/>
                <w:lang w:val="en-US" w:eastAsia="zh-CN"/>
              </w:rPr>
              <w:t>0</w:t>
            </w:r>
            <w:r>
              <w:rPr>
                <w:color w:val="auto"/>
                <w:sz w:val="24"/>
              </w:rPr>
              <w:t>万元，占总投资的</w:t>
            </w:r>
            <w:r>
              <w:rPr>
                <w:rFonts w:hint="eastAsia"/>
                <w:color w:val="auto"/>
                <w:sz w:val="24"/>
                <w:lang w:val="en-US" w:eastAsia="zh-CN"/>
              </w:rPr>
              <w:t>2</w:t>
            </w:r>
            <w:r>
              <w:rPr>
                <w:color w:val="auto"/>
                <w:sz w:val="24"/>
              </w:rPr>
              <w:t>%</w:t>
            </w:r>
            <w:r>
              <w:rPr>
                <w:color w:val="auto"/>
                <w:sz w:val="24"/>
              </w:rPr>
              <w:t>。</w:t>
            </w:r>
          </w:p>
          <w:p>
            <w:pPr>
              <w:pStyle w:val="10"/>
              <w:kinsoku w:val="0"/>
              <w:overflowPunct w:val="0"/>
              <w:spacing w:after="0" w:line="360" w:lineRule="auto"/>
              <w:ind w:firstLine="480" w:firstLineChars="200"/>
              <w:rPr>
                <w:color w:val="auto"/>
                <w:spacing w:val="-1"/>
                <w:sz w:val="24"/>
              </w:rPr>
            </w:pPr>
            <w:r>
              <w:rPr>
                <w:color w:val="auto"/>
                <w:sz w:val="24"/>
              </w:rPr>
              <w:t>（</w:t>
            </w:r>
            <w:r>
              <w:rPr>
                <w:rFonts w:eastAsia="Times New Roman"/>
                <w:color w:val="auto"/>
                <w:sz w:val="24"/>
              </w:rPr>
              <w:t>7</w:t>
            </w:r>
            <w:r>
              <w:rPr>
                <w:color w:val="auto"/>
                <w:sz w:val="24"/>
              </w:rPr>
              <w:t>）建设规模：</w:t>
            </w:r>
            <w:r>
              <w:rPr>
                <w:color w:val="auto"/>
                <w:sz w:val="24"/>
              </w:rPr>
              <w:t>年达产</w:t>
            </w:r>
            <w:r>
              <w:rPr>
                <w:rFonts w:hint="eastAsia"/>
                <w:color w:val="auto"/>
                <w:sz w:val="24"/>
              </w:rPr>
              <w:t>300套人机交互(HMI)，年维修230套真空泵，年生产120套半导体尾气处理设备</w:t>
            </w:r>
            <w:r>
              <w:rPr>
                <w:color w:val="auto"/>
                <w:spacing w:val="-1"/>
                <w:sz w:val="24"/>
              </w:rPr>
              <w:t>。</w:t>
            </w:r>
          </w:p>
          <w:p>
            <w:pPr>
              <w:pStyle w:val="10"/>
              <w:kinsoku w:val="0"/>
              <w:overflowPunct w:val="0"/>
              <w:spacing w:after="0" w:line="360" w:lineRule="auto"/>
              <w:ind w:firstLine="476" w:firstLineChars="200"/>
              <w:rPr>
                <w:color w:val="auto"/>
                <w:sz w:val="24"/>
              </w:rPr>
            </w:pPr>
            <w:r>
              <w:rPr>
                <w:color w:val="auto"/>
                <w:spacing w:val="-1"/>
                <w:sz w:val="24"/>
              </w:rPr>
              <w:t>（8）验收范围：</w:t>
            </w:r>
            <w:r>
              <w:rPr>
                <w:color w:val="auto"/>
                <w:kern w:val="0"/>
                <w:sz w:val="24"/>
              </w:rPr>
              <w:t>针对</w:t>
            </w:r>
            <w:r>
              <w:rPr>
                <w:bCs/>
                <w:color w:val="auto"/>
                <w:sz w:val="24"/>
                <w:szCs w:val="24"/>
              </w:rPr>
              <w:t>半导体废气处理、辅助真空、辅助加热设备生产制造项目</w:t>
            </w:r>
            <w:r>
              <w:rPr>
                <w:color w:val="auto"/>
                <w:kern w:val="0"/>
                <w:sz w:val="24"/>
              </w:rPr>
              <w:t>进行整体竣工环保验收。</w:t>
            </w:r>
          </w:p>
          <w:p>
            <w:pPr>
              <w:pStyle w:val="10"/>
              <w:kinsoku w:val="0"/>
              <w:overflowPunct w:val="0"/>
              <w:spacing w:after="0" w:line="360" w:lineRule="auto"/>
              <w:ind w:firstLine="480" w:firstLineChars="200"/>
              <w:rPr>
                <w:color w:val="auto"/>
                <w:sz w:val="24"/>
              </w:rPr>
            </w:pPr>
            <w:r>
              <w:rPr>
                <w:color w:val="auto"/>
                <w:sz w:val="24"/>
              </w:rPr>
              <w:t>（9）劳动定员：环评设计</w:t>
            </w:r>
            <w:r>
              <w:rPr>
                <w:rFonts w:hint="eastAsia"/>
                <w:color w:val="auto"/>
                <w:sz w:val="24"/>
              </w:rPr>
              <w:t>劳动定员</w:t>
            </w:r>
            <w:r>
              <w:rPr>
                <w:rFonts w:hint="eastAsia"/>
                <w:color w:val="auto"/>
                <w:sz w:val="24"/>
                <w:lang w:val="en-US" w:eastAsia="zh-CN"/>
              </w:rPr>
              <w:t>25</w:t>
            </w:r>
            <w:r>
              <w:rPr>
                <w:color w:val="auto"/>
                <w:sz w:val="24"/>
              </w:rPr>
              <w:t>人，实际生产员工有</w:t>
            </w:r>
            <w:r>
              <w:rPr>
                <w:rFonts w:hint="eastAsia"/>
                <w:color w:val="auto"/>
                <w:sz w:val="24"/>
                <w:lang w:val="en-US" w:eastAsia="zh-CN"/>
              </w:rPr>
              <w:t>25</w:t>
            </w:r>
            <w:r>
              <w:rPr>
                <w:color w:val="auto"/>
                <w:sz w:val="24"/>
              </w:rPr>
              <w:t>人。</w:t>
            </w:r>
          </w:p>
          <w:p>
            <w:pPr>
              <w:pStyle w:val="10"/>
              <w:kinsoku w:val="0"/>
              <w:overflowPunct w:val="0"/>
              <w:spacing w:after="0" w:line="360" w:lineRule="auto"/>
              <w:ind w:firstLine="480" w:firstLineChars="200"/>
              <w:rPr>
                <w:color w:val="auto"/>
                <w:sz w:val="24"/>
              </w:rPr>
            </w:pPr>
            <w:r>
              <w:rPr>
                <w:color w:val="auto"/>
                <w:sz w:val="24"/>
              </w:rPr>
              <w:t>（10）工作制度：年运行</w:t>
            </w:r>
            <w:r>
              <w:rPr>
                <w:rFonts w:hint="eastAsia"/>
                <w:color w:val="auto"/>
                <w:sz w:val="24"/>
                <w:lang w:val="en-US" w:eastAsia="zh-CN"/>
              </w:rPr>
              <w:t>257</w:t>
            </w:r>
            <w:r>
              <w:rPr>
                <w:rFonts w:hint="eastAsia"/>
                <w:color w:val="auto"/>
                <w:sz w:val="24"/>
              </w:rPr>
              <w:t>天</w:t>
            </w:r>
            <w:r>
              <w:rPr>
                <w:color w:val="auto"/>
                <w:sz w:val="24"/>
              </w:rPr>
              <w:t>，</w:t>
            </w:r>
            <w:r>
              <w:rPr>
                <w:rFonts w:hint="eastAsia"/>
                <w:color w:val="auto"/>
                <w:sz w:val="24"/>
              </w:rPr>
              <w:t>为单班制，每班工作8小时，年工作</w:t>
            </w:r>
            <w:r>
              <w:rPr>
                <w:rFonts w:hint="eastAsia"/>
                <w:color w:val="auto"/>
                <w:sz w:val="24"/>
                <w:lang w:val="en-US" w:eastAsia="zh-CN"/>
              </w:rPr>
              <w:t>2056</w:t>
            </w:r>
            <w:r>
              <w:rPr>
                <w:rFonts w:hint="eastAsia"/>
                <w:color w:val="auto"/>
                <w:sz w:val="24"/>
              </w:rPr>
              <w:t>h</w:t>
            </w:r>
            <w:r>
              <w:rPr>
                <w:color w:val="auto"/>
                <w:sz w:val="24"/>
              </w:rPr>
              <w:t>。</w:t>
            </w:r>
          </w:p>
          <w:p>
            <w:pPr>
              <w:pStyle w:val="10"/>
              <w:kinsoku w:val="0"/>
              <w:overflowPunct w:val="0"/>
              <w:spacing w:after="0" w:line="360" w:lineRule="auto"/>
              <w:ind w:firstLine="480" w:firstLineChars="200"/>
              <w:rPr>
                <w:color w:val="auto"/>
                <w:sz w:val="24"/>
              </w:rPr>
            </w:pPr>
            <w:r>
              <w:rPr>
                <w:color w:val="auto"/>
                <w:sz w:val="24"/>
              </w:rPr>
              <w:t>（11）设计施工：</w:t>
            </w:r>
            <w:r>
              <w:rPr>
                <w:color w:val="auto"/>
                <w:sz w:val="24"/>
                <w:szCs w:val="24"/>
              </w:rPr>
              <w:t>合肥亚笙机电设备科技有限公司</w:t>
            </w:r>
            <w:r>
              <w:rPr>
                <w:bCs/>
                <w:color w:val="auto"/>
                <w:sz w:val="24"/>
                <w:szCs w:val="24"/>
              </w:rPr>
              <w:t>半导体废气处理、辅助真空、辅助加热设备生产制造项目</w:t>
            </w:r>
            <w:r>
              <w:rPr>
                <w:color w:val="auto"/>
                <w:sz w:val="24"/>
              </w:rPr>
              <w:t>环境影响评价</w:t>
            </w:r>
            <w:r>
              <w:rPr>
                <w:rFonts w:hint="eastAsia"/>
                <w:color w:val="auto"/>
                <w:sz w:val="24"/>
              </w:rPr>
              <w:t>工作</w:t>
            </w:r>
            <w:r>
              <w:rPr>
                <w:color w:val="auto"/>
                <w:sz w:val="24"/>
              </w:rPr>
              <w:t>由</w:t>
            </w:r>
            <w:r>
              <w:rPr>
                <w:rFonts w:hint="eastAsia"/>
                <w:color w:val="auto"/>
                <w:sz w:val="24"/>
                <w:lang w:val="en-US" w:eastAsia="zh-CN"/>
              </w:rPr>
              <w:t>安徽显闰环境工程有限公司</w:t>
            </w:r>
            <w:r>
              <w:rPr>
                <w:color w:val="auto"/>
                <w:sz w:val="24"/>
              </w:rPr>
              <w:t>承担。</w:t>
            </w:r>
          </w:p>
        </w:tc>
      </w:tr>
    </w:tbl>
    <w:p>
      <w:pPr>
        <w:tabs>
          <w:tab w:val="left" w:pos="3564"/>
        </w:tabs>
        <w:rPr>
          <w:b/>
          <w:color w:val="auto"/>
          <w:sz w:val="28"/>
          <w:szCs w:val="28"/>
        </w:rPr>
      </w:pPr>
    </w:p>
    <w:tbl>
      <w:tblPr>
        <w:tblStyle w:val="18"/>
        <w:tblW w:w="93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4" w:hRule="atLeast"/>
          <w:jc w:val="center"/>
        </w:trPr>
        <w:tc>
          <w:tcPr>
            <w:tcW w:w="9310" w:type="dxa"/>
            <w:vAlign w:val="center"/>
          </w:tcPr>
          <w:p>
            <w:pPr>
              <w:pStyle w:val="6"/>
              <w:keepNext w:val="0"/>
              <w:keepLines w:val="0"/>
              <w:pageBreakBefore w:val="0"/>
              <w:widowControl w:val="0"/>
              <w:numPr>
                <w:ilvl w:val="2"/>
                <w:numId w:val="0"/>
              </w:numPr>
              <w:tabs>
                <w:tab w:val="clear" w:pos="1260"/>
              </w:tabs>
              <w:kinsoku/>
              <w:wordWrap/>
              <w:overflowPunct w:val="0"/>
              <w:topLinePunct/>
              <w:autoSpaceDE/>
              <w:autoSpaceDN/>
              <w:bidi w:val="0"/>
              <w:adjustRightInd w:val="0"/>
              <w:snapToGrid w:val="0"/>
              <w:spacing w:before="0" w:after="0" w:line="360" w:lineRule="auto"/>
              <w:jc w:val="left"/>
              <w:textAlignment w:val="baseline"/>
              <w:outlineLvl w:val="2"/>
              <w:rPr>
                <w:rFonts w:ascii="Times New Roman" w:hAnsi="Times New Roman" w:cs="Times New Roman"/>
                <w:color w:val="auto"/>
                <w:szCs w:val="28"/>
              </w:rPr>
            </w:pPr>
            <w:r>
              <w:rPr>
                <w:rFonts w:ascii="Times New Roman" w:hAnsi="Times New Roman" w:cs="Times New Roman"/>
                <w:color w:val="auto"/>
                <w:szCs w:val="28"/>
              </w:rPr>
              <w:t>2.2、建设项目基本内容</w:t>
            </w:r>
          </w:p>
          <w:p>
            <w:pPr>
              <w:spacing w:line="360" w:lineRule="auto"/>
              <w:ind w:firstLine="480" w:firstLineChars="200"/>
              <w:jc w:val="left"/>
              <w:rPr>
                <w:color w:val="auto"/>
                <w:sz w:val="24"/>
                <w:szCs w:val="24"/>
              </w:rPr>
            </w:pPr>
            <w:r>
              <w:rPr>
                <w:bCs/>
                <w:color w:val="auto"/>
                <w:sz w:val="24"/>
                <w:szCs w:val="24"/>
              </w:rPr>
              <w:t>半导体废气处理、辅助真空、辅助加热设备生产制造项目</w:t>
            </w:r>
            <w:r>
              <w:rPr>
                <w:rFonts w:hint="eastAsia"/>
                <w:color w:val="auto"/>
                <w:sz w:val="24"/>
              </w:rPr>
              <w:t>由</w:t>
            </w:r>
            <w:r>
              <w:rPr>
                <w:color w:val="auto"/>
                <w:sz w:val="24"/>
                <w:szCs w:val="24"/>
              </w:rPr>
              <w:t>合肥亚笙机电设备科技有限公司</w:t>
            </w:r>
            <w:r>
              <w:rPr>
                <w:rFonts w:hint="eastAsia"/>
                <w:color w:val="auto"/>
                <w:sz w:val="24"/>
              </w:rPr>
              <w:t>建设，为新建项目。</w:t>
            </w:r>
            <w:r>
              <w:rPr>
                <w:color w:val="auto"/>
                <w:sz w:val="24"/>
                <w:szCs w:val="24"/>
              </w:rPr>
              <w:t>项目占地面积1787.19平方米。</w:t>
            </w:r>
            <w:r>
              <w:rPr>
                <w:color w:val="auto"/>
                <w:sz w:val="24"/>
              </w:rPr>
              <w:t>安装</w:t>
            </w:r>
            <w:r>
              <w:rPr>
                <w:rFonts w:hint="eastAsia"/>
                <w:color w:val="auto"/>
                <w:sz w:val="24"/>
              </w:rPr>
              <w:t>3</w:t>
            </w:r>
            <w:r>
              <w:rPr>
                <w:color w:val="auto"/>
                <w:sz w:val="24"/>
              </w:rPr>
              <w:t>条装配</w:t>
            </w:r>
            <w:r>
              <w:rPr>
                <w:rFonts w:hint="eastAsia"/>
                <w:color w:val="auto"/>
                <w:sz w:val="24"/>
              </w:rPr>
              <w:t>生产</w:t>
            </w:r>
            <w:r>
              <w:rPr>
                <w:color w:val="auto"/>
                <w:sz w:val="24"/>
              </w:rPr>
              <w:t>线，年达产</w:t>
            </w:r>
            <w:r>
              <w:rPr>
                <w:rFonts w:hint="eastAsia"/>
                <w:color w:val="auto"/>
                <w:sz w:val="24"/>
              </w:rPr>
              <w:t>300套人机交互(HMI)，年维修230套真空泵，年生产120套半导体尾气处理设备</w:t>
            </w:r>
            <w:r>
              <w:rPr>
                <w:color w:val="auto"/>
                <w:sz w:val="24"/>
              </w:rPr>
              <w:t>。</w:t>
            </w:r>
          </w:p>
          <w:p>
            <w:pPr>
              <w:spacing w:line="360" w:lineRule="auto"/>
              <w:ind w:firstLine="480" w:firstLineChars="200"/>
              <w:jc w:val="left"/>
              <w:rPr>
                <w:rFonts w:hint="eastAsia" w:eastAsia="宋体"/>
                <w:b/>
                <w:color w:val="auto"/>
                <w:sz w:val="24"/>
                <w:lang w:val="en-US" w:eastAsia="zh-CN"/>
              </w:rPr>
            </w:pPr>
            <w:r>
              <w:rPr>
                <w:rFonts w:hint="eastAsia"/>
                <w:color w:val="auto"/>
                <w:sz w:val="24"/>
              </w:rPr>
              <w:t>本项目建设内容与实际建设内容，见表2-1</w:t>
            </w:r>
            <w:r>
              <w:rPr>
                <w:color w:val="auto"/>
                <w:sz w:val="24"/>
              </w:rPr>
              <w:t>。</w:t>
            </w:r>
          </w:p>
          <w:p>
            <w:pPr>
              <w:spacing w:line="360" w:lineRule="auto"/>
              <w:jc w:val="center"/>
              <w:rPr>
                <w:b/>
                <w:bCs/>
                <w:color w:val="auto"/>
                <w:sz w:val="24"/>
              </w:rPr>
            </w:pPr>
            <w:r>
              <w:rPr>
                <w:b/>
                <w:color w:val="auto"/>
                <w:szCs w:val="21"/>
              </w:rPr>
              <w:t xml:space="preserve">表2-1  </w:t>
            </w:r>
            <w:r>
              <w:rPr>
                <w:b/>
                <w:bCs/>
                <w:color w:val="auto"/>
                <w:szCs w:val="21"/>
              </w:rPr>
              <w:t>项目建设内容与实际建成情况一览表</w:t>
            </w:r>
          </w:p>
          <w:tbl>
            <w:tblPr>
              <w:tblStyle w:val="18"/>
              <w:tblW w:w="9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1"/>
              <w:gridCol w:w="1051"/>
              <w:gridCol w:w="2008"/>
              <w:gridCol w:w="2441"/>
              <w:gridCol w:w="2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noWrap w:val="0"/>
                  <w:vAlign w:val="center"/>
                </w:tcPr>
                <w:p>
                  <w:pPr>
                    <w:spacing w:line="240" w:lineRule="exact"/>
                    <w:contextualSpacing/>
                    <w:jc w:val="center"/>
                    <w:rPr>
                      <w:color w:val="auto"/>
                      <w:szCs w:val="21"/>
                    </w:rPr>
                  </w:pPr>
                  <w:r>
                    <w:rPr>
                      <w:color w:val="auto"/>
                      <w:szCs w:val="21"/>
                    </w:rPr>
                    <w:t>工程类别</w:t>
                  </w:r>
                </w:p>
              </w:tc>
              <w:tc>
                <w:tcPr>
                  <w:tcW w:w="1051" w:type="dxa"/>
                  <w:noWrap w:val="0"/>
                  <w:vAlign w:val="center"/>
                </w:tcPr>
                <w:p>
                  <w:pPr>
                    <w:spacing w:line="240" w:lineRule="exact"/>
                    <w:contextualSpacing/>
                    <w:jc w:val="center"/>
                    <w:rPr>
                      <w:color w:val="auto"/>
                      <w:szCs w:val="21"/>
                    </w:rPr>
                  </w:pPr>
                  <w:r>
                    <w:rPr>
                      <w:color w:val="auto"/>
                      <w:szCs w:val="21"/>
                    </w:rPr>
                    <w:t>工程</w:t>
                  </w:r>
                </w:p>
                <w:p>
                  <w:pPr>
                    <w:spacing w:line="240" w:lineRule="exact"/>
                    <w:contextualSpacing/>
                    <w:jc w:val="center"/>
                    <w:rPr>
                      <w:color w:val="auto"/>
                      <w:szCs w:val="21"/>
                    </w:rPr>
                  </w:pPr>
                  <w:r>
                    <w:rPr>
                      <w:color w:val="auto"/>
                      <w:szCs w:val="21"/>
                    </w:rPr>
                    <w:t>名称</w:t>
                  </w:r>
                </w:p>
              </w:tc>
              <w:tc>
                <w:tcPr>
                  <w:tcW w:w="2008" w:type="dxa"/>
                  <w:noWrap w:val="0"/>
                  <w:vAlign w:val="center"/>
                </w:tcPr>
                <w:p>
                  <w:pPr>
                    <w:spacing w:line="240" w:lineRule="exact"/>
                    <w:contextualSpacing/>
                    <w:jc w:val="center"/>
                    <w:rPr>
                      <w:rFonts w:hint="eastAsia"/>
                      <w:color w:val="auto"/>
                      <w:szCs w:val="21"/>
                    </w:rPr>
                  </w:pPr>
                  <w:r>
                    <w:rPr>
                      <w:color w:val="auto"/>
                      <w:szCs w:val="21"/>
                    </w:rPr>
                    <w:t>工程</w:t>
                  </w:r>
                  <w:r>
                    <w:rPr>
                      <w:rFonts w:hint="eastAsia"/>
                      <w:color w:val="auto"/>
                      <w:szCs w:val="21"/>
                    </w:rPr>
                    <w:t>内容</w:t>
                  </w:r>
                </w:p>
              </w:tc>
              <w:tc>
                <w:tcPr>
                  <w:tcW w:w="2441" w:type="dxa"/>
                  <w:noWrap w:val="0"/>
                  <w:vAlign w:val="center"/>
                </w:tcPr>
                <w:p>
                  <w:pPr>
                    <w:spacing w:line="240" w:lineRule="exact"/>
                    <w:contextualSpacing/>
                    <w:jc w:val="center"/>
                    <w:rPr>
                      <w:color w:val="auto"/>
                      <w:szCs w:val="21"/>
                    </w:rPr>
                  </w:pPr>
                  <w:r>
                    <w:rPr>
                      <w:rFonts w:hint="eastAsia"/>
                      <w:color w:val="auto"/>
                      <w:szCs w:val="21"/>
                    </w:rPr>
                    <w:t>规模</w:t>
                  </w:r>
                </w:p>
              </w:tc>
              <w:tc>
                <w:tcPr>
                  <w:tcW w:w="2949" w:type="dxa"/>
                  <w:noWrap w:val="0"/>
                  <w:vAlign w:val="center"/>
                </w:tcPr>
                <w:p>
                  <w:pPr>
                    <w:spacing w:line="240" w:lineRule="exact"/>
                    <w:contextualSpacing/>
                    <w:jc w:val="center"/>
                    <w:rPr>
                      <w:rFonts w:hint="eastAsia" w:eastAsia="宋体"/>
                      <w:color w:val="auto"/>
                      <w:szCs w:val="21"/>
                      <w:lang w:val="en-US" w:eastAsia="zh-CN"/>
                    </w:rPr>
                  </w:pPr>
                  <w:r>
                    <w:rPr>
                      <w:rFonts w:hint="eastAsia"/>
                      <w:color w:val="auto"/>
                      <w:szCs w:val="21"/>
                      <w:lang w:val="en-US" w:eastAsia="zh-CN"/>
                    </w:rPr>
                    <w:t>实际建设情况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Merge w:val="restart"/>
                  <w:noWrap w:val="0"/>
                  <w:vAlign w:val="center"/>
                </w:tcPr>
                <w:p>
                  <w:pPr>
                    <w:spacing w:line="240" w:lineRule="exact"/>
                    <w:contextualSpacing/>
                    <w:jc w:val="center"/>
                    <w:rPr>
                      <w:color w:val="auto"/>
                      <w:szCs w:val="21"/>
                    </w:rPr>
                  </w:pPr>
                  <w:r>
                    <w:rPr>
                      <w:color w:val="auto"/>
                      <w:szCs w:val="21"/>
                    </w:rPr>
                    <w:t>主体工程</w:t>
                  </w:r>
                </w:p>
              </w:tc>
              <w:tc>
                <w:tcPr>
                  <w:tcW w:w="1051" w:type="dxa"/>
                  <w:noWrap w:val="0"/>
                  <w:vAlign w:val="center"/>
                </w:tcPr>
                <w:p>
                  <w:pPr>
                    <w:spacing w:line="240" w:lineRule="exact"/>
                    <w:contextualSpacing/>
                    <w:jc w:val="center"/>
                    <w:rPr>
                      <w:color w:val="auto"/>
                      <w:szCs w:val="21"/>
                    </w:rPr>
                  </w:pPr>
                  <w:r>
                    <w:rPr>
                      <w:rFonts w:hint="eastAsia"/>
                      <w:color w:val="auto"/>
                      <w:szCs w:val="21"/>
                    </w:rPr>
                    <w:t>泵维修作业区</w:t>
                  </w:r>
                </w:p>
              </w:tc>
              <w:tc>
                <w:tcPr>
                  <w:tcW w:w="2008" w:type="dxa"/>
                  <w:noWrap w:val="0"/>
                  <w:vAlign w:val="center"/>
                </w:tcPr>
                <w:p>
                  <w:pPr>
                    <w:spacing w:line="240" w:lineRule="exact"/>
                    <w:contextualSpacing/>
                    <w:jc w:val="center"/>
                    <w:rPr>
                      <w:rFonts w:hint="eastAsia"/>
                      <w:color w:val="auto"/>
                      <w:szCs w:val="21"/>
                    </w:rPr>
                  </w:pPr>
                  <w:r>
                    <w:rPr>
                      <w:rFonts w:hint="eastAsia"/>
                      <w:color w:val="auto"/>
                      <w:szCs w:val="21"/>
                    </w:rPr>
                    <w:t>位于厂房西南角，用于真空泵拆卸、维修、清洗、组装，建筑面积</w:t>
                  </w:r>
                  <w:r>
                    <w:rPr>
                      <w:color w:val="auto"/>
                      <w:szCs w:val="21"/>
                    </w:rPr>
                    <w:t>约</w:t>
                  </w:r>
                  <w:r>
                    <w:rPr>
                      <w:rFonts w:hint="eastAsia"/>
                      <w:color w:val="auto"/>
                      <w:szCs w:val="21"/>
                    </w:rPr>
                    <w:t>3</w:t>
                  </w:r>
                  <w:r>
                    <w:rPr>
                      <w:color w:val="auto"/>
                      <w:szCs w:val="21"/>
                    </w:rPr>
                    <w:t>00m</w:t>
                  </w:r>
                  <w:r>
                    <w:rPr>
                      <w:color w:val="auto"/>
                      <w:szCs w:val="21"/>
                      <w:vertAlign w:val="superscript"/>
                    </w:rPr>
                    <w:t>2</w:t>
                  </w:r>
                </w:p>
              </w:tc>
              <w:tc>
                <w:tcPr>
                  <w:tcW w:w="2441" w:type="dxa"/>
                  <w:noWrap w:val="0"/>
                  <w:vAlign w:val="center"/>
                </w:tcPr>
                <w:p>
                  <w:pPr>
                    <w:spacing w:line="240" w:lineRule="exact"/>
                    <w:contextualSpacing/>
                    <w:jc w:val="center"/>
                    <w:rPr>
                      <w:color w:val="auto"/>
                      <w:szCs w:val="21"/>
                    </w:rPr>
                  </w:pPr>
                  <w:r>
                    <w:rPr>
                      <w:rFonts w:hint="eastAsia"/>
                      <w:color w:val="auto"/>
                      <w:szCs w:val="21"/>
                    </w:rPr>
                    <w:t>年维修230台真空泵</w:t>
                  </w:r>
                </w:p>
              </w:tc>
              <w:tc>
                <w:tcPr>
                  <w:tcW w:w="2949" w:type="dxa"/>
                  <w:noWrap w:val="0"/>
                  <w:vAlign w:val="center"/>
                </w:tcPr>
                <w:p>
                  <w:pPr>
                    <w:spacing w:line="240" w:lineRule="exact"/>
                    <w:contextualSpacing/>
                    <w:jc w:val="center"/>
                    <w:rPr>
                      <w:rFonts w:hint="eastAsia" w:eastAsia="宋体"/>
                      <w:color w:val="auto"/>
                      <w:szCs w:val="21"/>
                      <w:vertAlign w:val="baseline"/>
                      <w:lang w:eastAsia="zh-CN"/>
                    </w:rPr>
                  </w:pPr>
                  <w:r>
                    <w:rPr>
                      <w:rFonts w:hint="eastAsia"/>
                      <w:color w:val="auto"/>
                      <w:szCs w:val="21"/>
                      <w:lang w:val="en-US" w:eastAsia="zh-CN"/>
                    </w:rPr>
                    <w:t>与环评一致，</w:t>
                  </w:r>
                  <w:r>
                    <w:rPr>
                      <w:rFonts w:hint="eastAsia"/>
                      <w:color w:val="auto"/>
                      <w:szCs w:val="21"/>
                    </w:rPr>
                    <w:t>位于厂房西南角，用于真空泵拆卸、维修、清洗、组装，建筑面积</w:t>
                  </w:r>
                  <w:r>
                    <w:rPr>
                      <w:color w:val="auto"/>
                      <w:szCs w:val="21"/>
                    </w:rPr>
                    <w:t>约</w:t>
                  </w:r>
                  <w:r>
                    <w:rPr>
                      <w:rFonts w:hint="eastAsia"/>
                      <w:color w:val="auto"/>
                      <w:szCs w:val="21"/>
                    </w:rPr>
                    <w:t>3</w:t>
                  </w:r>
                  <w:r>
                    <w:rPr>
                      <w:color w:val="auto"/>
                      <w:szCs w:val="21"/>
                    </w:rPr>
                    <w:t>00m</w:t>
                  </w:r>
                  <w:r>
                    <w:rPr>
                      <w:color w:val="auto"/>
                      <w:szCs w:val="21"/>
                      <w:vertAlign w:val="superscript"/>
                    </w:rPr>
                    <w:t>2</w:t>
                  </w:r>
                  <w:r>
                    <w:rPr>
                      <w:rFonts w:hint="eastAsia"/>
                      <w:color w:val="auto"/>
                      <w:szCs w:val="21"/>
                      <w:vertAlign w:val="baseline"/>
                      <w:lang w:eastAsia="zh-CN"/>
                    </w:rPr>
                    <w:t>，年维修230台真空泵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31" w:type="dxa"/>
                  <w:vMerge w:val="continue"/>
                  <w:noWrap w:val="0"/>
                  <w:vAlign w:val="center"/>
                </w:tcPr>
                <w:p>
                  <w:pPr>
                    <w:spacing w:line="240" w:lineRule="exact"/>
                    <w:contextualSpacing/>
                    <w:jc w:val="center"/>
                    <w:rPr>
                      <w:color w:val="auto"/>
                      <w:szCs w:val="21"/>
                    </w:rPr>
                  </w:pPr>
                </w:p>
              </w:tc>
              <w:tc>
                <w:tcPr>
                  <w:tcW w:w="1051" w:type="dxa"/>
                  <w:noWrap w:val="0"/>
                  <w:vAlign w:val="center"/>
                </w:tcPr>
                <w:p>
                  <w:pPr>
                    <w:spacing w:line="240" w:lineRule="exact"/>
                    <w:contextualSpacing/>
                    <w:jc w:val="center"/>
                    <w:rPr>
                      <w:color w:val="auto"/>
                      <w:szCs w:val="21"/>
                    </w:rPr>
                  </w:pPr>
                  <w:r>
                    <w:rPr>
                      <w:rFonts w:hint="eastAsia"/>
                      <w:color w:val="auto"/>
                      <w:szCs w:val="21"/>
                    </w:rPr>
                    <w:t>加热带组装</w:t>
                  </w:r>
                  <w:r>
                    <w:rPr>
                      <w:color w:val="auto"/>
                      <w:szCs w:val="21"/>
                    </w:rPr>
                    <w:t>区</w:t>
                  </w:r>
                </w:p>
              </w:tc>
              <w:tc>
                <w:tcPr>
                  <w:tcW w:w="2008" w:type="dxa"/>
                  <w:noWrap w:val="0"/>
                  <w:vAlign w:val="center"/>
                </w:tcPr>
                <w:p>
                  <w:pPr>
                    <w:spacing w:line="240" w:lineRule="exact"/>
                    <w:contextualSpacing/>
                    <w:jc w:val="center"/>
                    <w:rPr>
                      <w:rFonts w:hint="eastAsia"/>
                      <w:color w:val="auto"/>
                      <w:szCs w:val="21"/>
                    </w:rPr>
                  </w:pPr>
                  <w:r>
                    <w:rPr>
                      <w:rFonts w:hint="eastAsia"/>
                      <w:color w:val="auto"/>
                      <w:szCs w:val="21"/>
                    </w:rPr>
                    <w:t>位于厂房北侧，对继电器、断路器、PLC、</w:t>
                  </w:r>
                  <w:r>
                    <w:rPr>
                      <w:color w:val="auto"/>
                      <w:szCs w:val="21"/>
                    </w:rPr>
                    <w:t>镍基合金线</w:t>
                  </w:r>
                  <w:r>
                    <w:rPr>
                      <w:rFonts w:hint="eastAsia"/>
                      <w:color w:val="auto"/>
                      <w:szCs w:val="21"/>
                    </w:rPr>
                    <w:t>电源线等纯手工组装、维修、测试，</w:t>
                  </w:r>
                  <w:r>
                    <w:rPr>
                      <w:color w:val="auto"/>
                      <w:szCs w:val="21"/>
                    </w:rPr>
                    <w:t>占地约</w:t>
                  </w:r>
                  <w:r>
                    <w:rPr>
                      <w:rFonts w:hint="eastAsia"/>
                      <w:color w:val="auto"/>
                      <w:szCs w:val="21"/>
                    </w:rPr>
                    <w:t>124</w:t>
                  </w:r>
                  <w:r>
                    <w:rPr>
                      <w:color w:val="auto"/>
                      <w:szCs w:val="21"/>
                    </w:rPr>
                    <w:t>m</w:t>
                  </w:r>
                  <w:r>
                    <w:rPr>
                      <w:color w:val="auto"/>
                      <w:szCs w:val="21"/>
                      <w:vertAlign w:val="superscript"/>
                    </w:rPr>
                    <w:t>2</w:t>
                  </w:r>
                </w:p>
              </w:tc>
              <w:tc>
                <w:tcPr>
                  <w:tcW w:w="2441" w:type="dxa"/>
                  <w:noWrap w:val="0"/>
                  <w:vAlign w:val="center"/>
                </w:tcPr>
                <w:p>
                  <w:pPr>
                    <w:spacing w:line="240" w:lineRule="exact"/>
                    <w:contextualSpacing/>
                    <w:jc w:val="center"/>
                    <w:rPr>
                      <w:rFonts w:hint="eastAsia"/>
                      <w:color w:val="auto"/>
                      <w:szCs w:val="21"/>
                    </w:rPr>
                  </w:pPr>
                  <w:r>
                    <w:rPr>
                      <w:rFonts w:hint="eastAsia"/>
                      <w:color w:val="auto"/>
                      <w:szCs w:val="21"/>
                    </w:rPr>
                    <w:t>年产300套HMI（人机交互）</w:t>
                  </w:r>
                </w:p>
              </w:tc>
              <w:tc>
                <w:tcPr>
                  <w:tcW w:w="2949" w:type="dxa"/>
                  <w:noWrap w:val="0"/>
                  <w:vAlign w:val="center"/>
                </w:tcPr>
                <w:p>
                  <w:pPr>
                    <w:spacing w:line="240" w:lineRule="exact"/>
                    <w:contextualSpacing/>
                    <w:jc w:val="center"/>
                    <w:rPr>
                      <w:rFonts w:hint="eastAsia" w:eastAsia="宋体"/>
                      <w:color w:val="auto"/>
                      <w:szCs w:val="21"/>
                      <w:vertAlign w:val="baseline"/>
                      <w:lang w:eastAsia="zh-CN"/>
                    </w:rPr>
                  </w:pPr>
                  <w:r>
                    <w:rPr>
                      <w:rFonts w:hint="eastAsia"/>
                      <w:color w:val="auto"/>
                      <w:szCs w:val="21"/>
                      <w:lang w:val="en-US" w:eastAsia="zh-CN"/>
                    </w:rPr>
                    <w:t>与环评一致，</w:t>
                  </w:r>
                  <w:r>
                    <w:rPr>
                      <w:rFonts w:hint="eastAsia"/>
                      <w:color w:val="auto"/>
                      <w:szCs w:val="21"/>
                    </w:rPr>
                    <w:t>位于厂房北侧，对继电器、断路器、PLC、</w:t>
                  </w:r>
                  <w:r>
                    <w:rPr>
                      <w:color w:val="auto"/>
                      <w:szCs w:val="21"/>
                    </w:rPr>
                    <w:t>镍基合金线</w:t>
                  </w:r>
                  <w:r>
                    <w:rPr>
                      <w:rFonts w:hint="eastAsia"/>
                      <w:color w:val="auto"/>
                      <w:szCs w:val="21"/>
                    </w:rPr>
                    <w:t>电源线等纯手工组装、维修、测试，</w:t>
                  </w:r>
                  <w:r>
                    <w:rPr>
                      <w:color w:val="auto"/>
                      <w:szCs w:val="21"/>
                    </w:rPr>
                    <w:t>占地约</w:t>
                  </w:r>
                  <w:r>
                    <w:rPr>
                      <w:rFonts w:hint="eastAsia"/>
                      <w:color w:val="auto"/>
                      <w:szCs w:val="21"/>
                    </w:rPr>
                    <w:t>124</w:t>
                  </w:r>
                  <w:r>
                    <w:rPr>
                      <w:color w:val="auto"/>
                      <w:szCs w:val="21"/>
                    </w:rPr>
                    <w:t>m</w:t>
                  </w:r>
                  <w:r>
                    <w:rPr>
                      <w:color w:val="auto"/>
                      <w:szCs w:val="21"/>
                      <w:vertAlign w:val="superscript"/>
                    </w:rPr>
                    <w:t>2</w:t>
                  </w:r>
                  <w:r>
                    <w:rPr>
                      <w:rFonts w:hint="eastAsia"/>
                      <w:color w:val="auto"/>
                      <w:szCs w:val="21"/>
                      <w:vertAlign w:val="baseline"/>
                      <w:lang w:eastAsia="zh-CN"/>
                    </w:rPr>
                    <w:t>，</w:t>
                  </w:r>
                  <w:r>
                    <w:rPr>
                      <w:rFonts w:hint="eastAsia"/>
                      <w:color w:val="auto"/>
                      <w:szCs w:val="21"/>
                    </w:rPr>
                    <w:t>年产300套HMI（人机交互）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jc w:val="center"/>
              </w:trPr>
              <w:tc>
                <w:tcPr>
                  <w:tcW w:w="631" w:type="dxa"/>
                  <w:vMerge w:val="continue"/>
                  <w:noWrap w:val="0"/>
                  <w:vAlign w:val="center"/>
                </w:tcPr>
                <w:p>
                  <w:pPr>
                    <w:spacing w:line="240" w:lineRule="exact"/>
                    <w:contextualSpacing/>
                    <w:jc w:val="center"/>
                    <w:rPr>
                      <w:color w:val="auto"/>
                      <w:szCs w:val="21"/>
                    </w:rPr>
                  </w:pPr>
                </w:p>
              </w:tc>
              <w:tc>
                <w:tcPr>
                  <w:tcW w:w="1051" w:type="dxa"/>
                  <w:noWrap w:val="0"/>
                  <w:vAlign w:val="center"/>
                </w:tcPr>
                <w:p>
                  <w:pPr>
                    <w:spacing w:line="240" w:lineRule="exact"/>
                    <w:contextualSpacing/>
                    <w:jc w:val="center"/>
                    <w:rPr>
                      <w:rFonts w:hint="eastAsia"/>
                      <w:color w:val="auto"/>
                      <w:szCs w:val="21"/>
                    </w:rPr>
                  </w:pPr>
                  <w:r>
                    <w:rPr>
                      <w:rFonts w:hint="eastAsia"/>
                      <w:color w:val="auto"/>
                      <w:szCs w:val="21"/>
                    </w:rPr>
                    <w:t>半导体废气处理设备作业区</w:t>
                  </w:r>
                </w:p>
              </w:tc>
              <w:tc>
                <w:tcPr>
                  <w:tcW w:w="2008" w:type="dxa"/>
                  <w:noWrap w:val="0"/>
                  <w:vAlign w:val="center"/>
                </w:tcPr>
                <w:p>
                  <w:pPr>
                    <w:spacing w:line="240" w:lineRule="exact"/>
                    <w:contextualSpacing/>
                    <w:jc w:val="left"/>
                    <w:rPr>
                      <w:rFonts w:hint="eastAsia"/>
                      <w:color w:val="auto"/>
                      <w:szCs w:val="21"/>
                    </w:rPr>
                  </w:pPr>
                  <w:r>
                    <w:rPr>
                      <w:rFonts w:hint="eastAsia"/>
                      <w:color w:val="auto"/>
                      <w:szCs w:val="21"/>
                    </w:rPr>
                    <w:t>位于厂房东南角、厂房中央，包括机加工区有折弯机、激光切割机、摇臂钻、台钻、</w:t>
                  </w:r>
                  <w:r>
                    <w:rPr>
                      <w:rFonts w:hint="eastAsia"/>
                      <w:color w:val="auto"/>
                      <w:szCs w:val="21"/>
                      <w:lang w:val="en-US" w:eastAsia="zh-CN"/>
                    </w:rPr>
                    <w:t>平面磨</w:t>
                  </w:r>
                  <w:r>
                    <w:rPr>
                      <w:rFonts w:hint="eastAsia"/>
                      <w:color w:val="auto"/>
                      <w:szCs w:val="21"/>
                    </w:rPr>
                    <w:t>床、车床，焊接区，有电焊机和氩弧焊机，装配区，进行部件组装，打磨区有打磨机、手动抛光机、手工钻，分别</w:t>
                  </w:r>
                  <w:r>
                    <w:rPr>
                      <w:color w:val="auto"/>
                      <w:szCs w:val="21"/>
                    </w:rPr>
                    <w:t>占地约</w:t>
                  </w:r>
                  <w:r>
                    <w:rPr>
                      <w:rFonts w:hint="eastAsia"/>
                      <w:color w:val="auto"/>
                      <w:szCs w:val="21"/>
                    </w:rPr>
                    <w:t>24</w:t>
                  </w:r>
                  <w:r>
                    <w:rPr>
                      <w:color w:val="auto"/>
                      <w:szCs w:val="21"/>
                    </w:rPr>
                    <w:t>0m</w:t>
                  </w:r>
                  <w:r>
                    <w:rPr>
                      <w:color w:val="auto"/>
                      <w:szCs w:val="21"/>
                      <w:vertAlign w:val="superscript"/>
                    </w:rPr>
                    <w:t>2</w:t>
                  </w:r>
                  <w:r>
                    <w:rPr>
                      <w:rFonts w:hint="eastAsia"/>
                      <w:color w:val="auto"/>
                      <w:szCs w:val="21"/>
                    </w:rPr>
                    <w:t>、37.5</w:t>
                  </w:r>
                  <w:r>
                    <w:rPr>
                      <w:color w:val="auto"/>
                      <w:szCs w:val="21"/>
                    </w:rPr>
                    <w:t>m</w:t>
                  </w:r>
                  <w:r>
                    <w:rPr>
                      <w:color w:val="auto"/>
                      <w:szCs w:val="21"/>
                      <w:vertAlign w:val="superscript"/>
                    </w:rPr>
                    <w:t>2</w:t>
                  </w:r>
                  <w:r>
                    <w:rPr>
                      <w:rFonts w:hint="eastAsia"/>
                      <w:color w:val="auto"/>
                      <w:szCs w:val="21"/>
                    </w:rPr>
                    <w:t>、68</w:t>
                  </w:r>
                  <w:r>
                    <w:rPr>
                      <w:color w:val="auto"/>
                      <w:szCs w:val="21"/>
                    </w:rPr>
                    <w:t>m</w:t>
                  </w:r>
                  <w:r>
                    <w:rPr>
                      <w:color w:val="auto"/>
                      <w:szCs w:val="21"/>
                      <w:vertAlign w:val="superscript"/>
                    </w:rPr>
                    <w:t>2</w:t>
                  </w:r>
                  <w:r>
                    <w:rPr>
                      <w:rFonts w:hint="eastAsia"/>
                      <w:color w:val="auto"/>
                      <w:szCs w:val="21"/>
                    </w:rPr>
                    <w:t>、26m</w:t>
                  </w:r>
                  <w:r>
                    <w:rPr>
                      <w:rFonts w:hint="eastAsia"/>
                      <w:color w:val="auto"/>
                      <w:szCs w:val="21"/>
                      <w:vertAlign w:val="superscript"/>
                    </w:rPr>
                    <w:t>2</w:t>
                  </w:r>
                </w:p>
              </w:tc>
              <w:tc>
                <w:tcPr>
                  <w:tcW w:w="2441" w:type="dxa"/>
                  <w:noWrap w:val="0"/>
                  <w:vAlign w:val="center"/>
                </w:tcPr>
                <w:p>
                  <w:pPr>
                    <w:spacing w:line="240" w:lineRule="exact"/>
                    <w:contextualSpacing/>
                    <w:jc w:val="center"/>
                    <w:rPr>
                      <w:color w:val="auto"/>
                      <w:szCs w:val="21"/>
                    </w:rPr>
                  </w:pPr>
                  <w:r>
                    <w:rPr>
                      <w:rFonts w:hint="eastAsia"/>
                      <w:color w:val="auto"/>
                      <w:szCs w:val="21"/>
                    </w:rPr>
                    <w:t>年生产120套半导体尾气处理设备</w:t>
                  </w:r>
                </w:p>
              </w:tc>
              <w:tc>
                <w:tcPr>
                  <w:tcW w:w="2949" w:type="dxa"/>
                  <w:noWrap w:val="0"/>
                  <w:vAlign w:val="center"/>
                </w:tcPr>
                <w:p>
                  <w:pPr>
                    <w:spacing w:line="240" w:lineRule="exact"/>
                    <w:contextualSpacing/>
                    <w:jc w:val="center"/>
                    <w:rPr>
                      <w:rFonts w:hint="eastAsia" w:eastAsia="宋体"/>
                      <w:color w:val="auto"/>
                      <w:szCs w:val="21"/>
                      <w:lang w:eastAsia="zh-CN"/>
                    </w:rPr>
                  </w:pPr>
                  <w:r>
                    <w:rPr>
                      <w:rFonts w:hint="eastAsia"/>
                      <w:color w:val="auto"/>
                      <w:szCs w:val="21"/>
                      <w:lang w:val="en-US" w:eastAsia="zh-CN"/>
                    </w:rPr>
                    <w:t>与环评一致，</w:t>
                  </w:r>
                  <w:r>
                    <w:rPr>
                      <w:rFonts w:hint="eastAsia"/>
                      <w:color w:val="auto"/>
                      <w:szCs w:val="21"/>
                    </w:rPr>
                    <w:t>位于厂房东南角、厂房中央，包括机加工区有折弯机、激光切割机、摇臂钻、台钻、</w:t>
                  </w:r>
                  <w:r>
                    <w:rPr>
                      <w:rFonts w:hint="eastAsia"/>
                      <w:color w:val="auto"/>
                      <w:szCs w:val="21"/>
                      <w:lang w:val="en-US" w:eastAsia="zh-CN"/>
                    </w:rPr>
                    <w:t>平面磨</w:t>
                  </w:r>
                  <w:r>
                    <w:rPr>
                      <w:rFonts w:hint="eastAsia"/>
                      <w:color w:val="auto"/>
                      <w:szCs w:val="21"/>
                    </w:rPr>
                    <w:t>床、车床，焊接区，有电焊机和氩弧焊机，装配区，进行部件组装，打磨区有打磨机、手动抛光机、手工钻，分别</w:t>
                  </w:r>
                  <w:r>
                    <w:rPr>
                      <w:color w:val="auto"/>
                      <w:szCs w:val="21"/>
                    </w:rPr>
                    <w:t>占地约</w:t>
                  </w:r>
                  <w:r>
                    <w:rPr>
                      <w:rFonts w:hint="eastAsia"/>
                      <w:color w:val="auto"/>
                      <w:szCs w:val="21"/>
                    </w:rPr>
                    <w:t>24</w:t>
                  </w:r>
                  <w:r>
                    <w:rPr>
                      <w:color w:val="auto"/>
                      <w:szCs w:val="21"/>
                    </w:rPr>
                    <w:t>0m</w:t>
                  </w:r>
                  <w:r>
                    <w:rPr>
                      <w:color w:val="auto"/>
                      <w:szCs w:val="21"/>
                      <w:vertAlign w:val="superscript"/>
                    </w:rPr>
                    <w:t>2</w:t>
                  </w:r>
                  <w:r>
                    <w:rPr>
                      <w:rFonts w:hint="eastAsia"/>
                      <w:color w:val="auto"/>
                      <w:szCs w:val="21"/>
                    </w:rPr>
                    <w:t>、37.5</w:t>
                  </w:r>
                  <w:r>
                    <w:rPr>
                      <w:color w:val="auto"/>
                      <w:szCs w:val="21"/>
                    </w:rPr>
                    <w:t>m</w:t>
                  </w:r>
                  <w:r>
                    <w:rPr>
                      <w:color w:val="auto"/>
                      <w:szCs w:val="21"/>
                      <w:vertAlign w:val="superscript"/>
                    </w:rPr>
                    <w:t>2</w:t>
                  </w:r>
                  <w:r>
                    <w:rPr>
                      <w:rFonts w:hint="eastAsia"/>
                      <w:color w:val="auto"/>
                      <w:szCs w:val="21"/>
                    </w:rPr>
                    <w:t>、68</w:t>
                  </w:r>
                  <w:r>
                    <w:rPr>
                      <w:color w:val="auto"/>
                      <w:szCs w:val="21"/>
                    </w:rPr>
                    <w:t>m</w:t>
                  </w:r>
                  <w:r>
                    <w:rPr>
                      <w:color w:val="auto"/>
                      <w:szCs w:val="21"/>
                      <w:vertAlign w:val="superscript"/>
                    </w:rPr>
                    <w:t>2</w:t>
                  </w:r>
                  <w:r>
                    <w:rPr>
                      <w:rFonts w:hint="eastAsia"/>
                      <w:color w:val="auto"/>
                      <w:szCs w:val="21"/>
                    </w:rPr>
                    <w:t>、26m</w:t>
                  </w:r>
                  <w:r>
                    <w:rPr>
                      <w:rFonts w:hint="eastAsia"/>
                      <w:color w:val="auto"/>
                      <w:szCs w:val="21"/>
                      <w:vertAlign w:val="superscript"/>
                    </w:rPr>
                    <w:t>2</w:t>
                  </w:r>
                  <w:r>
                    <w:rPr>
                      <w:rFonts w:hint="eastAsia"/>
                      <w:color w:val="auto"/>
                      <w:szCs w:val="21"/>
                      <w:vertAlign w:val="baseline"/>
                      <w:lang w:eastAsia="zh-CN"/>
                    </w:rPr>
                    <w:t>，</w:t>
                  </w:r>
                  <w:r>
                    <w:rPr>
                      <w:rFonts w:hint="eastAsia"/>
                      <w:color w:val="auto"/>
                      <w:szCs w:val="21"/>
                    </w:rPr>
                    <w:t>年生产半成品120套半导体尾气处理设备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Merge w:val="continue"/>
                  <w:noWrap w:val="0"/>
                  <w:vAlign w:val="center"/>
                </w:tcPr>
                <w:p>
                  <w:pPr>
                    <w:spacing w:line="240" w:lineRule="exact"/>
                    <w:contextualSpacing/>
                    <w:jc w:val="center"/>
                    <w:rPr>
                      <w:color w:val="auto"/>
                      <w:szCs w:val="21"/>
                    </w:rPr>
                  </w:pPr>
                </w:p>
              </w:tc>
              <w:tc>
                <w:tcPr>
                  <w:tcW w:w="1051" w:type="dxa"/>
                  <w:noWrap w:val="0"/>
                  <w:vAlign w:val="center"/>
                </w:tcPr>
                <w:p>
                  <w:pPr>
                    <w:spacing w:line="240" w:lineRule="exact"/>
                    <w:contextualSpacing/>
                    <w:jc w:val="center"/>
                    <w:rPr>
                      <w:rFonts w:hint="eastAsia"/>
                      <w:color w:val="auto"/>
                      <w:szCs w:val="21"/>
                    </w:rPr>
                  </w:pPr>
                  <w:r>
                    <w:rPr>
                      <w:rFonts w:hint="eastAsia"/>
                      <w:color w:val="auto"/>
                      <w:szCs w:val="21"/>
                    </w:rPr>
                    <w:t>装卸区</w:t>
                  </w:r>
                </w:p>
              </w:tc>
              <w:tc>
                <w:tcPr>
                  <w:tcW w:w="2008" w:type="dxa"/>
                  <w:noWrap w:val="0"/>
                  <w:vAlign w:val="center"/>
                </w:tcPr>
                <w:p>
                  <w:pPr>
                    <w:spacing w:line="240" w:lineRule="exact"/>
                    <w:contextualSpacing/>
                    <w:jc w:val="center"/>
                    <w:rPr>
                      <w:rFonts w:hint="eastAsia"/>
                      <w:color w:val="auto"/>
                      <w:szCs w:val="21"/>
                    </w:rPr>
                  </w:pPr>
                  <w:r>
                    <w:rPr>
                      <w:rFonts w:hint="eastAsia"/>
                      <w:color w:val="auto"/>
                      <w:szCs w:val="21"/>
                    </w:rPr>
                    <w:t>位于厂房东南侧，用于装卸原材料和成品，</w:t>
                  </w:r>
                  <w:r>
                    <w:rPr>
                      <w:color w:val="auto"/>
                      <w:szCs w:val="21"/>
                    </w:rPr>
                    <w:t>占地约</w:t>
                  </w:r>
                  <w:r>
                    <w:rPr>
                      <w:rFonts w:hint="eastAsia"/>
                      <w:color w:val="auto"/>
                      <w:szCs w:val="21"/>
                    </w:rPr>
                    <w:t>55</w:t>
                  </w:r>
                  <w:r>
                    <w:rPr>
                      <w:color w:val="auto"/>
                      <w:szCs w:val="21"/>
                    </w:rPr>
                    <w:t>m</w:t>
                  </w:r>
                  <w:r>
                    <w:rPr>
                      <w:color w:val="auto"/>
                      <w:szCs w:val="21"/>
                      <w:vertAlign w:val="superscript"/>
                    </w:rPr>
                    <w:t>2</w:t>
                  </w:r>
                </w:p>
              </w:tc>
              <w:tc>
                <w:tcPr>
                  <w:tcW w:w="2441" w:type="dxa"/>
                  <w:noWrap w:val="0"/>
                  <w:vAlign w:val="center"/>
                </w:tcPr>
                <w:p>
                  <w:pPr>
                    <w:spacing w:line="240" w:lineRule="exact"/>
                    <w:contextualSpacing/>
                    <w:jc w:val="center"/>
                    <w:rPr>
                      <w:rFonts w:hint="eastAsia"/>
                      <w:color w:val="auto"/>
                      <w:szCs w:val="21"/>
                    </w:rPr>
                  </w:pPr>
                  <w:r>
                    <w:rPr>
                      <w:rFonts w:hint="eastAsia"/>
                      <w:color w:val="auto"/>
                      <w:szCs w:val="21"/>
                    </w:rPr>
                    <w:t>装卸、运输共约650套设备</w:t>
                  </w:r>
                </w:p>
              </w:tc>
              <w:tc>
                <w:tcPr>
                  <w:tcW w:w="2949" w:type="dxa"/>
                  <w:noWrap w:val="0"/>
                  <w:vAlign w:val="center"/>
                </w:tcPr>
                <w:p>
                  <w:pPr>
                    <w:spacing w:line="240" w:lineRule="exact"/>
                    <w:contextualSpacing/>
                    <w:jc w:val="center"/>
                    <w:rPr>
                      <w:rFonts w:hint="eastAsia"/>
                      <w:color w:val="auto"/>
                      <w:szCs w:val="21"/>
                    </w:rPr>
                  </w:pPr>
                  <w:r>
                    <w:rPr>
                      <w:rFonts w:hint="eastAsia"/>
                      <w:color w:val="auto"/>
                      <w:szCs w:val="21"/>
                      <w:lang w:val="en-US" w:eastAsia="zh-CN"/>
                    </w:rPr>
                    <w:t>与环评一致，</w:t>
                  </w:r>
                  <w:r>
                    <w:rPr>
                      <w:rFonts w:hint="eastAsia"/>
                      <w:color w:val="auto"/>
                      <w:szCs w:val="21"/>
                    </w:rPr>
                    <w:t>位于厂房东南侧，用于装卸原材料和成品，</w:t>
                  </w:r>
                  <w:r>
                    <w:rPr>
                      <w:color w:val="auto"/>
                      <w:szCs w:val="21"/>
                    </w:rPr>
                    <w:t>占地约</w:t>
                  </w:r>
                  <w:r>
                    <w:rPr>
                      <w:rFonts w:hint="eastAsia"/>
                      <w:color w:val="auto"/>
                      <w:szCs w:val="21"/>
                    </w:rPr>
                    <w:t>55</w:t>
                  </w:r>
                  <w:r>
                    <w:rPr>
                      <w:color w:val="auto"/>
                      <w:szCs w:val="21"/>
                    </w:rPr>
                    <w:t>m</w:t>
                  </w:r>
                  <w:r>
                    <w:rPr>
                      <w:color w:val="auto"/>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Merge w:val="continue"/>
                  <w:noWrap w:val="0"/>
                  <w:vAlign w:val="center"/>
                </w:tcPr>
                <w:p>
                  <w:pPr>
                    <w:spacing w:line="240" w:lineRule="exact"/>
                    <w:contextualSpacing/>
                    <w:jc w:val="center"/>
                    <w:rPr>
                      <w:color w:val="auto"/>
                      <w:szCs w:val="21"/>
                    </w:rPr>
                  </w:pPr>
                </w:p>
              </w:tc>
              <w:tc>
                <w:tcPr>
                  <w:tcW w:w="1051" w:type="dxa"/>
                  <w:noWrap w:val="0"/>
                  <w:vAlign w:val="center"/>
                </w:tcPr>
                <w:p>
                  <w:pPr>
                    <w:spacing w:line="240" w:lineRule="exact"/>
                    <w:contextualSpacing/>
                    <w:jc w:val="center"/>
                    <w:rPr>
                      <w:rFonts w:hint="eastAsia"/>
                      <w:color w:val="auto"/>
                      <w:szCs w:val="21"/>
                    </w:rPr>
                  </w:pPr>
                  <w:r>
                    <w:rPr>
                      <w:rFonts w:hint="eastAsia"/>
                      <w:color w:val="auto"/>
                      <w:szCs w:val="21"/>
                    </w:rPr>
                    <w:t>冷水机维修区</w:t>
                  </w:r>
                </w:p>
              </w:tc>
              <w:tc>
                <w:tcPr>
                  <w:tcW w:w="2008" w:type="dxa"/>
                  <w:noWrap w:val="0"/>
                  <w:vAlign w:val="center"/>
                </w:tcPr>
                <w:p>
                  <w:pPr>
                    <w:spacing w:line="240" w:lineRule="exact"/>
                    <w:contextualSpacing/>
                    <w:jc w:val="center"/>
                    <w:rPr>
                      <w:rFonts w:hint="eastAsia"/>
                      <w:color w:val="auto"/>
                      <w:szCs w:val="21"/>
                    </w:rPr>
                  </w:pPr>
                  <w:r>
                    <w:rPr>
                      <w:rFonts w:hint="eastAsia"/>
                      <w:color w:val="auto"/>
                      <w:szCs w:val="21"/>
                    </w:rPr>
                    <w:t>位于厂房东侧，对</w:t>
                  </w:r>
                  <w:r>
                    <w:rPr>
                      <w:rFonts w:hint="eastAsia"/>
                      <w:color w:val="auto"/>
                      <w:szCs w:val="21"/>
                      <w:lang w:val="en-US" w:eastAsia="zh-CN"/>
                    </w:rPr>
                    <w:t>厂内</w:t>
                  </w:r>
                  <w:r>
                    <w:rPr>
                      <w:rFonts w:hint="eastAsia"/>
                      <w:color w:val="auto"/>
                      <w:szCs w:val="21"/>
                    </w:rPr>
                    <w:t>冷水机进行拆卸维修，</w:t>
                  </w:r>
                  <w:r>
                    <w:rPr>
                      <w:color w:val="auto"/>
                      <w:szCs w:val="21"/>
                    </w:rPr>
                    <w:t>占地约</w:t>
                  </w:r>
                  <w:r>
                    <w:rPr>
                      <w:rFonts w:hint="eastAsia"/>
                      <w:color w:val="auto"/>
                      <w:szCs w:val="21"/>
                    </w:rPr>
                    <w:t>71</w:t>
                  </w:r>
                  <w:r>
                    <w:rPr>
                      <w:color w:val="auto"/>
                      <w:szCs w:val="21"/>
                    </w:rPr>
                    <w:t>m</w:t>
                  </w:r>
                  <w:r>
                    <w:rPr>
                      <w:color w:val="auto"/>
                      <w:szCs w:val="21"/>
                      <w:vertAlign w:val="superscript"/>
                    </w:rPr>
                    <w:t>2</w:t>
                  </w:r>
                </w:p>
              </w:tc>
              <w:tc>
                <w:tcPr>
                  <w:tcW w:w="2441" w:type="dxa"/>
                  <w:noWrap w:val="0"/>
                  <w:vAlign w:val="center"/>
                </w:tcPr>
                <w:p>
                  <w:pPr>
                    <w:spacing w:line="240" w:lineRule="exact"/>
                    <w:contextualSpacing/>
                    <w:jc w:val="center"/>
                    <w:rPr>
                      <w:rFonts w:hint="eastAsia"/>
                      <w:color w:val="auto"/>
                      <w:szCs w:val="21"/>
                    </w:rPr>
                  </w:pPr>
                  <w:r>
                    <w:rPr>
                      <w:rFonts w:hint="eastAsia"/>
                      <w:color w:val="auto"/>
                      <w:szCs w:val="21"/>
                    </w:rPr>
                    <w:t>维</w:t>
                  </w:r>
                  <w:r>
                    <w:rPr>
                      <w:rFonts w:hint="eastAsia"/>
                      <w:color w:val="auto"/>
                      <w:szCs w:val="21"/>
                      <w:lang w:val="en-US" w:eastAsia="zh-CN"/>
                    </w:rPr>
                    <w:t>修厂区内</w:t>
                  </w:r>
                  <w:r>
                    <w:rPr>
                      <w:rFonts w:hint="eastAsia"/>
                      <w:color w:val="auto"/>
                      <w:szCs w:val="21"/>
                    </w:rPr>
                    <w:t>2台冷水机设备</w:t>
                  </w:r>
                </w:p>
              </w:tc>
              <w:tc>
                <w:tcPr>
                  <w:tcW w:w="2949" w:type="dxa"/>
                  <w:noWrap w:val="0"/>
                  <w:vAlign w:val="center"/>
                </w:tcPr>
                <w:p>
                  <w:pPr>
                    <w:spacing w:line="240" w:lineRule="exact"/>
                    <w:contextualSpacing/>
                    <w:jc w:val="center"/>
                    <w:rPr>
                      <w:rFonts w:hint="eastAsia"/>
                      <w:color w:val="auto"/>
                      <w:szCs w:val="21"/>
                    </w:rPr>
                  </w:pPr>
                  <w:r>
                    <w:rPr>
                      <w:rFonts w:hint="eastAsia"/>
                      <w:color w:val="auto"/>
                      <w:szCs w:val="21"/>
                      <w:lang w:val="en-US" w:eastAsia="zh-CN"/>
                    </w:rPr>
                    <w:t>与环评一致，</w:t>
                  </w:r>
                  <w:r>
                    <w:rPr>
                      <w:rFonts w:hint="eastAsia"/>
                      <w:color w:val="auto"/>
                      <w:szCs w:val="21"/>
                    </w:rPr>
                    <w:t>位于厂房东侧，对</w:t>
                  </w:r>
                  <w:r>
                    <w:rPr>
                      <w:rFonts w:hint="eastAsia"/>
                      <w:color w:val="auto"/>
                      <w:szCs w:val="21"/>
                      <w:lang w:val="en-US" w:eastAsia="zh-CN"/>
                    </w:rPr>
                    <w:t>厂内</w:t>
                  </w:r>
                  <w:r>
                    <w:rPr>
                      <w:rFonts w:hint="eastAsia"/>
                      <w:color w:val="auto"/>
                      <w:szCs w:val="21"/>
                    </w:rPr>
                    <w:t>冷水机进行拆卸维修，</w:t>
                  </w:r>
                  <w:r>
                    <w:rPr>
                      <w:color w:val="auto"/>
                      <w:szCs w:val="21"/>
                    </w:rPr>
                    <w:t>占地约</w:t>
                  </w:r>
                  <w:r>
                    <w:rPr>
                      <w:rFonts w:hint="eastAsia"/>
                      <w:color w:val="auto"/>
                      <w:szCs w:val="21"/>
                    </w:rPr>
                    <w:t>71</w:t>
                  </w:r>
                  <w:r>
                    <w:rPr>
                      <w:color w:val="auto"/>
                      <w:szCs w:val="21"/>
                    </w:rPr>
                    <w:t>m</w:t>
                  </w:r>
                  <w:r>
                    <w:rPr>
                      <w:color w:val="auto"/>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Merge w:val="restart"/>
                  <w:noWrap w:val="0"/>
                  <w:vAlign w:val="center"/>
                </w:tcPr>
                <w:p>
                  <w:pPr>
                    <w:spacing w:line="240" w:lineRule="exact"/>
                    <w:contextualSpacing/>
                    <w:jc w:val="center"/>
                    <w:rPr>
                      <w:color w:val="auto"/>
                      <w:szCs w:val="21"/>
                    </w:rPr>
                  </w:pPr>
                  <w:r>
                    <w:rPr>
                      <w:color w:val="auto"/>
                      <w:szCs w:val="21"/>
                    </w:rPr>
                    <w:t>辅助工程</w:t>
                  </w:r>
                </w:p>
              </w:tc>
              <w:tc>
                <w:tcPr>
                  <w:tcW w:w="1051" w:type="dxa"/>
                  <w:noWrap w:val="0"/>
                  <w:vAlign w:val="center"/>
                </w:tcPr>
                <w:p>
                  <w:pPr>
                    <w:spacing w:line="240" w:lineRule="exact"/>
                    <w:contextualSpacing/>
                    <w:jc w:val="center"/>
                    <w:rPr>
                      <w:rFonts w:hint="eastAsia"/>
                      <w:color w:val="auto"/>
                      <w:szCs w:val="21"/>
                    </w:rPr>
                  </w:pPr>
                  <w:r>
                    <w:rPr>
                      <w:color w:val="auto"/>
                      <w:szCs w:val="21"/>
                    </w:rPr>
                    <w:t>办公</w:t>
                  </w:r>
                  <w:r>
                    <w:rPr>
                      <w:rFonts w:hint="eastAsia"/>
                      <w:color w:val="auto"/>
                      <w:szCs w:val="21"/>
                    </w:rPr>
                    <w:t>室</w:t>
                  </w:r>
                  <w:r>
                    <w:rPr>
                      <w:color w:val="auto"/>
                      <w:szCs w:val="21"/>
                    </w:rPr>
                    <w:t>区</w:t>
                  </w:r>
                  <w:r>
                    <w:rPr>
                      <w:rFonts w:hint="eastAsia"/>
                      <w:color w:val="auto"/>
                      <w:szCs w:val="21"/>
                    </w:rPr>
                    <w:t>（二层）</w:t>
                  </w:r>
                </w:p>
              </w:tc>
              <w:tc>
                <w:tcPr>
                  <w:tcW w:w="2008" w:type="dxa"/>
                  <w:noWrap w:val="0"/>
                  <w:vAlign w:val="center"/>
                </w:tcPr>
                <w:p>
                  <w:pPr>
                    <w:spacing w:line="240" w:lineRule="exact"/>
                    <w:contextualSpacing/>
                    <w:jc w:val="center"/>
                    <w:rPr>
                      <w:rFonts w:hint="eastAsia"/>
                      <w:color w:val="auto"/>
                      <w:szCs w:val="21"/>
                    </w:rPr>
                  </w:pPr>
                  <w:r>
                    <w:rPr>
                      <w:rFonts w:hint="eastAsia"/>
                      <w:color w:val="auto"/>
                      <w:szCs w:val="21"/>
                    </w:rPr>
                    <w:t>位于厂房北侧，用于办公研发场所，</w:t>
                  </w:r>
                  <w:r>
                    <w:rPr>
                      <w:color w:val="auto"/>
                      <w:szCs w:val="21"/>
                    </w:rPr>
                    <w:t>占地约</w:t>
                  </w:r>
                  <w:r>
                    <w:rPr>
                      <w:rFonts w:hint="eastAsia"/>
                      <w:color w:val="auto"/>
                      <w:szCs w:val="21"/>
                    </w:rPr>
                    <w:t>143×2</w:t>
                  </w:r>
                  <w:r>
                    <w:rPr>
                      <w:color w:val="auto"/>
                      <w:szCs w:val="21"/>
                    </w:rPr>
                    <w:t>m</w:t>
                  </w:r>
                  <w:r>
                    <w:rPr>
                      <w:color w:val="auto"/>
                      <w:szCs w:val="21"/>
                      <w:vertAlign w:val="superscript"/>
                    </w:rPr>
                    <w:t>2</w:t>
                  </w:r>
                </w:p>
              </w:tc>
              <w:tc>
                <w:tcPr>
                  <w:tcW w:w="2441" w:type="dxa"/>
                  <w:noWrap w:val="0"/>
                  <w:vAlign w:val="center"/>
                </w:tcPr>
                <w:p>
                  <w:pPr>
                    <w:spacing w:line="240" w:lineRule="exact"/>
                    <w:contextualSpacing/>
                    <w:jc w:val="center"/>
                    <w:rPr>
                      <w:color w:val="auto"/>
                      <w:szCs w:val="21"/>
                    </w:rPr>
                  </w:pPr>
                  <w:r>
                    <w:rPr>
                      <w:rFonts w:hint="eastAsia"/>
                      <w:color w:val="auto"/>
                      <w:szCs w:val="21"/>
                    </w:rPr>
                    <w:t>约15人办公</w:t>
                  </w:r>
                </w:p>
              </w:tc>
              <w:tc>
                <w:tcPr>
                  <w:tcW w:w="2949" w:type="dxa"/>
                  <w:noWrap w:val="0"/>
                  <w:vAlign w:val="center"/>
                </w:tcPr>
                <w:p>
                  <w:pPr>
                    <w:spacing w:line="240" w:lineRule="exact"/>
                    <w:contextualSpacing/>
                    <w:jc w:val="center"/>
                    <w:rPr>
                      <w:rFonts w:hint="eastAsia"/>
                      <w:color w:val="auto"/>
                      <w:szCs w:val="21"/>
                    </w:rPr>
                  </w:pPr>
                  <w:r>
                    <w:rPr>
                      <w:rFonts w:hint="eastAsia"/>
                      <w:color w:val="auto"/>
                      <w:szCs w:val="21"/>
                      <w:lang w:val="en-US" w:eastAsia="zh-CN"/>
                    </w:rPr>
                    <w:t>与环评一致，</w:t>
                  </w:r>
                  <w:r>
                    <w:rPr>
                      <w:rFonts w:hint="eastAsia"/>
                      <w:color w:val="auto"/>
                      <w:szCs w:val="21"/>
                    </w:rPr>
                    <w:t>位于厂房北侧，用于办公研发场所，</w:t>
                  </w:r>
                  <w:r>
                    <w:rPr>
                      <w:color w:val="auto"/>
                      <w:szCs w:val="21"/>
                    </w:rPr>
                    <w:t>占地约</w:t>
                  </w:r>
                  <w:r>
                    <w:rPr>
                      <w:rFonts w:hint="eastAsia"/>
                      <w:color w:val="auto"/>
                      <w:szCs w:val="21"/>
                    </w:rPr>
                    <w:t>143×2</w:t>
                  </w:r>
                  <w:r>
                    <w:rPr>
                      <w:color w:val="auto"/>
                      <w:szCs w:val="21"/>
                    </w:rPr>
                    <w:t>m</w:t>
                  </w:r>
                  <w:r>
                    <w:rPr>
                      <w:color w:val="auto"/>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31" w:type="dxa"/>
                  <w:vMerge w:val="continue"/>
                  <w:noWrap w:val="0"/>
                  <w:vAlign w:val="center"/>
                </w:tcPr>
                <w:p>
                  <w:pPr>
                    <w:spacing w:line="240" w:lineRule="exact"/>
                    <w:contextualSpacing/>
                    <w:jc w:val="center"/>
                    <w:rPr>
                      <w:color w:val="auto"/>
                      <w:szCs w:val="21"/>
                    </w:rPr>
                  </w:pPr>
                </w:p>
              </w:tc>
              <w:tc>
                <w:tcPr>
                  <w:tcW w:w="1051" w:type="dxa"/>
                  <w:noWrap w:val="0"/>
                  <w:vAlign w:val="center"/>
                </w:tcPr>
                <w:p>
                  <w:pPr>
                    <w:spacing w:line="240" w:lineRule="exact"/>
                    <w:contextualSpacing/>
                    <w:jc w:val="center"/>
                    <w:rPr>
                      <w:rFonts w:hint="eastAsia"/>
                      <w:color w:val="auto"/>
                      <w:szCs w:val="21"/>
                    </w:rPr>
                  </w:pPr>
                  <w:r>
                    <w:rPr>
                      <w:rFonts w:hint="eastAsia"/>
                      <w:color w:val="auto"/>
                      <w:szCs w:val="21"/>
                    </w:rPr>
                    <w:t>卫生间</w:t>
                  </w:r>
                </w:p>
              </w:tc>
              <w:tc>
                <w:tcPr>
                  <w:tcW w:w="2008" w:type="dxa"/>
                  <w:noWrap w:val="0"/>
                  <w:vAlign w:val="center"/>
                </w:tcPr>
                <w:p>
                  <w:pPr>
                    <w:spacing w:line="240" w:lineRule="exact"/>
                    <w:contextualSpacing/>
                    <w:jc w:val="center"/>
                    <w:rPr>
                      <w:color w:val="auto"/>
                      <w:szCs w:val="21"/>
                    </w:rPr>
                  </w:pPr>
                  <w:r>
                    <w:rPr>
                      <w:rFonts w:hint="eastAsia"/>
                      <w:color w:val="auto"/>
                      <w:szCs w:val="21"/>
                    </w:rPr>
                    <w:t>位于厂房西北角，</w:t>
                  </w:r>
                  <w:r>
                    <w:rPr>
                      <w:color w:val="auto"/>
                      <w:szCs w:val="21"/>
                    </w:rPr>
                    <w:t>占地约</w:t>
                  </w:r>
                  <w:r>
                    <w:rPr>
                      <w:rFonts w:hint="eastAsia"/>
                      <w:color w:val="auto"/>
                      <w:szCs w:val="21"/>
                    </w:rPr>
                    <w:t>59</w:t>
                  </w:r>
                  <w:r>
                    <w:rPr>
                      <w:color w:val="auto"/>
                      <w:szCs w:val="21"/>
                    </w:rPr>
                    <w:t>m</w:t>
                  </w:r>
                  <w:r>
                    <w:rPr>
                      <w:color w:val="auto"/>
                      <w:szCs w:val="21"/>
                      <w:vertAlign w:val="superscript"/>
                    </w:rPr>
                    <w:t>2</w:t>
                  </w:r>
                </w:p>
              </w:tc>
              <w:tc>
                <w:tcPr>
                  <w:tcW w:w="2441" w:type="dxa"/>
                  <w:noWrap w:val="0"/>
                  <w:vAlign w:val="center"/>
                </w:tcPr>
                <w:p>
                  <w:pPr>
                    <w:spacing w:line="240" w:lineRule="exact"/>
                    <w:contextualSpacing/>
                    <w:jc w:val="center"/>
                    <w:rPr>
                      <w:rFonts w:hint="eastAsia"/>
                      <w:color w:val="auto"/>
                      <w:szCs w:val="21"/>
                    </w:rPr>
                  </w:pPr>
                  <w:r>
                    <w:rPr>
                      <w:rFonts w:hint="eastAsia"/>
                      <w:color w:val="auto"/>
                      <w:szCs w:val="21"/>
                    </w:rPr>
                    <w:t>供15人使用</w:t>
                  </w:r>
                </w:p>
              </w:tc>
              <w:tc>
                <w:tcPr>
                  <w:tcW w:w="2949" w:type="dxa"/>
                  <w:noWrap w:val="0"/>
                  <w:vAlign w:val="center"/>
                </w:tcPr>
                <w:p>
                  <w:pPr>
                    <w:spacing w:line="240" w:lineRule="exact"/>
                    <w:contextualSpacing/>
                    <w:jc w:val="center"/>
                    <w:rPr>
                      <w:rFonts w:hint="eastAsia"/>
                      <w:color w:val="auto"/>
                      <w:szCs w:val="21"/>
                    </w:rPr>
                  </w:pPr>
                  <w:r>
                    <w:rPr>
                      <w:rFonts w:hint="eastAsia"/>
                      <w:color w:val="auto"/>
                      <w:szCs w:val="21"/>
                      <w:lang w:val="en-US" w:eastAsia="zh-CN"/>
                    </w:rPr>
                    <w:t>与环评一致，</w:t>
                  </w:r>
                  <w:r>
                    <w:rPr>
                      <w:rFonts w:hint="eastAsia"/>
                      <w:color w:val="auto"/>
                      <w:szCs w:val="21"/>
                    </w:rPr>
                    <w:t>位于厂房西北角，</w:t>
                  </w:r>
                  <w:r>
                    <w:rPr>
                      <w:color w:val="auto"/>
                      <w:szCs w:val="21"/>
                    </w:rPr>
                    <w:t>占地约</w:t>
                  </w:r>
                  <w:r>
                    <w:rPr>
                      <w:rFonts w:hint="eastAsia"/>
                      <w:color w:val="auto"/>
                      <w:szCs w:val="21"/>
                    </w:rPr>
                    <w:t>59</w:t>
                  </w:r>
                  <w:r>
                    <w:rPr>
                      <w:color w:val="auto"/>
                      <w:szCs w:val="21"/>
                    </w:rPr>
                    <w:t>m</w:t>
                  </w:r>
                  <w:r>
                    <w:rPr>
                      <w:color w:val="auto"/>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Merge w:val="continue"/>
                  <w:noWrap w:val="0"/>
                  <w:vAlign w:val="center"/>
                </w:tcPr>
                <w:p>
                  <w:pPr>
                    <w:spacing w:line="240" w:lineRule="exact"/>
                    <w:contextualSpacing/>
                    <w:jc w:val="center"/>
                    <w:rPr>
                      <w:color w:val="auto"/>
                      <w:szCs w:val="21"/>
                    </w:rPr>
                  </w:pPr>
                </w:p>
              </w:tc>
              <w:tc>
                <w:tcPr>
                  <w:tcW w:w="1051" w:type="dxa"/>
                  <w:noWrap w:val="0"/>
                  <w:vAlign w:val="center"/>
                </w:tcPr>
                <w:p>
                  <w:pPr>
                    <w:spacing w:line="240" w:lineRule="exact"/>
                    <w:contextualSpacing/>
                    <w:jc w:val="center"/>
                    <w:rPr>
                      <w:rFonts w:hint="eastAsia"/>
                      <w:color w:val="auto"/>
                      <w:szCs w:val="21"/>
                    </w:rPr>
                  </w:pPr>
                  <w:r>
                    <w:rPr>
                      <w:rFonts w:hint="eastAsia"/>
                      <w:color w:val="auto"/>
                      <w:szCs w:val="21"/>
                    </w:rPr>
                    <w:t>门厅</w:t>
                  </w:r>
                </w:p>
              </w:tc>
              <w:tc>
                <w:tcPr>
                  <w:tcW w:w="2008" w:type="dxa"/>
                  <w:noWrap w:val="0"/>
                  <w:vAlign w:val="center"/>
                </w:tcPr>
                <w:p>
                  <w:pPr>
                    <w:spacing w:line="240" w:lineRule="exact"/>
                    <w:contextualSpacing/>
                    <w:jc w:val="center"/>
                    <w:rPr>
                      <w:rFonts w:hint="eastAsia"/>
                      <w:color w:val="auto"/>
                      <w:szCs w:val="21"/>
                    </w:rPr>
                  </w:pPr>
                  <w:r>
                    <w:rPr>
                      <w:rFonts w:hint="eastAsia"/>
                      <w:color w:val="auto"/>
                      <w:szCs w:val="21"/>
                    </w:rPr>
                    <w:t>位于厂房东北角，</w:t>
                  </w:r>
                  <w:r>
                    <w:rPr>
                      <w:color w:val="auto"/>
                      <w:szCs w:val="21"/>
                    </w:rPr>
                    <w:t>占地约</w:t>
                  </w:r>
                  <w:r>
                    <w:rPr>
                      <w:rFonts w:hint="eastAsia"/>
                      <w:color w:val="auto"/>
                      <w:szCs w:val="21"/>
                    </w:rPr>
                    <w:t>93</w:t>
                  </w:r>
                  <w:r>
                    <w:rPr>
                      <w:color w:val="auto"/>
                      <w:szCs w:val="21"/>
                    </w:rPr>
                    <w:t>m</w:t>
                  </w:r>
                  <w:r>
                    <w:rPr>
                      <w:color w:val="auto"/>
                      <w:szCs w:val="21"/>
                      <w:vertAlign w:val="superscript"/>
                    </w:rPr>
                    <w:t>2</w:t>
                  </w:r>
                </w:p>
              </w:tc>
              <w:tc>
                <w:tcPr>
                  <w:tcW w:w="2441" w:type="dxa"/>
                  <w:noWrap w:val="0"/>
                  <w:vAlign w:val="center"/>
                </w:tcPr>
                <w:p>
                  <w:pPr>
                    <w:spacing w:line="240" w:lineRule="exact"/>
                    <w:contextualSpacing/>
                    <w:jc w:val="center"/>
                    <w:rPr>
                      <w:rFonts w:hint="eastAsia"/>
                      <w:color w:val="auto"/>
                      <w:szCs w:val="21"/>
                    </w:rPr>
                  </w:pPr>
                  <w:r>
                    <w:rPr>
                      <w:rFonts w:hint="eastAsia"/>
                      <w:color w:val="auto"/>
                      <w:szCs w:val="21"/>
                    </w:rPr>
                    <w:t>/</w:t>
                  </w:r>
                </w:p>
              </w:tc>
              <w:tc>
                <w:tcPr>
                  <w:tcW w:w="2949" w:type="dxa"/>
                  <w:noWrap w:val="0"/>
                  <w:vAlign w:val="center"/>
                </w:tcPr>
                <w:p>
                  <w:pPr>
                    <w:spacing w:line="240" w:lineRule="exact"/>
                    <w:contextualSpacing/>
                    <w:jc w:val="center"/>
                    <w:rPr>
                      <w:rFonts w:hint="eastAsia"/>
                      <w:color w:val="auto"/>
                      <w:szCs w:val="21"/>
                    </w:rPr>
                  </w:pPr>
                  <w:r>
                    <w:rPr>
                      <w:rFonts w:hint="eastAsia"/>
                      <w:color w:val="auto"/>
                      <w:szCs w:val="21"/>
                      <w:lang w:val="en-US" w:eastAsia="zh-CN"/>
                    </w:rPr>
                    <w:t>与环评一致，</w:t>
                  </w:r>
                  <w:r>
                    <w:rPr>
                      <w:rFonts w:hint="eastAsia"/>
                      <w:color w:val="auto"/>
                      <w:szCs w:val="21"/>
                    </w:rPr>
                    <w:t>位于厂房东北角，</w:t>
                  </w:r>
                  <w:r>
                    <w:rPr>
                      <w:color w:val="auto"/>
                      <w:szCs w:val="21"/>
                    </w:rPr>
                    <w:t>占地约</w:t>
                  </w:r>
                  <w:r>
                    <w:rPr>
                      <w:rFonts w:hint="eastAsia"/>
                      <w:color w:val="auto"/>
                      <w:szCs w:val="21"/>
                    </w:rPr>
                    <w:t>93</w:t>
                  </w:r>
                  <w:r>
                    <w:rPr>
                      <w:color w:val="auto"/>
                      <w:szCs w:val="21"/>
                    </w:rPr>
                    <w:t>m</w:t>
                  </w:r>
                  <w:r>
                    <w:rPr>
                      <w:color w:val="auto"/>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31" w:type="dxa"/>
                  <w:vMerge w:val="continue"/>
                  <w:noWrap w:val="0"/>
                  <w:vAlign w:val="center"/>
                </w:tcPr>
                <w:p>
                  <w:pPr>
                    <w:spacing w:line="240" w:lineRule="exact"/>
                    <w:contextualSpacing/>
                    <w:jc w:val="center"/>
                    <w:rPr>
                      <w:color w:val="auto"/>
                      <w:szCs w:val="21"/>
                    </w:rPr>
                  </w:pPr>
                </w:p>
              </w:tc>
              <w:tc>
                <w:tcPr>
                  <w:tcW w:w="1051" w:type="dxa"/>
                  <w:noWrap w:val="0"/>
                  <w:vAlign w:val="center"/>
                </w:tcPr>
                <w:p>
                  <w:pPr>
                    <w:spacing w:line="240" w:lineRule="exact"/>
                    <w:contextualSpacing/>
                    <w:jc w:val="center"/>
                    <w:rPr>
                      <w:color w:val="auto"/>
                      <w:szCs w:val="21"/>
                    </w:rPr>
                  </w:pPr>
                  <w:r>
                    <w:rPr>
                      <w:color w:val="auto"/>
                      <w:szCs w:val="21"/>
                    </w:rPr>
                    <w:t>仓库</w:t>
                  </w:r>
                </w:p>
              </w:tc>
              <w:tc>
                <w:tcPr>
                  <w:tcW w:w="2008" w:type="dxa"/>
                  <w:noWrap w:val="0"/>
                  <w:vAlign w:val="center"/>
                </w:tcPr>
                <w:p>
                  <w:pPr>
                    <w:spacing w:line="240" w:lineRule="exact"/>
                    <w:contextualSpacing/>
                    <w:jc w:val="center"/>
                    <w:rPr>
                      <w:rFonts w:hint="eastAsia"/>
                      <w:color w:val="auto"/>
                      <w:szCs w:val="21"/>
                    </w:rPr>
                  </w:pPr>
                  <w:r>
                    <w:rPr>
                      <w:rFonts w:hint="eastAsia"/>
                      <w:color w:val="auto"/>
                      <w:szCs w:val="21"/>
                    </w:rPr>
                    <w:t>位于厂房中间，用来储存原材料，</w:t>
                  </w:r>
                  <w:r>
                    <w:rPr>
                      <w:color w:val="auto"/>
                      <w:szCs w:val="21"/>
                    </w:rPr>
                    <w:t>占地约</w:t>
                  </w:r>
                  <w:r>
                    <w:rPr>
                      <w:rFonts w:hint="eastAsia"/>
                      <w:color w:val="auto"/>
                      <w:szCs w:val="21"/>
                    </w:rPr>
                    <w:t>143</w:t>
                  </w:r>
                  <w:r>
                    <w:rPr>
                      <w:color w:val="auto"/>
                      <w:szCs w:val="21"/>
                    </w:rPr>
                    <w:t>m</w:t>
                  </w:r>
                  <w:r>
                    <w:rPr>
                      <w:color w:val="auto"/>
                      <w:szCs w:val="21"/>
                      <w:vertAlign w:val="superscript"/>
                    </w:rPr>
                    <w:t>2</w:t>
                  </w:r>
                </w:p>
              </w:tc>
              <w:tc>
                <w:tcPr>
                  <w:tcW w:w="2441" w:type="dxa"/>
                  <w:noWrap w:val="0"/>
                  <w:vAlign w:val="center"/>
                </w:tcPr>
                <w:p>
                  <w:pPr>
                    <w:spacing w:line="240" w:lineRule="exact"/>
                    <w:contextualSpacing/>
                    <w:jc w:val="center"/>
                    <w:rPr>
                      <w:color w:val="auto"/>
                      <w:szCs w:val="21"/>
                    </w:rPr>
                  </w:pPr>
                  <w:r>
                    <w:rPr>
                      <w:rFonts w:hint="eastAsia"/>
                      <w:color w:val="auto"/>
                      <w:szCs w:val="21"/>
                    </w:rPr>
                    <w:t>钢材和电子元件等依据订单确定贮存量，切削油常备</w:t>
                  </w:r>
                  <w:r>
                    <w:rPr>
                      <w:rFonts w:hint="eastAsia"/>
                      <w:color w:val="auto"/>
                      <w:szCs w:val="21"/>
                      <w:lang w:val="en-US" w:eastAsia="zh-CN"/>
                    </w:rPr>
                    <w:t>6个月</w:t>
                  </w:r>
                  <w:r>
                    <w:rPr>
                      <w:rFonts w:hint="eastAsia"/>
                      <w:color w:val="auto"/>
                      <w:szCs w:val="21"/>
                    </w:rPr>
                    <w:t>用量</w:t>
                  </w:r>
                  <w:r>
                    <w:rPr>
                      <w:rFonts w:hint="eastAsia"/>
                      <w:color w:val="auto"/>
                      <w:szCs w:val="21"/>
                      <w:lang w:val="en-US" w:eastAsia="zh-CN"/>
                    </w:rPr>
                    <w:t>8</w:t>
                  </w:r>
                  <w:r>
                    <w:rPr>
                      <w:rFonts w:hint="eastAsia"/>
                      <w:color w:val="auto"/>
                      <w:szCs w:val="21"/>
                    </w:rPr>
                    <w:t>0L，真空油常备3个月用量30kg，润滑油常备3个月用量</w:t>
                  </w:r>
                  <w:r>
                    <w:rPr>
                      <w:rFonts w:hint="eastAsia"/>
                      <w:color w:val="auto"/>
                      <w:szCs w:val="21"/>
                      <w:lang w:val="en-US" w:eastAsia="zh-CN"/>
                    </w:rPr>
                    <w:t>210</w:t>
                  </w:r>
                  <w:r>
                    <w:rPr>
                      <w:rFonts w:hint="eastAsia"/>
                      <w:color w:val="auto"/>
                      <w:szCs w:val="21"/>
                    </w:rPr>
                    <w:t>L</w:t>
                  </w:r>
                </w:p>
              </w:tc>
              <w:tc>
                <w:tcPr>
                  <w:tcW w:w="2949" w:type="dxa"/>
                  <w:noWrap w:val="0"/>
                  <w:vAlign w:val="center"/>
                </w:tcPr>
                <w:p>
                  <w:pPr>
                    <w:spacing w:line="240" w:lineRule="exact"/>
                    <w:contextualSpacing/>
                    <w:jc w:val="center"/>
                    <w:rPr>
                      <w:rFonts w:hint="eastAsia"/>
                      <w:color w:val="auto"/>
                      <w:szCs w:val="21"/>
                    </w:rPr>
                  </w:pPr>
                  <w:r>
                    <w:rPr>
                      <w:rFonts w:hint="eastAsia"/>
                      <w:color w:val="auto"/>
                      <w:szCs w:val="21"/>
                    </w:rPr>
                    <w:t>位于厂房中间，用来储存原材料，</w:t>
                  </w:r>
                  <w:r>
                    <w:rPr>
                      <w:color w:val="auto"/>
                      <w:szCs w:val="21"/>
                    </w:rPr>
                    <w:t>占地约</w:t>
                  </w:r>
                  <w:r>
                    <w:rPr>
                      <w:rFonts w:hint="eastAsia"/>
                      <w:color w:val="auto"/>
                      <w:szCs w:val="21"/>
                    </w:rPr>
                    <w:t>143</w:t>
                  </w:r>
                  <w:r>
                    <w:rPr>
                      <w:color w:val="auto"/>
                      <w:szCs w:val="21"/>
                    </w:rPr>
                    <w:t>m</w:t>
                  </w:r>
                  <w:r>
                    <w:rPr>
                      <w:color w:val="auto"/>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31" w:type="dxa"/>
                  <w:vMerge w:val="restart"/>
                  <w:noWrap w:val="0"/>
                  <w:vAlign w:val="center"/>
                </w:tcPr>
                <w:p>
                  <w:pPr>
                    <w:spacing w:line="240" w:lineRule="exact"/>
                    <w:contextualSpacing/>
                    <w:jc w:val="center"/>
                    <w:rPr>
                      <w:color w:val="auto"/>
                      <w:szCs w:val="21"/>
                    </w:rPr>
                  </w:pPr>
                  <w:r>
                    <w:rPr>
                      <w:color w:val="auto"/>
                      <w:szCs w:val="21"/>
                    </w:rPr>
                    <w:t>公用工程</w:t>
                  </w:r>
                </w:p>
              </w:tc>
              <w:tc>
                <w:tcPr>
                  <w:tcW w:w="1051" w:type="dxa"/>
                  <w:noWrap w:val="0"/>
                  <w:vAlign w:val="center"/>
                </w:tcPr>
                <w:p>
                  <w:pPr>
                    <w:spacing w:line="240" w:lineRule="exact"/>
                    <w:contextualSpacing/>
                    <w:jc w:val="center"/>
                    <w:rPr>
                      <w:color w:val="auto"/>
                      <w:szCs w:val="21"/>
                    </w:rPr>
                  </w:pPr>
                  <w:r>
                    <w:rPr>
                      <w:color w:val="auto"/>
                      <w:szCs w:val="21"/>
                    </w:rPr>
                    <w:t>供水</w:t>
                  </w:r>
                </w:p>
              </w:tc>
              <w:tc>
                <w:tcPr>
                  <w:tcW w:w="2008" w:type="dxa"/>
                  <w:noWrap w:val="0"/>
                  <w:vAlign w:val="center"/>
                </w:tcPr>
                <w:p>
                  <w:pPr>
                    <w:spacing w:line="240" w:lineRule="exact"/>
                    <w:contextualSpacing/>
                    <w:jc w:val="center"/>
                    <w:rPr>
                      <w:color w:val="auto"/>
                      <w:szCs w:val="21"/>
                    </w:rPr>
                  </w:pPr>
                  <w:r>
                    <w:rPr>
                      <w:color w:val="auto"/>
                      <w:szCs w:val="21"/>
                    </w:rPr>
                    <w:t>由高新区市政供水管网提供</w:t>
                  </w:r>
                </w:p>
              </w:tc>
              <w:tc>
                <w:tcPr>
                  <w:tcW w:w="2441" w:type="dxa"/>
                  <w:noWrap w:val="0"/>
                  <w:vAlign w:val="center"/>
                </w:tcPr>
                <w:p>
                  <w:pPr>
                    <w:spacing w:line="240" w:lineRule="exact"/>
                    <w:contextualSpacing/>
                    <w:jc w:val="center"/>
                    <w:rPr>
                      <w:color w:val="auto"/>
                      <w:szCs w:val="21"/>
                    </w:rPr>
                  </w:pPr>
                  <w:r>
                    <w:rPr>
                      <w:color w:val="auto"/>
                      <w:szCs w:val="21"/>
                    </w:rPr>
                    <w:t>年用水</w:t>
                  </w:r>
                  <w:r>
                    <w:rPr>
                      <w:rFonts w:hint="eastAsia"/>
                      <w:color w:val="auto"/>
                      <w:szCs w:val="21"/>
                    </w:rPr>
                    <w:t>352.13</w:t>
                  </w:r>
                  <w:r>
                    <w:rPr>
                      <w:color w:val="auto"/>
                      <w:szCs w:val="21"/>
                    </w:rPr>
                    <w:t>/a</w:t>
                  </w:r>
                </w:p>
              </w:tc>
              <w:tc>
                <w:tcPr>
                  <w:tcW w:w="2949" w:type="dxa"/>
                  <w:noWrap w:val="0"/>
                  <w:vAlign w:val="center"/>
                </w:tcPr>
                <w:p>
                  <w:pPr>
                    <w:spacing w:line="240" w:lineRule="exact"/>
                    <w:contextualSpacing/>
                    <w:jc w:val="center"/>
                    <w:rPr>
                      <w:color w:val="auto"/>
                      <w:szCs w:val="21"/>
                    </w:rPr>
                  </w:pPr>
                  <w:r>
                    <w:rPr>
                      <w:color w:val="auto"/>
                      <w:szCs w:val="21"/>
                    </w:rPr>
                    <w:t>由高新区市政供水管网提供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1" w:type="dxa"/>
                  <w:vMerge w:val="continue"/>
                  <w:noWrap w:val="0"/>
                  <w:vAlign w:val="center"/>
                </w:tcPr>
                <w:p>
                  <w:pPr>
                    <w:spacing w:line="240" w:lineRule="exact"/>
                    <w:contextualSpacing/>
                    <w:jc w:val="center"/>
                    <w:rPr>
                      <w:color w:val="auto"/>
                      <w:szCs w:val="21"/>
                    </w:rPr>
                  </w:pPr>
                </w:p>
              </w:tc>
              <w:tc>
                <w:tcPr>
                  <w:tcW w:w="1051" w:type="dxa"/>
                  <w:noWrap w:val="0"/>
                  <w:vAlign w:val="center"/>
                </w:tcPr>
                <w:p>
                  <w:pPr>
                    <w:spacing w:line="240" w:lineRule="exact"/>
                    <w:contextualSpacing/>
                    <w:jc w:val="center"/>
                    <w:rPr>
                      <w:color w:val="auto"/>
                      <w:szCs w:val="21"/>
                    </w:rPr>
                  </w:pPr>
                  <w:r>
                    <w:rPr>
                      <w:color w:val="auto"/>
                      <w:szCs w:val="21"/>
                    </w:rPr>
                    <w:t>排水</w:t>
                  </w:r>
                </w:p>
              </w:tc>
              <w:tc>
                <w:tcPr>
                  <w:tcW w:w="2008" w:type="dxa"/>
                  <w:noWrap w:val="0"/>
                  <w:vAlign w:val="center"/>
                </w:tcPr>
                <w:p>
                  <w:pPr>
                    <w:spacing w:line="240" w:lineRule="exact"/>
                    <w:contextualSpacing/>
                    <w:jc w:val="center"/>
                    <w:rPr>
                      <w:color w:val="auto"/>
                      <w:szCs w:val="21"/>
                    </w:rPr>
                  </w:pPr>
                  <w:r>
                    <w:rPr>
                      <w:color w:val="auto"/>
                      <w:szCs w:val="21"/>
                    </w:rPr>
                    <w:t>采用雨污分流制</w:t>
                  </w:r>
                  <w:r>
                    <w:rPr>
                      <w:rFonts w:hint="eastAsia"/>
                      <w:color w:val="auto"/>
                      <w:szCs w:val="21"/>
                    </w:rPr>
                    <w:t>，</w:t>
                  </w:r>
                  <w:r>
                    <w:rPr>
                      <w:color w:val="auto"/>
                      <w:szCs w:val="21"/>
                    </w:rPr>
                    <w:t>生活污水经化粪池处理，</w:t>
                  </w:r>
                  <w:r>
                    <w:rPr>
                      <w:rFonts w:hint="eastAsia"/>
                      <w:color w:val="auto"/>
                      <w:szCs w:val="21"/>
                    </w:rPr>
                    <w:t>生产废</w:t>
                  </w:r>
                  <w:r>
                    <w:rPr>
                      <w:rFonts w:hint="eastAsia"/>
                      <w:color w:val="auto"/>
                      <w:szCs w:val="21"/>
                      <w:highlight w:val="none"/>
                    </w:rPr>
                    <w:t>水经自建污水处理设施处理后，</w:t>
                  </w:r>
                  <w:r>
                    <w:rPr>
                      <w:rFonts w:hint="eastAsia"/>
                      <w:color w:val="auto"/>
                      <w:szCs w:val="21"/>
                    </w:rPr>
                    <w:t>一起</w:t>
                  </w:r>
                  <w:r>
                    <w:rPr>
                      <w:color w:val="auto"/>
                      <w:szCs w:val="21"/>
                    </w:rPr>
                    <w:t>排至西部组团污水处理站</w:t>
                  </w:r>
                </w:p>
              </w:tc>
              <w:tc>
                <w:tcPr>
                  <w:tcW w:w="2441" w:type="dxa"/>
                  <w:noWrap w:val="0"/>
                  <w:vAlign w:val="center"/>
                </w:tcPr>
                <w:p>
                  <w:pPr>
                    <w:spacing w:line="240" w:lineRule="exact"/>
                    <w:contextualSpacing/>
                    <w:jc w:val="center"/>
                    <w:rPr>
                      <w:rFonts w:hint="eastAsia"/>
                      <w:color w:val="auto"/>
                    </w:rPr>
                  </w:pPr>
                  <w:r>
                    <w:rPr>
                      <w:rFonts w:hint="eastAsia"/>
                      <w:color w:val="auto"/>
                    </w:rPr>
                    <w:t>年排水量281.25t/a</w:t>
                  </w:r>
                </w:p>
              </w:tc>
              <w:tc>
                <w:tcPr>
                  <w:tcW w:w="2949" w:type="dxa"/>
                  <w:noWrap w:val="0"/>
                  <w:vAlign w:val="center"/>
                </w:tcPr>
                <w:p>
                  <w:pPr>
                    <w:spacing w:line="240" w:lineRule="exact"/>
                    <w:contextualSpacing/>
                    <w:jc w:val="center"/>
                    <w:rPr>
                      <w:rFonts w:hint="eastAsia"/>
                      <w:color w:val="auto"/>
                    </w:rPr>
                  </w:pPr>
                  <w:r>
                    <w:rPr>
                      <w:color w:val="auto"/>
                      <w:szCs w:val="21"/>
                    </w:rPr>
                    <w:t>采用雨污分流制</w:t>
                  </w:r>
                  <w:r>
                    <w:rPr>
                      <w:rFonts w:hint="eastAsia"/>
                      <w:color w:val="auto"/>
                      <w:szCs w:val="21"/>
                    </w:rPr>
                    <w:t>，</w:t>
                  </w:r>
                  <w:r>
                    <w:rPr>
                      <w:color w:val="auto"/>
                      <w:szCs w:val="21"/>
                    </w:rPr>
                    <w:t>生活污水经化粪池处理，</w:t>
                  </w:r>
                  <w:r>
                    <w:rPr>
                      <w:rFonts w:hint="eastAsia"/>
                      <w:color w:val="auto"/>
                      <w:szCs w:val="21"/>
                    </w:rPr>
                    <w:t>生产废</w:t>
                  </w:r>
                  <w:r>
                    <w:rPr>
                      <w:rFonts w:hint="eastAsia"/>
                      <w:color w:val="auto"/>
                      <w:szCs w:val="21"/>
                      <w:highlight w:val="none"/>
                    </w:rPr>
                    <w:t>水经自建污水处理设施处理后，</w:t>
                  </w:r>
                  <w:r>
                    <w:rPr>
                      <w:rFonts w:hint="eastAsia"/>
                      <w:color w:val="auto"/>
                      <w:szCs w:val="21"/>
                    </w:rPr>
                    <w:t>一起</w:t>
                  </w:r>
                  <w:r>
                    <w:rPr>
                      <w:color w:val="auto"/>
                      <w:szCs w:val="21"/>
                    </w:rPr>
                    <w:t>排至西部组团污水处理站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Merge w:val="continue"/>
                  <w:noWrap w:val="0"/>
                  <w:vAlign w:val="center"/>
                </w:tcPr>
                <w:p>
                  <w:pPr>
                    <w:spacing w:line="240" w:lineRule="exact"/>
                    <w:contextualSpacing/>
                    <w:jc w:val="center"/>
                    <w:rPr>
                      <w:color w:val="auto"/>
                      <w:szCs w:val="21"/>
                    </w:rPr>
                  </w:pPr>
                </w:p>
              </w:tc>
              <w:tc>
                <w:tcPr>
                  <w:tcW w:w="1051" w:type="dxa"/>
                  <w:noWrap w:val="0"/>
                  <w:vAlign w:val="center"/>
                </w:tcPr>
                <w:p>
                  <w:pPr>
                    <w:spacing w:line="240" w:lineRule="exact"/>
                    <w:contextualSpacing/>
                    <w:jc w:val="center"/>
                    <w:rPr>
                      <w:color w:val="auto"/>
                      <w:szCs w:val="21"/>
                    </w:rPr>
                  </w:pPr>
                  <w:r>
                    <w:rPr>
                      <w:color w:val="auto"/>
                      <w:szCs w:val="21"/>
                    </w:rPr>
                    <w:t>供电系统</w:t>
                  </w:r>
                </w:p>
              </w:tc>
              <w:tc>
                <w:tcPr>
                  <w:tcW w:w="2008" w:type="dxa"/>
                  <w:noWrap w:val="0"/>
                  <w:vAlign w:val="center"/>
                </w:tcPr>
                <w:p>
                  <w:pPr>
                    <w:spacing w:line="240" w:lineRule="exact"/>
                    <w:contextualSpacing/>
                    <w:jc w:val="center"/>
                    <w:rPr>
                      <w:color w:val="auto"/>
                      <w:szCs w:val="21"/>
                    </w:rPr>
                  </w:pPr>
                  <w:r>
                    <w:rPr>
                      <w:color w:val="auto"/>
                      <w:szCs w:val="21"/>
                    </w:rPr>
                    <w:t>肥西供电局配给至明珠产业园区，再由明珠产业园区公共变电站以项目需求配给至项目端</w:t>
                  </w:r>
                </w:p>
              </w:tc>
              <w:tc>
                <w:tcPr>
                  <w:tcW w:w="2441" w:type="dxa"/>
                  <w:noWrap w:val="0"/>
                  <w:vAlign w:val="center"/>
                </w:tcPr>
                <w:p>
                  <w:pPr>
                    <w:spacing w:line="240" w:lineRule="exact"/>
                    <w:contextualSpacing/>
                    <w:jc w:val="center"/>
                    <w:rPr>
                      <w:color w:val="auto"/>
                      <w:szCs w:val="21"/>
                    </w:rPr>
                  </w:pPr>
                  <w:r>
                    <w:rPr>
                      <w:rFonts w:hint="eastAsia"/>
                      <w:color w:val="auto"/>
                      <w:szCs w:val="21"/>
                    </w:rPr>
                    <w:t>年用电量960千瓦时</w:t>
                  </w:r>
                </w:p>
              </w:tc>
              <w:tc>
                <w:tcPr>
                  <w:tcW w:w="2949" w:type="dxa"/>
                  <w:noWrap w:val="0"/>
                  <w:vAlign w:val="center"/>
                </w:tcPr>
                <w:p>
                  <w:pPr>
                    <w:spacing w:line="240" w:lineRule="exact"/>
                    <w:contextualSpacing/>
                    <w:jc w:val="center"/>
                    <w:rPr>
                      <w:rFonts w:hint="eastAsia"/>
                      <w:color w:val="auto"/>
                      <w:szCs w:val="21"/>
                    </w:rPr>
                  </w:pPr>
                  <w:r>
                    <w:rPr>
                      <w:color w:val="auto"/>
                      <w:szCs w:val="21"/>
                    </w:rPr>
                    <w:t>肥西供电局配给至明珠产业园区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jc w:val="center"/>
              </w:trPr>
              <w:tc>
                <w:tcPr>
                  <w:tcW w:w="631" w:type="dxa"/>
                  <w:vMerge w:val="restart"/>
                  <w:noWrap w:val="0"/>
                  <w:vAlign w:val="center"/>
                </w:tcPr>
                <w:p>
                  <w:pPr>
                    <w:spacing w:line="240" w:lineRule="exact"/>
                    <w:contextualSpacing/>
                    <w:jc w:val="center"/>
                    <w:rPr>
                      <w:color w:val="auto"/>
                      <w:szCs w:val="21"/>
                    </w:rPr>
                  </w:pPr>
                  <w:r>
                    <w:rPr>
                      <w:color w:val="auto"/>
                      <w:szCs w:val="21"/>
                    </w:rPr>
                    <w:t>环保工程</w:t>
                  </w:r>
                </w:p>
              </w:tc>
              <w:tc>
                <w:tcPr>
                  <w:tcW w:w="1051" w:type="dxa"/>
                  <w:vMerge w:val="restart"/>
                  <w:noWrap w:val="0"/>
                  <w:vAlign w:val="center"/>
                </w:tcPr>
                <w:p>
                  <w:pPr>
                    <w:spacing w:line="240" w:lineRule="exact"/>
                    <w:contextualSpacing/>
                    <w:jc w:val="center"/>
                    <w:rPr>
                      <w:color w:val="auto"/>
                      <w:szCs w:val="21"/>
                    </w:rPr>
                  </w:pPr>
                  <w:r>
                    <w:rPr>
                      <w:color w:val="auto"/>
                      <w:szCs w:val="21"/>
                    </w:rPr>
                    <w:t>污水处理</w:t>
                  </w:r>
                </w:p>
              </w:tc>
              <w:tc>
                <w:tcPr>
                  <w:tcW w:w="2008" w:type="dxa"/>
                  <w:noWrap w:val="0"/>
                  <w:vAlign w:val="center"/>
                </w:tcPr>
                <w:p>
                  <w:pPr>
                    <w:spacing w:line="240" w:lineRule="exact"/>
                    <w:contextualSpacing/>
                    <w:jc w:val="center"/>
                    <w:rPr>
                      <w:rFonts w:hint="eastAsia"/>
                      <w:color w:val="auto"/>
                      <w:szCs w:val="21"/>
                    </w:rPr>
                  </w:pPr>
                  <w:r>
                    <w:rPr>
                      <w:rFonts w:hint="eastAsia"/>
                      <w:color w:val="auto"/>
                      <w:szCs w:val="21"/>
                    </w:rPr>
                    <w:t>生活废水</w:t>
                  </w:r>
                </w:p>
              </w:tc>
              <w:tc>
                <w:tcPr>
                  <w:tcW w:w="2441" w:type="dxa"/>
                  <w:noWrap w:val="0"/>
                  <w:vAlign w:val="center"/>
                </w:tcPr>
                <w:p>
                  <w:pPr>
                    <w:spacing w:line="240" w:lineRule="exact"/>
                    <w:contextualSpacing/>
                    <w:jc w:val="center"/>
                    <w:rPr>
                      <w:color w:val="auto"/>
                      <w:szCs w:val="21"/>
                    </w:rPr>
                  </w:pPr>
                  <w:r>
                    <w:rPr>
                      <w:color w:val="auto"/>
                      <w:szCs w:val="21"/>
                    </w:rPr>
                    <w:t>雨污分流</w:t>
                  </w:r>
                  <w:r>
                    <w:rPr>
                      <w:rFonts w:hint="eastAsia"/>
                      <w:color w:val="auto"/>
                      <w:szCs w:val="21"/>
                    </w:rPr>
                    <w:t>，</w:t>
                  </w:r>
                  <w:r>
                    <w:rPr>
                      <w:color w:val="auto"/>
                      <w:szCs w:val="21"/>
                    </w:rPr>
                    <w:t>经化粪池处理后，排至西部组团污水处理</w:t>
                  </w:r>
                  <w:r>
                    <w:rPr>
                      <w:rFonts w:hint="eastAsia"/>
                      <w:color w:val="auto"/>
                      <w:szCs w:val="21"/>
                      <w:lang w:val="en-US" w:eastAsia="zh-CN"/>
                    </w:rPr>
                    <w:t>厂</w:t>
                  </w:r>
                  <w:r>
                    <w:rPr>
                      <w:color w:val="auto"/>
                      <w:szCs w:val="21"/>
                    </w:rPr>
                    <w:t>，达到《巢湖流域城镇污水处理厂和工业行业主要水污染无排放限值》（DB 34/2170-2016）</w:t>
                  </w:r>
                  <w:r>
                    <w:rPr>
                      <w:rStyle w:val="23"/>
                      <w:rFonts w:hint="eastAsia"/>
                      <w:color w:val="auto"/>
                    </w:rPr>
                    <w:t>中表2标准</w:t>
                  </w:r>
                  <w:r>
                    <w:rPr>
                      <w:rFonts w:hint="eastAsia"/>
                      <w:color w:val="auto"/>
                      <w:szCs w:val="21"/>
                    </w:rPr>
                    <w:t>和</w:t>
                  </w:r>
                  <w:r>
                    <w:rPr>
                      <w:color w:val="auto"/>
                      <w:szCs w:val="21"/>
                    </w:rPr>
                    <w:t>《城镇污水处理厂污染物排放标准》（GB18918—2002）中一级A标准后，排入派河</w:t>
                  </w:r>
                </w:p>
              </w:tc>
              <w:tc>
                <w:tcPr>
                  <w:tcW w:w="2949" w:type="dxa"/>
                  <w:vMerge w:val="restart"/>
                  <w:noWrap w:val="0"/>
                  <w:vAlign w:val="center"/>
                </w:tcPr>
                <w:p>
                  <w:pPr>
                    <w:spacing w:line="240" w:lineRule="exact"/>
                    <w:contextualSpacing/>
                    <w:jc w:val="center"/>
                    <w:rPr>
                      <w:color w:val="auto"/>
                      <w:szCs w:val="21"/>
                    </w:rPr>
                  </w:pPr>
                  <w:r>
                    <w:rPr>
                      <w:color w:val="auto"/>
                      <w:szCs w:val="21"/>
                    </w:rPr>
                    <w:t>雨污分流</w:t>
                  </w:r>
                  <w:r>
                    <w:rPr>
                      <w:rFonts w:hint="eastAsia"/>
                      <w:color w:val="auto"/>
                      <w:szCs w:val="21"/>
                    </w:rPr>
                    <w:t>，</w:t>
                  </w:r>
                  <w:r>
                    <w:rPr>
                      <w:rFonts w:hint="eastAsia"/>
                      <w:color w:val="auto"/>
                      <w:szCs w:val="21"/>
                      <w:lang w:val="en-US" w:eastAsia="zh-CN"/>
                    </w:rPr>
                    <w:t>生活废水</w:t>
                  </w:r>
                  <w:r>
                    <w:rPr>
                      <w:color w:val="auto"/>
                      <w:szCs w:val="21"/>
                    </w:rPr>
                    <w:t>经化粪池处理，</w:t>
                  </w:r>
                  <w:r>
                    <w:rPr>
                      <w:rFonts w:hint="eastAsia"/>
                      <w:color w:val="auto"/>
                      <w:szCs w:val="21"/>
                      <w:lang w:val="en-US" w:eastAsia="zh-CN"/>
                    </w:rPr>
                    <w:t>与生产废水经自建污水处理设施（</w:t>
                  </w:r>
                  <w:r>
                    <w:rPr>
                      <w:rFonts w:hint="eastAsia"/>
                      <w:color w:val="auto"/>
                      <w:sz w:val="21"/>
                      <w:szCs w:val="21"/>
                      <w:lang w:val="en-US" w:eastAsia="zh-CN"/>
                    </w:rPr>
                    <w:t>日处理量0.5</w:t>
                  </w:r>
                  <w:r>
                    <w:rPr>
                      <w:color w:val="auto"/>
                      <w:sz w:val="21"/>
                      <w:szCs w:val="21"/>
                    </w:rPr>
                    <w:t>m</w:t>
                  </w:r>
                  <w:r>
                    <w:rPr>
                      <w:color w:val="auto"/>
                      <w:sz w:val="21"/>
                      <w:szCs w:val="21"/>
                      <w:vertAlign w:val="superscript"/>
                    </w:rPr>
                    <w:t>3</w:t>
                  </w:r>
                  <w:r>
                    <w:rPr>
                      <w:rFonts w:hint="eastAsia"/>
                      <w:color w:val="auto"/>
                      <w:sz w:val="21"/>
                      <w:szCs w:val="21"/>
                    </w:rPr>
                    <w:t>，</w:t>
                  </w:r>
                  <w:r>
                    <w:rPr>
                      <w:rFonts w:hint="eastAsia"/>
                      <w:color w:val="auto"/>
                      <w:sz w:val="21"/>
                      <w:szCs w:val="21"/>
                      <w:lang w:val="en-US" w:eastAsia="zh-CN"/>
                    </w:rPr>
                    <w:t>处理工艺“</w:t>
                  </w:r>
                  <w:r>
                    <w:rPr>
                      <w:rFonts w:hint="eastAsia"/>
                      <w:color w:val="auto"/>
                      <w:sz w:val="21"/>
                      <w:szCs w:val="21"/>
                    </w:rPr>
                    <w:t>中和、絮凝、沉淀</w:t>
                  </w:r>
                  <w:r>
                    <w:rPr>
                      <w:rFonts w:hint="eastAsia"/>
                      <w:color w:val="auto"/>
                      <w:sz w:val="21"/>
                      <w:szCs w:val="21"/>
                      <w:lang w:eastAsia="zh-CN"/>
                    </w:rPr>
                    <w:t>”</w:t>
                  </w:r>
                  <w:r>
                    <w:rPr>
                      <w:rFonts w:hint="eastAsia"/>
                      <w:color w:val="auto"/>
                      <w:szCs w:val="21"/>
                      <w:lang w:val="en-US" w:eastAsia="zh-CN"/>
                    </w:rPr>
                    <w:t>）处理后</w:t>
                  </w:r>
                  <w:r>
                    <w:rPr>
                      <w:color w:val="auto"/>
                      <w:szCs w:val="21"/>
                    </w:rPr>
                    <w:t>排至西部组团污水处理</w:t>
                  </w:r>
                  <w:r>
                    <w:rPr>
                      <w:rFonts w:hint="eastAsia"/>
                      <w:color w:val="auto"/>
                      <w:szCs w:val="21"/>
                      <w:lang w:val="en-US" w:eastAsia="zh-CN"/>
                    </w:rPr>
                    <w:t>厂</w:t>
                  </w:r>
                  <w:r>
                    <w:rPr>
                      <w:color w:val="auto"/>
                      <w:szCs w:val="21"/>
                    </w:rPr>
                    <w:t>，达到《巢湖流域城镇污水处理厂和工业行业主要水污染无排放限值》（DB 34/2170-2016）</w:t>
                  </w:r>
                  <w:r>
                    <w:rPr>
                      <w:rStyle w:val="23"/>
                      <w:rFonts w:hint="eastAsia"/>
                      <w:color w:val="auto"/>
                    </w:rPr>
                    <w:t>中表2标准</w:t>
                  </w:r>
                  <w:r>
                    <w:rPr>
                      <w:rFonts w:hint="eastAsia"/>
                      <w:color w:val="auto"/>
                      <w:szCs w:val="21"/>
                    </w:rPr>
                    <w:t>和</w:t>
                  </w:r>
                  <w:r>
                    <w:rPr>
                      <w:color w:val="auto"/>
                      <w:szCs w:val="21"/>
                    </w:rPr>
                    <w:t>《城镇污水处理厂污染物排放标准》（GB18918—2002）中一级A标准后，排入派河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Merge w:val="continue"/>
                  <w:noWrap w:val="0"/>
                  <w:vAlign w:val="center"/>
                </w:tcPr>
                <w:p>
                  <w:pPr>
                    <w:spacing w:line="240" w:lineRule="exact"/>
                    <w:contextualSpacing/>
                    <w:jc w:val="center"/>
                    <w:rPr>
                      <w:color w:val="auto"/>
                      <w:szCs w:val="21"/>
                    </w:rPr>
                  </w:pPr>
                </w:p>
              </w:tc>
              <w:tc>
                <w:tcPr>
                  <w:tcW w:w="1051" w:type="dxa"/>
                  <w:vMerge w:val="continue"/>
                  <w:noWrap w:val="0"/>
                  <w:vAlign w:val="center"/>
                </w:tcPr>
                <w:p>
                  <w:pPr>
                    <w:spacing w:line="240" w:lineRule="exact"/>
                    <w:contextualSpacing/>
                    <w:jc w:val="center"/>
                    <w:rPr>
                      <w:color w:val="auto"/>
                      <w:szCs w:val="21"/>
                    </w:rPr>
                  </w:pPr>
                </w:p>
              </w:tc>
              <w:tc>
                <w:tcPr>
                  <w:tcW w:w="2008" w:type="dxa"/>
                  <w:noWrap w:val="0"/>
                  <w:vAlign w:val="center"/>
                </w:tcPr>
                <w:p>
                  <w:pPr>
                    <w:spacing w:line="240" w:lineRule="exact"/>
                    <w:contextualSpacing/>
                    <w:jc w:val="center"/>
                    <w:rPr>
                      <w:rFonts w:hint="eastAsia"/>
                      <w:color w:val="auto"/>
                      <w:szCs w:val="21"/>
                    </w:rPr>
                  </w:pPr>
                  <w:r>
                    <w:rPr>
                      <w:rFonts w:hint="eastAsia"/>
                      <w:color w:val="auto"/>
                      <w:szCs w:val="21"/>
                    </w:rPr>
                    <w:t>生产废水</w:t>
                  </w:r>
                </w:p>
              </w:tc>
              <w:tc>
                <w:tcPr>
                  <w:tcW w:w="2441" w:type="dxa"/>
                  <w:noWrap w:val="0"/>
                  <w:vAlign w:val="center"/>
                </w:tcPr>
                <w:p>
                  <w:pPr>
                    <w:spacing w:line="240" w:lineRule="exact"/>
                    <w:contextualSpacing/>
                    <w:jc w:val="center"/>
                    <w:rPr>
                      <w:rFonts w:hint="eastAsia"/>
                      <w:color w:val="auto"/>
                      <w:szCs w:val="21"/>
                    </w:rPr>
                  </w:pPr>
                  <w:r>
                    <w:rPr>
                      <w:rFonts w:hint="eastAsia"/>
                      <w:color w:val="auto"/>
                      <w:sz w:val="21"/>
                      <w:szCs w:val="21"/>
                    </w:rPr>
                    <w:t>自建</w:t>
                  </w:r>
                  <w:r>
                    <w:rPr>
                      <w:rFonts w:hint="eastAsia"/>
                      <w:color w:val="auto"/>
                      <w:sz w:val="21"/>
                      <w:szCs w:val="21"/>
                      <w:lang w:val="en-US" w:eastAsia="zh-CN"/>
                    </w:rPr>
                    <w:t>日处理量0.5</w:t>
                  </w:r>
                  <w:r>
                    <w:rPr>
                      <w:color w:val="auto"/>
                      <w:sz w:val="21"/>
                      <w:szCs w:val="21"/>
                    </w:rPr>
                    <w:t>m</w:t>
                  </w:r>
                  <w:r>
                    <w:rPr>
                      <w:color w:val="auto"/>
                      <w:sz w:val="21"/>
                      <w:szCs w:val="21"/>
                      <w:vertAlign w:val="superscript"/>
                    </w:rPr>
                    <w:t>3</w:t>
                  </w:r>
                  <w:r>
                    <w:rPr>
                      <w:rFonts w:hint="eastAsia"/>
                      <w:color w:val="auto"/>
                      <w:sz w:val="21"/>
                      <w:szCs w:val="21"/>
                      <w:vertAlign w:val="baseline"/>
                      <w:lang w:val="en-US" w:eastAsia="zh-CN"/>
                    </w:rPr>
                    <w:t>的</w:t>
                  </w:r>
                  <w:r>
                    <w:rPr>
                      <w:rFonts w:hint="eastAsia"/>
                      <w:color w:val="auto"/>
                      <w:sz w:val="21"/>
                      <w:szCs w:val="21"/>
                    </w:rPr>
                    <w:t>污水处理设施，经过中和、絮凝、沉淀等一系列措施</w:t>
                  </w:r>
                </w:p>
              </w:tc>
              <w:tc>
                <w:tcPr>
                  <w:tcW w:w="2949" w:type="dxa"/>
                  <w:vMerge w:val="continue"/>
                  <w:noWrap w:val="0"/>
                  <w:vAlign w:val="center"/>
                </w:tcPr>
                <w:p>
                  <w:pPr>
                    <w:spacing w:line="240" w:lineRule="exact"/>
                    <w:contextualSpacing/>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Merge w:val="continue"/>
                  <w:noWrap w:val="0"/>
                  <w:vAlign w:val="center"/>
                </w:tcPr>
                <w:p>
                  <w:pPr>
                    <w:spacing w:line="240" w:lineRule="exact"/>
                    <w:contextualSpacing/>
                    <w:jc w:val="center"/>
                    <w:rPr>
                      <w:color w:val="auto"/>
                      <w:szCs w:val="21"/>
                    </w:rPr>
                  </w:pPr>
                </w:p>
              </w:tc>
              <w:tc>
                <w:tcPr>
                  <w:tcW w:w="1051" w:type="dxa"/>
                  <w:noWrap w:val="0"/>
                  <w:vAlign w:val="center"/>
                </w:tcPr>
                <w:p>
                  <w:pPr>
                    <w:spacing w:line="240" w:lineRule="exact"/>
                    <w:contextualSpacing/>
                    <w:jc w:val="center"/>
                    <w:rPr>
                      <w:color w:val="auto"/>
                      <w:szCs w:val="21"/>
                    </w:rPr>
                  </w:pPr>
                  <w:r>
                    <w:rPr>
                      <w:color w:val="auto"/>
                      <w:szCs w:val="21"/>
                    </w:rPr>
                    <w:t>噪声治理</w:t>
                  </w:r>
                </w:p>
              </w:tc>
              <w:tc>
                <w:tcPr>
                  <w:tcW w:w="4449" w:type="dxa"/>
                  <w:gridSpan w:val="2"/>
                  <w:tcBorders>
                    <w:bottom w:val="nil"/>
                  </w:tcBorders>
                  <w:noWrap w:val="0"/>
                  <w:vAlign w:val="center"/>
                </w:tcPr>
                <w:p>
                  <w:pPr>
                    <w:spacing w:line="240" w:lineRule="exact"/>
                    <w:contextualSpacing/>
                    <w:jc w:val="center"/>
                    <w:rPr>
                      <w:color w:val="auto"/>
                      <w:szCs w:val="21"/>
                    </w:rPr>
                  </w:pPr>
                  <w:r>
                    <w:rPr>
                      <w:rFonts w:hint="eastAsia"/>
                      <w:color w:val="auto"/>
                      <w:szCs w:val="21"/>
                    </w:rPr>
                    <w:t>采用降噪，</w:t>
                  </w:r>
                  <w:r>
                    <w:rPr>
                      <w:color w:val="auto"/>
                      <w:szCs w:val="21"/>
                    </w:rPr>
                    <w:t>厂房隔声</w:t>
                  </w:r>
                </w:p>
              </w:tc>
              <w:tc>
                <w:tcPr>
                  <w:tcW w:w="2949" w:type="dxa"/>
                  <w:tcBorders>
                    <w:bottom w:val="nil"/>
                  </w:tcBorders>
                  <w:noWrap w:val="0"/>
                  <w:vAlign w:val="center"/>
                </w:tcPr>
                <w:p>
                  <w:pPr>
                    <w:spacing w:line="240" w:lineRule="exact"/>
                    <w:contextualSpacing/>
                    <w:jc w:val="center"/>
                    <w:rPr>
                      <w:rFonts w:hint="eastAsia"/>
                      <w:color w:val="auto"/>
                      <w:szCs w:val="21"/>
                    </w:rPr>
                  </w:pPr>
                  <w:r>
                    <w:rPr>
                      <w:rFonts w:hint="eastAsia"/>
                      <w:color w:val="auto"/>
                      <w:szCs w:val="21"/>
                    </w:rPr>
                    <w:t>降噪，</w:t>
                  </w:r>
                  <w:r>
                    <w:rPr>
                      <w:color w:val="auto"/>
                      <w:szCs w:val="21"/>
                    </w:rPr>
                    <w:t>厂房隔声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Merge w:val="continue"/>
                  <w:noWrap w:val="0"/>
                  <w:vAlign w:val="center"/>
                </w:tcPr>
                <w:p>
                  <w:pPr>
                    <w:spacing w:line="240" w:lineRule="exact"/>
                    <w:contextualSpacing/>
                    <w:jc w:val="center"/>
                    <w:rPr>
                      <w:color w:val="auto"/>
                      <w:szCs w:val="21"/>
                    </w:rPr>
                  </w:pPr>
                </w:p>
              </w:tc>
              <w:tc>
                <w:tcPr>
                  <w:tcW w:w="1051" w:type="dxa"/>
                  <w:vMerge w:val="restart"/>
                  <w:noWrap w:val="0"/>
                  <w:vAlign w:val="center"/>
                </w:tcPr>
                <w:p>
                  <w:pPr>
                    <w:spacing w:line="240" w:lineRule="exact"/>
                    <w:contextualSpacing/>
                    <w:jc w:val="center"/>
                    <w:rPr>
                      <w:color w:val="auto"/>
                      <w:szCs w:val="21"/>
                    </w:rPr>
                  </w:pPr>
                  <w:r>
                    <w:rPr>
                      <w:color w:val="auto"/>
                      <w:szCs w:val="21"/>
                    </w:rPr>
                    <w:t>废气处理</w:t>
                  </w:r>
                </w:p>
              </w:tc>
              <w:tc>
                <w:tcPr>
                  <w:tcW w:w="2008" w:type="dxa"/>
                  <w:noWrap w:val="0"/>
                  <w:vAlign w:val="center"/>
                </w:tcPr>
                <w:p>
                  <w:pPr>
                    <w:spacing w:line="240" w:lineRule="exact"/>
                    <w:contextualSpacing/>
                    <w:jc w:val="center"/>
                    <w:rPr>
                      <w:rFonts w:hint="eastAsia"/>
                      <w:color w:val="auto"/>
                      <w:szCs w:val="21"/>
                    </w:rPr>
                  </w:pPr>
                  <w:r>
                    <w:rPr>
                      <w:rFonts w:hint="eastAsia"/>
                      <w:color w:val="auto"/>
                      <w:szCs w:val="21"/>
                    </w:rPr>
                    <w:t>焊接烟尘</w:t>
                  </w:r>
                </w:p>
              </w:tc>
              <w:tc>
                <w:tcPr>
                  <w:tcW w:w="2441" w:type="dxa"/>
                  <w:noWrap w:val="0"/>
                  <w:vAlign w:val="center"/>
                </w:tcPr>
                <w:p>
                  <w:pPr>
                    <w:spacing w:line="240" w:lineRule="exact"/>
                    <w:contextualSpacing/>
                    <w:jc w:val="center"/>
                    <w:rPr>
                      <w:rFonts w:hint="eastAsia"/>
                      <w:color w:val="auto"/>
                      <w:szCs w:val="21"/>
                    </w:rPr>
                  </w:pPr>
                  <w:r>
                    <w:rPr>
                      <w:rFonts w:hint="eastAsia"/>
                      <w:color w:val="auto"/>
                      <w:szCs w:val="21"/>
                    </w:rPr>
                    <w:t>移动式焊接烟尘净化器</w:t>
                  </w:r>
                </w:p>
              </w:tc>
              <w:tc>
                <w:tcPr>
                  <w:tcW w:w="2949" w:type="dxa"/>
                  <w:noWrap w:val="0"/>
                  <w:vAlign w:val="center"/>
                </w:tcPr>
                <w:p>
                  <w:pPr>
                    <w:spacing w:line="240" w:lineRule="exact"/>
                    <w:contextualSpacing/>
                    <w:jc w:val="center"/>
                    <w:rPr>
                      <w:rFonts w:hint="eastAsia"/>
                      <w:color w:val="auto"/>
                      <w:szCs w:val="21"/>
                    </w:rPr>
                  </w:pPr>
                  <w:r>
                    <w:rPr>
                      <w:rFonts w:hint="eastAsia"/>
                      <w:color w:val="auto"/>
                      <w:szCs w:val="21"/>
                    </w:rPr>
                    <w:t>移动式焊接烟尘净化器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Merge w:val="continue"/>
                  <w:noWrap w:val="0"/>
                  <w:vAlign w:val="center"/>
                </w:tcPr>
                <w:p>
                  <w:pPr>
                    <w:contextualSpacing/>
                    <w:jc w:val="center"/>
                    <w:rPr>
                      <w:color w:val="auto"/>
                    </w:rPr>
                  </w:pPr>
                </w:p>
              </w:tc>
              <w:tc>
                <w:tcPr>
                  <w:tcW w:w="1051" w:type="dxa"/>
                  <w:vMerge w:val="continue"/>
                  <w:noWrap w:val="0"/>
                  <w:vAlign w:val="center"/>
                </w:tcPr>
                <w:p>
                  <w:pPr>
                    <w:contextualSpacing/>
                    <w:jc w:val="center"/>
                    <w:rPr>
                      <w:color w:val="auto"/>
                    </w:rPr>
                  </w:pPr>
                </w:p>
              </w:tc>
              <w:tc>
                <w:tcPr>
                  <w:tcW w:w="2008" w:type="dxa"/>
                  <w:noWrap w:val="0"/>
                  <w:vAlign w:val="center"/>
                </w:tcPr>
                <w:p>
                  <w:pPr>
                    <w:contextualSpacing/>
                    <w:jc w:val="center"/>
                    <w:rPr>
                      <w:rFonts w:hint="eastAsia"/>
                      <w:color w:val="auto"/>
                      <w:szCs w:val="21"/>
                    </w:rPr>
                  </w:pPr>
                  <w:r>
                    <w:rPr>
                      <w:rFonts w:hint="eastAsia"/>
                      <w:color w:val="auto"/>
                      <w:szCs w:val="21"/>
                    </w:rPr>
                    <w:t>车间粉尘</w:t>
                  </w:r>
                </w:p>
              </w:tc>
              <w:tc>
                <w:tcPr>
                  <w:tcW w:w="2441" w:type="dxa"/>
                  <w:noWrap w:val="0"/>
                  <w:vAlign w:val="center"/>
                </w:tcPr>
                <w:p>
                  <w:pPr>
                    <w:contextualSpacing/>
                    <w:jc w:val="center"/>
                    <w:rPr>
                      <w:rFonts w:hint="eastAsia"/>
                      <w:color w:val="auto"/>
                      <w:szCs w:val="21"/>
                    </w:rPr>
                  </w:pPr>
                  <w:r>
                    <w:rPr>
                      <w:rFonts w:hint="eastAsia"/>
                      <w:color w:val="auto"/>
                      <w:szCs w:val="21"/>
                    </w:rPr>
                    <w:t>移动式除尘器</w:t>
                  </w:r>
                </w:p>
              </w:tc>
              <w:tc>
                <w:tcPr>
                  <w:tcW w:w="2949" w:type="dxa"/>
                  <w:noWrap w:val="0"/>
                  <w:vAlign w:val="center"/>
                </w:tcPr>
                <w:p>
                  <w:pPr>
                    <w:contextualSpacing/>
                    <w:jc w:val="center"/>
                    <w:rPr>
                      <w:rFonts w:hint="eastAsia"/>
                      <w:color w:val="auto"/>
                      <w:szCs w:val="21"/>
                    </w:rPr>
                  </w:pPr>
                  <w:r>
                    <w:rPr>
                      <w:rFonts w:hint="eastAsia"/>
                      <w:color w:val="auto"/>
                      <w:szCs w:val="21"/>
                    </w:rPr>
                    <w:t>移动式除尘器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31" w:type="dxa"/>
                  <w:vMerge w:val="continue"/>
                  <w:noWrap w:val="0"/>
                  <w:vAlign w:val="center"/>
                </w:tcPr>
                <w:p>
                  <w:pPr>
                    <w:spacing w:line="240" w:lineRule="exact"/>
                    <w:contextualSpacing/>
                    <w:jc w:val="center"/>
                    <w:rPr>
                      <w:color w:val="auto"/>
                      <w:szCs w:val="21"/>
                    </w:rPr>
                  </w:pPr>
                </w:p>
              </w:tc>
              <w:tc>
                <w:tcPr>
                  <w:tcW w:w="1051" w:type="dxa"/>
                  <w:vMerge w:val="restart"/>
                  <w:noWrap w:val="0"/>
                  <w:vAlign w:val="center"/>
                </w:tcPr>
                <w:p>
                  <w:pPr>
                    <w:spacing w:line="240" w:lineRule="exact"/>
                    <w:contextualSpacing/>
                    <w:jc w:val="center"/>
                    <w:rPr>
                      <w:color w:val="auto"/>
                      <w:szCs w:val="21"/>
                    </w:rPr>
                  </w:pPr>
                  <w:r>
                    <w:rPr>
                      <w:color w:val="auto"/>
                      <w:szCs w:val="21"/>
                    </w:rPr>
                    <w:t>固废处理</w:t>
                  </w:r>
                </w:p>
              </w:tc>
              <w:tc>
                <w:tcPr>
                  <w:tcW w:w="2008" w:type="dxa"/>
                  <w:noWrap w:val="0"/>
                  <w:vAlign w:val="center"/>
                </w:tcPr>
                <w:p>
                  <w:pPr>
                    <w:spacing w:line="240" w:lineRule="exact"/>
                    <w:contextualSpacing/>
                    <w:jc w:val="center"/>
                    <w:rPr>
                      <w:rFonts w:hint="eastAsia"/>
                      <w:color w:val="auto"/>
                      <w:szCs w:val="21"/>
                    </w:rPr>
                  </w:pPr>
                  <w:r>
                    <w:rPr>
                      <w:rFonts w:hint="eastAsia"/>
                      <w:color w:val="auto"/>
                      <w:szCs w:val="21"/>
                    </w:rPr>
                    <w:t>一般固废：生活垃圾、含油废布、废手套、</w:t>
                  </w:r>
                </w:p>
              </w:tc>
              <w:tc>
                <w:tcPr>
                  <w:tcW w:w="2441" w:type="dxa"/>
                  <w:tcBorders>
                    <w:bottom w:val="single" w:color="auto" w:sz="4" w:space="0"/>
                  </w:tcBorders>
                  <w:noWrap w:val="0"/>
                  <w:vAlign w:val="center"/>
                </w:tcPr>
                <w:p>
                  <w:pPr>
                    <w:spacing w:line="240" w:lineRule="exact"/>
                    <w:contextualSpacing/>
                    <w:jc w:val="center"/>
                    <w:rPr>
                      <w:color w:val="auto"/>
                      <w:szCs w:val="21"/>
                    </w:rPr>
                  </w:pPr>
                  <w:r>
                    <w:rPr>
                      <w:color w:val="auto"/>
                      <w:szCs w:val="21"/>
                    </w:rPr>
                    <w:t>委托环卫部门统一日清日运</w:t>
                  </w:r>
                </w:p>
              </w:tc>
              <w:tc>
                <w:tcPr>
                  <w:tcW w:w="2949" w:type="dxa"/>
                  <w:tcBorders>
                    <w:bottom w:val="single" w:color="auto" w:sz="4" w:space="0"/>
                  </w:tcBorders>
                  <w:noWrap w:val="0"/>
                  <w:vAlign w:val="center"/>
                </w:tcPr>
                <w:p>
                  <w:pPr>
                    <w:spacing w:line="240" w:lineRule="exact"/>
                    <w:contextualSpacing/>
                    <w:jc w:val="center"/>
                    <w:rPr>
                      <w:color w:val="auto"/>
                      <w:szCs w:val="21"/>
                    </w:rPr>
                  </w:pPr>
                  <w:r>
                    <w:rPr>
                      <w:color w:val="auto"/>
                      <w:szCs w:val="21"/>
                    </w:rPr>
                    <w:t>委托环卫部门统一日清日运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31" w:type="dxa"/>
                  <w:vMerge w:val="continue"/>
                  <w:noWrap w:val="0"/>
                  <w:vAlign w:val="center"/>
                </w:tcPr>
                <w:p>
                  <w:pPr>
                    <w:spacing w:line="240" w:lineRule="exact"/>
                    <w:contextualSpacing/>
                    <w:jc w:val="center"/>
                    <w:rPr>
                      <w:color w:val="auto"/>
                      <w:szCs w:val="21"/>
                    </w:rPr>
                  </w:pPr>
                </w:p>
              </w:tc>
              <w:tc>
                <w:tcPr>
                  <w:tcW w:w="1051" w:type="dxa"/>
                  <w:vMerge w:val="continue"/>
                  <w:noWrap w:val="0"/>
                  <w:vAlign w:val="center"/>
                </w:tcPr>
                <w:p>
                  <w:pPr>
                    <w:spacing w:line="240" w:lineRule="exact"/>
                    <w:contextualSpacing/>
                    <w:jc w:val="center"/>
                    <w:rPr>
                      <w:color w:val="auto"/>
                      <w:szCs w:val="21"/>
                    </w:rPr>
                  </w:pPr>
                </w:p>
              </w:tc>
              <w:tc>
                <w:tcPr>
                  <w:tcW w:w="2008" w:type="dxa"/>
                  <w:noWrap w:val="0"/>
                  <w:vAlign w:val="center"/>
                </w:tcPr>
                <w:p>
                  <w:pPr>
                    <w:spacing w:line="240" w:lineRule="exact"/>
                    <w:contextualSpacing/>
                    <w:jc w:val="center"/>
                    <w:rPr>
                      <w:rFonts w:hint="eastAsia"/>
                      <w:color w:val="auto"/>
                      <w:szCs w:val="21"/>
                    </w:rPr>
                  </w:pPr>
                  <w:r>
                    <w:rPr>
                      <w:rFonts w:hint="eastAsia"/>
                      <w:color w:val="auto"/>
                      <w:szCs w:val="21"/>
                    </w:rPr>
                    <w:t>污泥</w:t>
                  </w:r>
                </w:p>
              </w:tc>
              <w:tc>
                <w:tcPr>
                  <w:tcW w:w="2441" w:type="dxa"/>
                  <w:tcBorders>
                    <w:bottom w:val="single" w:color="auto" w:sz="4" w:space="0"/>
                  </w:tcBorders>
                  <w:noWrap w:val="0"/>
                  <w:vAlign w:val="center"/>
                </w:tcPr>
                <w:p>
                  <w:pPr>
                    <w:spacing w:line="240" w:lineRule="exact"/>
                    <w:contextualSpacing/>
                    <w:jc w:val="center"/>
                    <w:rPr>
                      <w:color w:val="auto"/>
                      <w:szCs w:val="21"/>
                    </w:rPr>
                  </w:pPr>
                  <w:r>
                    <w:rPr>
                      <w:rFonts w:hint="eastAsia"/>
                      <w:color w:val="auto"/>
                      <w:szCs w:val="21"/>
                    </w:rPr>
                    <w:t>集中收集，送市政垃圾处理场进行填埋处理</w:t>
                  </w:r>
                </w:p>
              </w:tc>
              <w:tc>
                <w:tcPr>
                  <w:tcW w:w="2949" w:type="dxa"/>
                  <w:tcBorders>
                    <w:bottom w:val="single" w:color="auto" w:sz="4" w:space="0"/>
                  </w:tcBorders>
                  <w:noWrap w:val="0"/>
                  <w:vAlign w:val="center"/>
                </w:tcPr>
                <w:p>
                  <w:pPr>
                    <w:spacing w:line="240" w:lineRule="exact"/>
                    <w:contextualSpacing/>
                    <w:jc w:val="center"/>
                    <w:rPr>
                      <w:rFonts w:hint="eastAsia"/>
                      <w:color w:val="auto"/>
                      <w:szCs w:val="21"/>
                    </w:rPr>
                  </w:pPr>
                  <w:r>
                    <w:rPr>
                      <w:rFonts w:hint="eastAsia"/>
                      <w:color w:val="auto"/>
                      <w:szCs w:val="21"/>
                    </w:rPr>
                    <w:t>集中收集，送市政垃圾处理场进行填埋处理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31" w:type="dxa"/>
                  <w:vMerge w:val="continue"/>
                  <w:noWrap w:val="0"/>
                  <w:vAlign w:val="center"/>
                </w:tcPr>
                <w:p>
                  <w:pPr>
                    <w:spacing w:line="240" w:lineRule="exact"/>
                    <w:contextualSpacing/>
                    <w:jc w:val="center"/>
                    <w:rPr>
                      <w:color w:val="auto"/>
                      <w:szCs w:val="21"/>
                    </w:rPr>
                  </w:pPr>
                </w:p>
              </w:tc>
              <w:tc>
                <w:tcPr>
                  <w:tcW w:w="1051" w:type="dxa"/>
                  <w:vMerge w:val="continue"/>
                  <w:noWrap w:val="0"/>
                  <w:vAlign w:val="center"/>
                </w:tcPr>
                <w:p>
                  <w:pPr>
                    <w:spacing w:line="240" w:lineRule="exact"/>
                    <w:contextualSpacing/>
                    <w:jc w:val="center"/>
                    <w:rPr>
                      <w:color w:val="auto"/>
                      <w:szCs w:val="21"/>
                    </w:rPr>
                  </w:pPr>
                </w:p>
              </w:tc>
              <w:tc>
                <w:tcPr>
                  <w:tcW w:w="2008" w:type="dxa"/>
                  <w:noWrap w:val="0"/>
                  <w:vAlign w:val="center"/>
                </w:tcPr>
                <w:p>
                  <w:pPr>
                    <w:spacing w:line="240" w:lineRule="exact"/>
                    <w:contextualSpacing/>
                    <w:jc w:val="center"/>
                    <w:rPr>
                      <w:rFonts w:hint="eastAsia"/>
                      <w:color w:val="auto"/>
                      <w:szCs w:val="21"/>
                    </w:rPr>
                  </w:pPr>
                  <w:r>
                    <w:rPr>
                      <w:rFonts w:hint="eastAsia"/>
                      <w:color w:val="auto"/>
                      <w:szCs w:val="21"/>
                    </w:rPr>
                    <w:t>金属碎屑、废零件、废边角料、</w:t>
                  </w:r>
                </w:p>
              </w:tc>
              <w:tc>
                <w:tcPr>
                  <w:tcW w:w="2441" w:type="dxa"/>
                  <w:tcBorders>
                    <w:bottom w:val="single" w:color="auto" w:sz="4" w:space="0"/>
                  </w:tcBorders>
                  <w:noWrap w:val="0"/>
                  <w:vAlign w:val="center"/>
                </w:tcPr>
                <w:p>
                  <w:pPr>
                    <w:spacing w:line="240" w:lineRule="exact"/>
                    <w:contextualSpacing/>
                    <w:jc w:val="center"/>
                    <w:rPr>
                      <w:rFonts w:hint="eastAsia"/>
                      <w:color w:val="auto"/>
                      <w:szCs w:val="21"/>
                    </w:rPr>
                  </w:pPr>
                  <w:r>
                    <w:rPr>
                      <w:rFonts w:hint="eastAsia"/>
                      <w:color w:val="auto"/>
                      <w:szCs w:val="21"/>
                      <w:lang w:val="en-US" w:eastAsia="zh-CN"/>
                    </w:rPr>
                    <w:t>物资</w:t>
                  </w:r>
                  <w:r>
                    <w:rPr>
                      <w:rFonts w:hint="eastAsia"/>
                      <w:color w:val="auto"/>
                      <w:szCs w:val="21"/>
                    </w:rPr>
                    <w:t>部门回收</w:t>
                  </w:r>
                </w:p>
              </w:tc>
              <w:tc>
                <w:tcPr>
                  <w:tcW w:w="2949" w:type="dxa"/>
                  <w:tcBorders>
                    <w:bottom w:val="single" w:color="auto" w:sz="4" w:space="0"/>
                  </w:tcBorders>
                  <w:noWrap w:val="0"/>
                  <w:vAlign w:val="center"/>
                </w:tcPr>
                <w:p>
                  <w:pPr>
                    <w:spacing w:line="240" w:lineRule="exact"/>
                    <w:contextualSpacing/>
                    <w:jc w:val="center"/>
                    <w:rPr>
                      <w:rFonts w:hint="eastAsia"/>
                      <w:color w:val="auto"/>
                      <w:szCs w:val="21"/>
                      <w:lang w:val="en-US" w:eastAsia="zh-CN"/>
                    </w:rPr>
                  </w:pPr>
                  <w:r>
                    <w:rPr>
                      <w:rFonts w:hint="eastAsia"/>
                      <w:color w:val="auto"/>
                      <w:szCs w:val="21"/>
                      <w:lang w:val="en-US" w:eastAsia="zh-CN"/>
                    </w:rPr>
                    <w:t>物资</w:t>
                  </w:r>
                  <w:r>
                    <w:rPr>
                      <w:rFonts w:hint="eastAsia"/>
                      <w:color w:val="auto"/>
                      <w:szCs w:val="21"/>
                    </w:rPr>
                    <w:t>部门回收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31" w:type="dxa"/>
                  <w:vMerge w:val="continue"/>
                  <w:noWrap w:val="0"/>
                  <w:vAlign w:val="center"/>
                </w:tcPr>
                <w:p>
                  <w:pPr>
                    <w:spacing w:line="240" w:lineRule="exact"/>
                    <w:contextualSpacing/>
                    <w:jc w:val="center"/>
                    <w:rPr>
                      <w:color w:val="auto"/>
                      <w:szCs w:val="21"/>
                    </w:rPr>
                  </w:pPr>
                </w:p>
              </w:tc>
              <w:tc>
                <w:tcPr>
                  <w:tcW w:w="1051" w:type="dxa"/>
                  <w:vMerge w:val="continue"/>
                  <w:noWrap w:val="0"/>
                  <w:vAlign w:val="center"/>
                </w:tcPr>
                <w:p>
                  <w:pPr>
                    <w:spacing w:line="240" w:lineRule="exact"/>
                    <w:contextualSpacing/>
                    <w:jc w:val="center"/>
                    <w:rPr>
                      <w:color w:val="auto"/>
                      <w:szCs w:val="21"/>
                    </w:rPr>
                  </w:pPr>
                </w:p>
              </w:tc>
              <w:tc>
                <w:tcPr>
                  <w:tcW w:w="2008" w:type="dxa"/>
                  <w:noWrap w:val="0"/>
                  <w:vAlign w:val="center"/>
                </w:tcPr>
                <w:p>
                  <w:pPr>
                    <w:spacing w:line="240" w:lineRule="exact"/>
                    <w:contextualSpacing/>
                    <w:jc w:val="center"/>
                    <w:rPr>
                      <w:rFonts w:hint="eastAsia"/>
                      <w:color w:val="auto"/>
                      <w:szCs w:val="21"/>
                    </w:rPr>
                  </w:pPr>
                  <w:r>
                    <w:rPr>
                      <w:rFonts w:hint="eastAsia"/>
                      <w:color w:val="auto"/>
                      <w:szCs w:val="21"/>
                    </w:rPr>
                    <w:t>废钢瓶（氩气）</w:t>
                  </w:r>
                </w:p>
              </w:tc>
              <w:tc>
                <w:tcPr>
                  <w:tcW w:w="2441" w:type="dxa"/>
                  <w:tcBorders>
                    <w:bottom w:val="single" w:color="auto" w:sz="4" w:space="0"/>
                  </w:tcBorders>
                  <w:noWrap w:val="0"/>
                  <w:vAlign w:val="center"/>
                </w:tcPr>
                <w:p>
                  <w:pPr>
                    <w:spacing w:line="240" w:lineRule="exact"/>
                    <w:contextualSpacing/>
                    <w:jc w:val="center"/>
                    <w:rPr>
                      <w:rFonts w:hint="eastAsia"/>
                      <w:color w:val="auto"/>
                      <w:szCs w:val="21"/>
                    </w:rPr>
                  </w:pPr>
                  <w:r>
                    <w:rPr>
                      <w:rFonts w:hint="eastAsia"/>
                      <w:color w:val="auto"/>
                      <w:szCs w:val="21"/>
                    </w:rPr>
                    <w:t>供应商回收</w:t>
                  </w:r>
                </w:p>
              </w:tc>
              <w:tc>
                <w:tcPr>
                  <w:tcW w:w="2949" w:type="dxa"/>
                  <w:tcBorders>
                    <w:bottom w:val="single" w:color="auto" w:sz="4" w:space="0"/>
                  </w:tcBorders>
                  <w:noWrap w:val="0"/>
                  <w:vAlign w:val="center"/>
                </w:tcPr>
                <w:p>
                  <w:pPr>
                    <w:spacing w:line="240" w:lineRule="exact"/>
                    <w:contextualSpacing/>
                    <w:jc w:val="center"/>
                    <w:rPr>
                      <w:rFonts w:hint="eastAsia"/>
                      <w:color w:val="auto"/>
                      <w:szCs w:val="21"/>
                    </w:rPr>
                  </w:pPr>
                  <w:r>
                    <w:rPr>
                      <w:rFonts w:hint="eastAsia"/>
                      <w:color w:val="auto"/>
                      <w:szCs w:val="21"/>
                    </w:rPr>
                    <w:t>供应商回收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31" w:type="dxa"/>
                  <w:vMerge w:val="continue"/>
                  <w:noWrap w:val="0"/>
                  <w:vAlign w:val="center"/>
                </w:tcPr>
                <w:p>
                  <w:pPr>
                    <w:spacing w:line="240" w:lineRule="exact"/>
                    <w:contextualSpacing/>
                    <w:jc w:val="center"/>
                    <w:rPr>
                      <w:color w:val="auto"/>
                      <w:szCs w:val="21"/>
                    </w:rPr>
                  </w:pPr>
                </w:p>
              </w:tc>
              <w:tc>
                <w:tcPr>
                  <w:tcW w:w="1051" w:type="dxa"/>
                  <w:vMerge w:val="continue"/>
                  <w:noWrap w:val="0"/>
                  <w:vAlign w:val="center"/>
                </w:tcPr>
                <w:p>
                  <w:pPr>
                    <w:spacing w:line="240" w:lineRule="exact"/>
                    <w:contextualSpacing/>
                    <w:jc w:val="center"/>
                    <w:rPr>
                      <w:color w:val="auto"/>
                      <w:szCs w:val="21"/>
                    </w:rPr>
                  </w:pPr>
                </w:p>
              </w:tc>
              <w:tc>
                <w:tcPr>
                  <w:tcW w:w="2008" w:type="dxa"/>
                  <w:tcBorders>
                    <w:bottom w:val="single" w:color="auto" w:sz="4" w:space="0"/>
                  </w:tcBorders>
                  <w:noWrap w:val="0"/>
                  <w:vAlign w:val="center"/>
                </w:tcPr>
                <w:p>
                  <w:pPr>
                    <w:spacing w:line="240" w:lineRule="exact"/>
                    <w:contextualSpacing/>
                    <w:jc w:val="center"/>
                    <w:rPr>
                      <w:rFonts w:hint="eastAsia" w:eastAsia="宋体"/>
                      <w:color w:val="auto"/>
                      <w:szCs w:val="21"/>
                      <w:lang w:val="en-US" w:eastAsia="zh-CN"/>
                    </w:rPr>
                  </w:pPr>
                  <w:r>
                    <w:rPr>
                      <w:rFonts w:hint="eastAsia"/>
                      <w:color w:val="auto"/>
                      <w:szCs w:val="21"/>
                    </w:rPr>
                    <w:t>危险固废：废润滑油、切削液</w:t>
                  </w:r>
                  <w:r>
                    <w:rPr>
                      <w:rFonts w:hint="eastAsia"/>
                      <w:color w:val="auto"/>
                      <w:szCs w:val="21"/>
                      <w:lang w:eastAsia="zh-CN"/>
                    </w:rPr>
                    <w:t>、</w:t>
                  </w:r>
                  <w:r>
                    <w:rPr>
                      <w:rFonts w:hint="eastAsia"/>
                      <w:color w:val="auto"/>
                      <w:szCs w:val="21"/>
                      <w:lang w:val="en-US" w:eastAsia="zh-CN"/>
                    </w:rPr>
                    <w:t>废油</w:t>
                  </w:r>
                </w:p>
              </w:tc>
              <w:tc>
                <w:tcPr>
                  <w:tcW w:w="2441" w:type="dxa"/>
                  <w:tcBorders>
                    <w:bottom w:val="single" w:color="auto" w:sz="4" w:space="0"/>
                  </w:tcBorders>
                  <w:noWrap w:val="0"/>
                  <w:vAlign w:val="center"/>
                </w:tcPr>
                <w:p>
                  <w:pPr>
                    <w:spacing w:line="240" w:lineRule="exact"/>
                    <w:contextualSpacing/>
                    <w:jc w:val="center"/>
                    <w:rPr>
                      <w:rFonts w:hint="eastAsia"/>
                      <w:color w:val="auto"/>
                      <w:szCs w:val="21"/>
                    </w:rPr>
                  </w:pPr>
                  <w:r>
                    <w:rPr>
                      <w:rFonts w:hint="eastAsia"/>
                      <w:color w:val="auto"/>
                      <w:szCs w:val="21"/>
                    </w:rPr>
                    <w:t>暂存10m</w:t>
                  </w:r>
                  <w:r>
                    <w:rPr>
                      <w:rFonts w:hint="eastAsia"/>
                      <w:color w:val="auto"/>
                      <w:szCs w:val="21"/>
                      <w:vertAlign w:val="superscript"/>
                    </w:rPr>
                    <w:t>3</w:t>
                  </w:r>
                  <w:r>
                    <w:rPr>
                      <w:rFonts w:hint="eastAsia"/>
                      <w:color w:val="auto"/>
                      <w:szCs w:val="21"/>
                    </w:rPr>
                    <w:t>危废暂存处，送于具有危废资质处置的单位处理</w:t>
                  </w:r>
                </w:p>
              </w:tc>
              <w:tc>
                <w:tcPr>
                  <w:tcW w:w="2949" w:type="dxa"/>
                  <w:tcBorders>
                    <w:bottom w:val="single" w:color="auto" w:sz="4" w:space="0"/>
                  </w:tcBorders>
                  <w:noWrap w:val="0"/>
                  <w:vAlign w:val="center"/>
                </w:tcPr>
                <w:p>
                  <w:pPr>
                    <w:spacing w:line="240" w:lineRule="exact"/>
                    <w:contextualSpacing/>
                    <w:jc w:val="center"/>
                    <w:rPr>
                      <w:rFonts w:hint="eastAsia"/>
                      <w:color w:val="auto"/>
                      <w:szCs w:val="21"/>
                    </w:rPr>
                  </w:pPr>
                  <w:r>
                    <w:rPr>
                      <w:rFonts w:hint="eastAsia"/>
                      <w:color w:val="auto"/>
                      <w:szCs w:val="21"/>
                    </w:rPr>
                    <w:t>暂存10m</w:t>
                  </w:r>
                  <w:r>
                    <w:rPr>
                      <w:rFonts w:hint="eastAsia"/>
                      <w:color w:val="auto"/>
                      <w:szCs w:val="21"/>
                      <w:vertAlign w:val="superscript"/>
                    </w:rPr>
                    <w:t>3</w:t>
                  </w:r>
                  <w:r>
                    <w:rPr>
                      <w:rFonts w:hint="eastAsia"/>
                      <w:color w:val="auto"/>
                      <w:szCs w:val="21"/>
                    </w:rPr>
                    <w:t>危废暂存处，送于安徽珍昊环保科技有限公司处理</w:t>
                  </w:r>
                </w:p>
              </w:tc>
            </w:tr>
          </w:tbl>
          <w:p>
            <w:pPr>
              <w:pStyle w:val="5"/>
              <w:adjustRightInd/>
              <w:snapToGrid/>
              <w:spacing w:after="0"/>
              <w:ind w:left="0"/>
              <w:jc w:val="left"/>
              <w:textAlignment w:val="auto"/>
              <w:rPr>
                <w:rFonts w:ascii="Times New Roman" w:hAnsi="Times New Roman"/>
                <w:b/>
                <w:bCs/>
                <w:color w:val="auto"/>
                <w:sz w:val="28"/>
                <w:szCs w:val="28"/>
              </w:rPr>
            </w:pPr>
            <w:bookmarkStart w:id="6" w:name="_Toc5176_WPSOffice_Level2"/>
            <w:bookmarkStart w:id="7" w:name="_Toc10472"/>
            <w:bookmarkStart w:id="8" w:name="_Toc13863"/>
            <w:bookmarkStart w:id="9" w:name="_Toc27003"/>
            <w:r>
              <w:rPr>
                <w:rFonts w:hint="eastAsia" w:ascii="Times New Roman" w:hAnsi="Times New Roman"/>
                <w:b/>
                <w:bCs/>
                <w:color w:val="auto"/>
                <w:sz w:val="28"/>
                <w:szCs w:val="28"/>
              </w:rPr>
              <w:t>2</w:t>
            </w:r>
            <w:r>
              <w:rPr>
                <w:rFonts w:ascii="Times New Roman" w:hAnsi="Times New Roman"/>
                <w:b/>
                <w:bCs/>
                <w:color w:val="auto"/>
                <w:sz w:val="28"/>
                <w:szCs w:val="28"/>
              </w:rPr>
              <w:t>.3、项目变更情况</w:t>
            </w:r>
            <w:bookmarkEnd w:id="6"/>
            <w:bookmarkEnd w:id="7"/>
            <w:bookmarkEnd w:id="8"/>
            <w:bookmarkEnd w:id="9"/>
          </w:p>
          <w:p>
            <w:pPr>
              <w:widowControl/>
              <w:spacing w:line="360" w:lineRule="auto"/>
              <w:ind w:firstLine="480" w:firstLineChars="200"/>
              <w:jc w:val="left"/>
              <w:rPr>
                <w:rFonts w:hint="eastAsia"/>
                <w:color w:val="auto"/>
                <w:sz w:val="24"/>
                <w:lang w:val="en-US" w:eastAsia="zh-CN"/>
              </w:rPr>
            </w:pPr>
            <w:r>
              <w:rPr>
                <w:rFonts w:hint="eastAsia"/>
                <w:color w:val="auto"/>
                <w:sz w:val="24"/>
                <w:lang w:val="en-US" w:eastAsia="zh-CN"/>
              </w:rPr>
              <w:t>本项目实际建设与环评一致，无变更情况</w:t>
            </w:r>
            <w:r>
              <w:rPr>
                <w:rFonts w:hint="eastAsia"/>
                <w:color w:val="auto"/>
                <w:sz w:val="24"/>
                <w:lang w:val="en-US" w:eastAsia="zh-CN"/>
              </w:rPr>
              <w:t>。</w:t>
            </w:r>
          </w:p>
          <w:p>
            <w:pPr>
              <w:pStyle w:val="6"/>
              <w:numPr>
                <w:ilvl w:val="0"/>
                <w:numId w:val="0"/>
              </w:numPr>
              <w:tabs>
                <w:tab w:val="clear" w:pos="1260"/>
              </w:tabs>
              <w:spacing w:before="0" w:after="0" w:line="360" w:lineRule="auto"/>
              <w:jc w:val="left"/>
              <w:rPr>
                <w:rFonts w:hint="default" w:ascii="Times New Roman" w:hAnsi="Times New Roman" w:eastAsia="宋体" w:cs="Times New Roman"/>
                <w:color w:val="auto"/>
                <w:szCs w:val="28"/>
                <w:lang w:val="en-US" w:eastAsia="zh-CN"/>
              </w:rPr>
            </w:pPr>
            <w:r>
              <w:rPr>
                <w:rFonts w:hint="eastAsia" w:ascii="Times New Roman" w:hAnsi="Times New Roman" w:cs="Times New Roman"/>
                <w:color w:val="auto"/>
                <w:szCs w:val="28"/>
              </w:rPr>
              <w:t>2.4</w:t>
            </w:r>
            <w:r>
              <w:rPr>
                <w:rFonts w:ascii="Times New Roman" w:hAnsi="Times New Roman" w:cs="Times New Roman"/>
                <w:color w:val="auto"/>
                <w:szCs w:val="28"/>
              </w:rPr>
              <w:t>、</w:t>
            </w:r>
            <w:r>
              <w:rPr>
                <w:rFonts w:hint="eastAsia" w:ascii="Times New Roman" w:hAnsi="Times New Roman" w:cs="Times New Roman"/>
                <w:color w:val="auto"/>
                <w:szCs w:val="28"/>
              </w:rPr>
              <w:t>项目</w:t>
            </w:r>
            <w:r>
              <w:rPr>
                <w:rFonts w:hint="eastAsia" w:ascii="Times New Roman" w:hAnsi="Times New Roman" w:cs="Times New Roman"/>
                <w:color w:val="auto"/>
                <w:szCs w:val="28"/>
                <w:lang w:val="en-US" w:eastAsia="zh-CN"/>
              </w:rPr>
              <w:t>产品方案情况</w:t>
            </w:r>
          </w:p>
          <w:p>
            <w:pPr>
              <w:pStyle w:val="6"/>
              <w:numPr>
                <w:ilvl w:val="0"/>
                <w:numId w:val="0"/>
              </w:numPr>
              <w:tabs>
                <w:tab w:val="clear" w:pos="1260"/>
              </w:tabs>
              <w:spacing w:before="0" w:after="0" w:line="360" w:lineRule="auto"/>
              <w:ind w:firstLine="480" w:firstLineChars="200"/>
              <w:jc w:val="left"/>
              <w:rPr>
                <w:rFonts w:hint="eastAsia"/>
                <w:b w:val="0"/>
                <w:bCs/>
                <w:color w:val="auto"/>
                <w:sz w:val="24"/>
                <w:lang w:eastAsia="zh-CN"/>
              </w:rPr>
            </w:pPr>
            <w:r>
              <w:rPr>
                <w:rFonts w:hint="eastAsia"/>
                <w:b w:val="0"/>
                <w:bCs/>
                <w:color w:val="auto"/>
                <w:sz w:val="24"/>
              </w:rPr>
              <w:t>本</w:t>
            </w:r>
            <w:r>
              <w:rPr>
                <w:b w:val="0"/>
                <w:bCs/>
                <w:color w:val="auto"/>
                <w:sz w:val="24"/>
              </w:rPr>
              <w:t>项目实际生产主要设备情况详见表2-2</w:t>
            </w:r>
            <w:r>
              <w:rPr>
                <w:rFonts w:hint="eastAsia"/>
                <w:b w:val="0"/>
                <w:bCs/>
                <w:color w:val="auto"/>
                <w:sz w:val="24"/>
                <w:lang w:eastAsia="zh-CN"/>
              </w:rPr>
              <w:t>。</w:t>
            </w:r>
          </w:p>
          <w:p>
            <w:pPr>
              <w:jc w:val="center"/>
              <w:rPr>
                <w:rFonts w:hint="eastAsia"/>
                <w:b/>
                <w:bCs w:val="0"/>
                <w:color w:val="auto"/>
                <w:sz w:val="21"/>
                <w:szCs w:val="21"/>
                <w:lang w:val="en-US" w:eastAsia="zh-CN"/>
              </w:rPr>
            </w:pPr>
          </w:p>
          <w:p>
            <w:pPr>
              <w:jc w:val="center"/>
              <w:rPr>
                <w:rFonts w:hint="eastAsia"/>
                <w:b/>
                <w:bCs w:val="0"/>
                <w:color w:val="auto"/>
                <w:sz w:val="21"/>
                <w:szCs w:val="21"/>
                <w:lang w:val="en-US" w:eastAsia="zh-CN"/>
              </w:rPr>
            </w:pPr>
          </w:p>
          <w:p>
            <w:pPr>
              <w:jc w:val="center"/>
              <w:rPr>
                <w:rFonts w:hint="eastAsia"/>
                <w:b/>
                <w:bCs w:val="0"/>
                <w:color w:val="auto"/>
                <w:sz w:val="21"/>
                <w:szCs w:val="21"/>
                <w:lang w:val="en-US" w:eastAsia="zh-CN"/>
              </w:rPr>
            </w:pPr>
          </w:p>
          <w:p>
            <w:pPr>
              <w:jc w:val="center"/>
              <w:rPr>
                <w:rFonts w:hint="eastAsia"/>
                <w:b/>
                <w:bCs w:val="0"/>
                <w:color w:val="auto"/>
                <w:sz w:val="21"/>
                <w:szCs w:val="21"/>
                <w:lang w:val="en-US" w:eastAsia="zh-CN"/>
              </w:rPr>
            </w:pPr>
          </w:p>
          <w:p>
            <w:pPr>
              <w:jc w:val="center"/>
              <w:rPr>
                <w:rFonts w:hint="default"/>
                <w:color w:val="auto"/>
                <w:lang w:val="en-US" w:eastAsia="zh-CN"/>
              </w:rPr>
            </w:pPr>
            <w:r>
              <w:rPr>
                <w:rFonts w:hint="eastAsia"/>
                <w:b/>
                <w:bCs w:val="0"/>
                <w:color w:val="auto"/>
                <w:sz w:val="21"/>
                <w:szCs w:val="21"/>
                <w:lang w:val="en-US" w:eastAsia="zh-CN"/>
              </w:rPr>
              <w:t xml:space="preserve">表2-2 </w:t>
            </w:r>
            <w:r>
              <w:rPr>
                <w:rFonts w:hint="eastAsia"/>
                <w:b/>
                <w:bCs/>
                <w:color w:val="auto"/>
                <w:szCs w:val="21"/>
              </w:rPr>
              <w:t>本</w:t>
            </w:r>
            <w:r>
              <w:rPr>
                <w:b/>
                <w:color w:val="auto"/>
                <w:szCs w:val="21"/>
              </w:rPr>
              <w:t>项目实际</w:t>
            </w:r>
            <w:r>
              <w:rPr>
                <w:rFonts w:hint="eastAsia"/>
                <w:b/>
                <w:color w:val="auto"/>
                <w:szCs w:val="21"/>
                <w:lang w:val="en-US" w:eastAsia="zh-CN"/>
              </w:rPr>
              <w:t>产品方案</w:t>
            </w:r>
            <w:r>
              <w:rPr>
                <w:b/>
                <w:bCs/>
                <w:color w:val="auto"/>
                <w:szCs w:val="21"/>
              </w:rPr>
              <w:t>一览表</w:t>
            </w:r>
          </w:p>
          <w:tbl>
            <w:tblPr>
              <w:tblStyle w:val="18"/>
              <w:tblW w:w="41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3778"/>
              <w:gridCol w:w="795"/>
              <w:gridCol w:w="1215"/>
              <w:gridCol w:w="731"/>
              <w:gridCol w:w="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6" w:type="pct"/>
                  <w:noWrap w:val="0"/>
                  <w:vAlign w:val="center"/>
                </w:tcPr>
                <w:p>
                  <w:pPr>
                    <w:jc w:val="center"/>
                    <w:rPr>
                      <w:color w:val="auto"/>
                      <w:sz w:val="21"/>
                      <w:szCs w:val="21"/>
                    </w:rPr>
                  </w:pPr>
                  <w:r>
                    <w:rPr>
                      <w:color w:val="auto"/>
                      <w:sz w:val="21"/>
                      <w:szCs w:val="21"/>
                    </w:rPr>
                    <w:t>序号</w:t>
                  </w:r>
                </w:p>
              </w:tc>
              <w:tc>
                <w:tcPr>
                  <w:tcW w:w="2367" w:type="pct"/>
                  <w:noWrap w:val="0"/>
                  <w:vAlign w:val="center"/>
                </w:tcPr>
                <w:p>
                  <w:pPr>
                    <w:jc w:val="center"/>
                    <w:rPr>
                      <w:color w:val="auto"/>
                      <w:sz w:val="21"/>
                      <w:szCs w:val="21"/>
                    </w:rPr>
                  </w:pPr>
                  <w:r>
                    <w:rPr>
                      <w:color w:val="auto"/>
                      <w:sz w:val="21"/>
                      <w:szCs w:val="21"/>
                    </w:rPr>
                    <w:t>产品名称</w:t>
                  </w:r>
                </w:p>
              </w:tc>
              <w:tc>
                <w:tcPr>
                  <w:tcW w:w="498" w:type="pct"/>
                  <w:noWrap w:val="0"/>
                  <w:vAlign w:val="center"/>
                </w:tcPr>
                <w:p>
                  <w:pPr>
                    <w:jc w:val="center"/>
                    <w:rPr>
                      <w:color w:val="auto"/>
                      <w:sz w:val="21"/>
                      <w:szCs w:val="21"/>
                    </w:rPr>
                  </w:pPr>
                  <w:r>
                    <w:rPr>
                      <w:color w:val="auto"/>
                      <w:sz w:val="21"/>
                      <w:szCs w:val="21"/>
                    </w:rPr>
                    <w:t>单位</w:t>
                  </w:r>
                </w:p>
              </w:tc>
              <w:tc>
                <w:tcPr>
                  <w:tcW w:w="761" w:type="pct"/>
                  <w:noWrap w:val="0"/>
                  <w:vAlign w:val="center"/>
                </w:tcPr>
                <w:p>
                  <w:pPr>
                    <w:jc w:val="center"/>
                    <w:rPr>
                      <w:rFonts w:hint="eastAsia"/>
                      <w:color w:val="auto"/>
                      <w:sz w:val="21"/>
                      <w:szCs w:val="21"/>
                    </w:rPr>
                  </w:pPr>
                  <w:r>
                    <w:rPr>
                      <w:rFonts w:hint="eastAsia"/>
                      <w:color w:val="auto"/>
                      <w:sz w:val="21"/>
                      <w:szCs w:val="21"/>
                    </w:rPr>
                    <w:t>包装方式</w:t>
                  </w:r>
                </w:p>
              </w:tc>
              <w:tc>
                <w:tcPr>
                  <w:tcW w:w="458" w:type="pct"/>
                  <w:noWrap w:val="0"/>
                  <w:vAlign w:val="center"/>
                </w:tcPr>
                <w:p>
                  <w:pPr>
                    <w:jc w:val="center"/>
                    <w:rPr>
                      <w:color w:val="auto"/>
                      <w:sz w:val="21"/>
                      <w:szCs w:val="21"/>
                    </w:rPr>
                  </w:pPr>
                  <w:r>
                    <w:rPr>
                      <w:rFonts w:hint="eastAsia"/>
                      <w:color w:val="auto"/>
                      <w:sz w:val="21"/>
                      <w:szCs w:val="21"/>
                      <w:lang w:val="en-US" w:eastAsia="zh-CN"/>
                    </w:rPr>
                    <w:t>环评设计</w:t>
                  </w:r>
                  <w:r>
                    <w:rPr>
                      <w:color w:val="auto"/>
                      <w:sz w:val="21"/>
                      <w:szCs w:val="21"/>
                    </w:rPr>
                    <w:t>产量</w:t>
                  </w:r>
                </w:p>
              </w:tc>
              <w:tc>
                <w:tcPr>
                  <w:tcW w:w="458" w:type="pct"/>
                  <w:noWrap w:val="0"/>
                  <w:vAlign w:val="center"/>
                </w:tcPr>
                <w:p>
                  <w:pPr>
                    <w:jc w:val="center"/>
                    <w:rPr>
                      <w:rFonts w:hint="eastAsia" w:eastAsia="宋体"/>
                      <w:color w:val="auto"/>
                      <w:sz w:val="21"/>
                      <w:szCs w:val="21"/>
                      <w:lang w:val="en-US" w:eastAsia="zh-CN"/>
                    </w:rPr>
                  </w:pPr>
                  <w:r>
                    <w:rPr>
                      <w:rFonts w:hint="eastAsia"/>
                      <w:color w:val="auto"/>
                      <w:sz w:val="21"/>
                      <w:szCs w:val="21"/>
                      <w:lang w:val="en-US" w:eastAsia="zh-CN"/>
                    </w:rPr>
                    <w:t>实际产量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6" w:type="pct"/>
                  <w:noWrap w:val="0"/>
                  <w:vAlign w:val="center"/>
                </w:tcPr>
                <w:p>
                  <w:pPr>
                    <w:jc w:val="center"/>
                    <w:rPr>
                      <w:color w:val="auto"/>
                      <w:sz w:val="21"/>
                      <w:szCs w:val="21"/>
                    </w:rPr>
                  </w:pPr>
                  <w:r>
                    <w:rPr>
                      <w:color w:val="auto"/>
                      <w:sz w:val="21"/>
                      <w:szCs w:val="21"/>
                    </w:rPr>
                    <w:t>1</w:t>
                  </w:r>
                </w:p>
              </w:tc>
              <w:tc>
                <w:tcPr>
                  <w:tcW w:w="2367" w:type="pct"/>
                  <w:noWrap w:val="0"/>
                  <w:vAlign w:val="center"/>
                </w:tcPr>
                <w:p>
                  <w:pPr>
                    <w:jc w:val="center"/>
                    <w:rPr>
                      <w:rFonts w:hint="eastAsia"/>
                      <w:color w:val="auto"/>
                      <w:sz w:val="21"/>
                      <w:szCs w:val="21"/>
                    </w:rPr>
                  </w:pPr>
                  <w:r>
                    <w:rPr>
                      <w:rFonts w:hint="eastAsia"/>
                      <w:color w:val="auto"/>
                      <w:sz w:val="21"/>
                      <w:szCs w:val="21"/>
                    </w:rPr>
                    <w:t>人机交互（HMI）</w:t>
                  </w:r>
                </w:p>
              </w:tc>
              <w:tc>
                <w:tcPr>
                  <w:tcW w:w="498" w:type="pct"/>
                  <w:noWrap w:val="0"/>
                  <w:vAlign w:val="center"/>
                </w:tcPr>
                <w:p>
                  <w:pPr>
                    <w:jc w:val="center"/>
                    <w:rPr>
                      <w:color w:val="auto"/>
                      <w:sz w:val="21"/>
                      <w:szCs w:val="21"/>
                    </w:rPr>
                  </w:pPr>
                  <w:r>
                    <w:rPr>
                      <w:rFonts w:hint="eastAsia"/>
                      <w:color w:val="auto"/>
                      <w:sz w:val="21"/>
                      <w:szCs w:val="21"/>
                    </w:rPr>
                    <w:t>套</w:t>
                  </w:r>
                  <w:r>
                    <w:rPr>
                      <w:color w:val="auto"/>
                      <w:sz w:val="21"/>
                      <w:szCs w:val="21"/>
                    </w:rPr>
                    <w:t>/年</w:t>
                  </w:r>
                </w:p>
              </w:tc>
              <w:tc>
                <w:tcPr>
                  <w:tcW w:w="761" w:type="pct"/>
                  <w:noWrap w:val="0"/>
                  <w:vAlign w:val="center"/>
                </w:tcPr>
                <w:p>
                  <w:pPr>
                    <w:jc w:val="center"/>
                    <w:rPr>
                      <w:rFonts w:hint="eastAsia"/>
                      <w:color w:val="auto"/>
                      <w:sz w:val="21"/>
                      <w:szCs w:val="21"/>
                    </w:rPr>
                  </w:pPr>
                  <w:r>
                    <w:rPr>
                      <w:rFonts w:hint="eastAsia"/>
                      <w:color w:val="auto"/>
                      <w:sz w:val="21"/>
                      <w:szCs w:val="21"/>
                    </w:rPr>
                    <w:t>箱装</w:t>
                  </w:r>
                </w:p>
              </w:tc>
              <w:tc>
                <w:tcPr>
                  <w:tcW w:w="458" w:type="pct"/>
                  <w:noWrap w:val="0"/>
                  <w:vAlign w:val="center"/>
                </w:tcPr>
                <w:p>
                  <w:pPr>
                    <w:jc w:val="center"/>
                    <w:rPr>
                      <w:rFonts w:hint="eastAsia"/>
                      <w:color w:val="auto"/>
                      <w:sz w:val="21"/>
                      <w:szCs w:val="21"/>
                    </w:rPr>
                  </w:pPr>
                  <w:r>
                    <w:rPr>
                      <w:rFonts w:hint="eastAsia"/>
                      <w:color w:val="auto"/>
                      <w:sz w:val="21"/>
                      <w:szCs w:val="21"/>
                    </w:rPr>
                    <w:t>3</w:t>
                  </w:r>
                  <w:r>
                    <w:rPr>
                      <w:color w:val="auto"/>
                      <w:sz w:val="21"/>
                      <w:szCs w:val="21"/>
                    </w:rPr>
                    <w:t>00</w:t>
                  </w:r>
                </w:p>
              </w:tc>
              <w:tc>
                <w:tcPr>
                  <w:tcW w:w="689" w:type="dxa"/>
                  <w:noWrap w:val="0"/>
                  <w:vAlign w:val="center"/>
                </w:tcPr>
                <w:p>
                  <w:pPr>
                    <w:jc w:val="center"/>
                    <w:rPr>
                      <w:rFonts w:hint="eastAsia"/>
                      <w:color w:val="auto"/>
                      <w:sz w:val="21"/>
                      <w:szCs w:val="21"/>
                    </w:rPr>
                  </w:pPr>
                  <w:r>
                    <w:rPr>
                      <w:rFonts w:hint="eastAsia"/>
                      <w:color w:val="auto"/>
                      <w:sz w:val="21"/>
                      <w:szCs w:val="21"/>
                    </w:rPr>
                    <w:t>3</w:t>
                  </w:r>
                  <w:r>
                    <w:rPr>
                      <w:color w:val="auto"/>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6" w:type="pct"/>
                  <w:noWrap w:val="0"/>
                  <w:vAlign w:val="center"/>
                </w:tcPr>
                <w:p>
                  <w:pPr>
                    <w:jc w:val="center"/>
                    <w:rPr>
                      <w:color w:val="auto"/>
                      <w:sz w:val="21"/>
                      <w:szCs w:val="21"/>
                    </w:rPr>
                  </w:pPr>
                  <w:r>
                    <w:rPr>
                      <w:color w:val="auto"/>
                      <w:sz w:val="21"/>
                      <w:szCs w:val="21"/>
                    </w:rPr>
                    <w:t>2</w:t>
                  </w:r>
                </w:p>
              </w:tc>
              <w:tc>
                <w:tcPr>
                  <w:tcW w:w="2367" w:type="pct"/>
                  <w:noWrap w:val="0"/>
                  <w:vAlign w:val="center"/>
                </w:tcPr>
                <w:p>
                  <w:pPr>
                    <w:jc w:val="center"/>
                    <w:rPr>
                      <w:rFonts w:hint="eastAsia"/>
                      <w:color w:val="auto"/>
                      <w:sz w:val="21"/>
                      <w:szCs w:val="21"/>
                    </w:rPr>
                  </w:pPr>
                  <w:r>
                    <w:rPr>
                      <w:rFonts w:hint="eastAsia"/>
                      <w:color w:val="auto"/>
                      <w:sz w:val="21"/>
                      <w:szCs w:val="21"/>
                    </w:rPr>
                    <w:t>真空泵</w:t>
                  </w:r>
                </w:p>
              </w:tc>
              <w:tc>
                <w:tcPr>
                  <w:tcW w:w="498" w:type="pct"/>
                  <w:noWrap w:val="0"/>
                  <w:vAlign w:val="center"/>
                </w:tcPr>
                <w:p>
                  <w:pPr>
                    <w:jc w:val="center"/>
                    <w:rPr>
                      <w:color w:val="auto"/>
                      <w:sz w:val="21"/>
                      <w:szCs w:val="21"/>
                    </w:rPr>
                  </w:pPr>
                  <w:r>
                    <w:rPr>
                      <w:rFonts w:hint="eastAsia"/>
                      <w:color w:val="auto"/>
                      <w:sz w:val="21"/>
                      <w:szCs w:val="21"/>
                    </w:rPr>
                    <w:t>套</w:t>
                  </w:r>
                  <w:r>
                    <w:rPr>
                      <w:color w:val="auto"/>
                      <w:sz w:val="21"/>
                      <w:szCs w:val="21"/>
                    </w:rPr>
                    <w:t>/年</w:t>
                  </w:r>
                </w:p>
              </w:tc>
              <w:tc>
                <w:tcPr>
                  <w:tcW w:w="761" w:type="pct"/>
                  <w:noWrap w:val="0"/>
                  <w:vAlign w:val="center"/>
                </w:tcPr>
                <w:p>
                  <w:pPr>
                    <w:jc w:val="center"/>
                    <w:rPr>
                      <w:rFonts w:hint="eastAsia"/>
                      <w:color w:val="auto"/>
                      <w:sz w:val="21"/>
                      <w:szCs w:val="21"/>
                    </w:rPr>
                  </w:pPr>
                  <w:r>
                    <w:rPr>
                      <w:rFonts w:hint="eastAsia"/>
                      <w:color w:val="auto"/>
                      <w:sz w:val="21"/>
                      <w:szCs w:val="21"/>
                    </w:rPr>
                    <w:t>箱装</w:t>
                  </w:r>
                </w:p>
              </w:tc>
              <w:tc>
                <w:tcPr>
                  <w:tcW w:w="458" w:type="pct"/>
                  <w:noWrap w:val="0"/>
                  <w:vAlign w:val="center"/>
                </w:tcPr>
                <w:p>
                  <w:pPr>
                    <w:jc w:val="center"/>
                    <w:rPr>
                      <w:rFonts w:hint="eastAsia"/>
                      <w:color w:val="auto"/>
                      <w:sz w:val="21"/>
                      <w:szCs w:val="21"/>
                    </w:rPr>
                  </w:pPr>
                  <w:r>
                    <w:rPr>
                      <w:rFonts w:hint="eastAsia"/>
                      <w:color w:val="auto"/>
                      <w:sz w:val="21"/>
                      <w:szCs w:val="21"/>
                    </w:rPr>
                    <w:t>230</w:t>
                  </w:r>
                </w:p>
              </w:tc>
              <w:tc>
                <w:tcPr>
                  <w:tcW w:w="689" w:type="dxa"/>
                  <w:noWrap w:val="0"/>
                  <w:vAlign w:val="center"/>
                </w:tcPr>
                <w:p>
                  <w:pPr>
                    <w:jc w:val="center"/>
                    <w:rPr>
                      <w:rFonts w:hint="eastAsia"/>
                      <w:color w:val="auto"/>
                      <w:sz w:val="21"/>
                      <w:szCs w:val="21"/>
                    </w:rPr>
                  </w:pPr>
                  <w:r>
                    <w:rPr>
                      <w:rFonts w:hint="eastAsia"/>
                      <w:color w:val="auto"/>
                      <w:sz w:val="21"/>
                      <w:szCs w:val="21"/>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6" w:type="pct"/>
                  <w:noWrap w:val="0"/>
                  <w:vAlign w:val="center"/>
                </w:tcPr>
                <w:p>
                  <w:pPr>
                    <w:jc w:val="center"/>
                    <w:rPr>
                      <w:color w:val="auto"/>
                      <w:sz w:val="21"/>
                      <w:szCs w:val="21"/>
                    </w:rPr>
                  </w:pPr>
                  <w:r>
                    <w:rPr>
                      <w:color w:val="auto"/>
                      <w:sz w:val="21"/>
                      <w:szCs w:val="21"/>
                    </w:rPr>
                    <w:t>3</w:t>
                  </w:r>
                </w:p>
              </w:tc>
              <w:tc>
                <w:tcPr>
                  <w:tcW w:w="2367" w:type="pct"/>
                  <w:noWrap w:val="0"/>
                  <w:vAlign w:val="center"/>
                </w:tcPr>
                <w:p>
                  <w:pPr>
                    <w:jc w:val="center"/>
                    <w:rPr>
                      <w:rFonts w:hint="eastAsia"/>
                      <w:color w:val="auto"/>
                      <w:sz w:val="21"/>
                      <w:szCs w:val="21"/>
                    </w:rPr>
                  </w:pPr>
                  <w:r>
                    <w:rPr>
                      <w:rFonts w:hint="eastAsia"/>
                      <w:color w:val="auto"/>
                      <w:sz w:val="21"/>
                      <w:szCs w:val="21"/>
                    </w:rPr>
                    <w:t>半导体尾气处理设备（</w:t>
                  </w:r>
                  <w:r>
                    <w:rPr>
                      <w:rFonts w:hint="eastAsia"/>
                      <w:bCs/>
                      <w:color w:val="auto"/>
                      <w:sz w:val="21"/>
                      <w:szCs w:val="21"/>
                    </w:rPr>
                    <w:t>Scrubber</w:t>
                  </w:r>
                  <w:r>
                    <w:rPr>
                      <w:rFonts w:hint="eastAsia"/>
                      <w:color w:val="auto"/>
                      <w:sz w:val="21"/>
                      <w:szCs w:val="21"/>
                    </w:rPr>
                    <w:t>）</w:t>
                  </w:r>
                </w:p>
              </w:tc>
              <w:tc>
                <w:tcPr>
                  <w:tcW w:w="498" w:type="pct"/>
                  <w:noWrap w:val="0"/>
                  <w:vAlign w:val="center"/>
                </w:tcPr>
                <w:p>
                  <w:pPr>
                    <w:jc w:val="center"/>
                    <w:rPr>
                      <w:color w:val="auto"/>
                      <w:sz w:val="21"/>
                      <w:szCs w:val="21"/>
                    </w:rPr>
                  </w:pPr>
                  <w:r>
                    <w:rPr>
                      <w:rFonts w:hint="eastAsia"/>
                      <w:color w:val="auto"/>
                      <w:sz w:val="21"/>
                      <w:szCs w:val="21"/>
                    </w:rPr>
                    <w:t>套</w:t>
                  </w:r>
                  <w:r>
                    <w:rPr>
                      <w:color w:val="auto"/>
                      <w:sz w:val="21"/>
                      <w:szCs w:val="21"/>
                    </w:rPr>
                    <w:t>/年</w:t>
                  </w:r>
                </w:p>
              </w:tc>
              <w:tc>
                <w:tcPr>
                  <w:tcW w:w="761" w:type="pct"/>
                  <w:noWrap w:val="0"/>
                  <w:vAlign w:val="center"/>
                </w:tcPr>
                <w:p>
                  <w:pPr>
                    <w:jc w:val="center"/>
                    <w:rPr>
                      <w:rFonts w:hint="eastAsia"/>
                      <w:color w:val="auto"/>
                      <w:sz w:val="21"/>
                      <w:szCs w:val="21"/>
                    </w:rPr>
                  </w:pPr>
                  <w:r>
                    <w:rPr>
                      <w:rFonts w:hint="eastAsia"/>
                      <w:color w:val="auto"/>
                      <w:sz w:val="21"/>
                      <w:szCs w:val="21"/>
                    </w:rPr>
                    <w:t>箱装</w:t>
                  </w:r>
                </w:p>
              </w:tc>
              <w:tc>
                <w:tcPr>
                  <w:tcW w:w="458" w:type="pct"/>
                  <w:noWrap w:val="0"/>
                  <w:vAlign w:val="center"/>
                </w:tcPr>
                <w:p>
                  <w:pPr>
                    <w:jc w:val="center"/>
                    <w:rPr>
                      <w:rFonts w:hint="eastAsia"/>
                      <w:color w:val="auto"/>
                      <w:sz w:val="21"/>
                      <w:szCs w:val="21"/>
                    </w:rPr>
                  </w:pPr>
                  <w:r>
                    <w:rPr>
                      <w:rFonts w:hint="eastAsia"/>
                      <w:color w:val="auto"/>
                      <w:sz w:val="21"/>
                      <w:szCs w:val="21"/>
                    </w:rPr>
                    <w:t>120</w:t>
                  </w:r>
                </w:p>
              </w:tc>
              <w:tc>
                <w:tcPr>
                  <w:tcW w:w="689" w:type="dxa"/>
                  <w:noWrap w:val="0"/>
                  <w:vAlign w:val="center"/>
                </w:tcPr>
                <w:p>
                  <w:pPr>
                    <w:jc w:val="center"/>
                    <w:rPr>
                      <w:rFonts w:hint="eastAsia"/>
                      <w:color w:val="auto"/>
                      <w:sz w:val="21"/>
                      <w:szCs w:val="21"/>
                    </w:rPr>
                  </w:pPr>
                  <w:r>
                    <w:rPr>
                      <w:rFonts w:hint="eastAsia"/>
                      <w:color w:val="auto"/>
                      <w:sz w:val="21"/>
                      <w:szCs w:val="21"/>
                    </w:rPr>
                    <w:t>120</w:t>
                  </w:r>
                </w:p>
              </w:tc>
            </w:tr>
          </w:tbl>
          <w:p>
            <w:pPr>
              <w:pStyle w:val="6"/>
              <w:numPr>
                <w:ilvl w:val="0"/>
                <w:numId w:val="0"/>
              </w:numPr>
              <w:tabs>
                <w:tab w:val="clear" w:pos="1260"/>
              </w:tabs>
              <w:spacing w:before="0" w:after="0" w:line="360" w:lineRule="auto"/>
              <w:jc w:val="left"/>
              <w:rPr>
                <w:rFonts w:ascii="Times New Roman" w:hAnsi="Times New Roman" w:cs="Times New Roman"/>
                <w:color w:val="auto"/>
                <w:szCs w:val="28"/>
              </w:rPr>
            </w:pPr>
            <w:r>
              <w:rPr>
                <w:rFonts w:hint="eastAsia" w:ascii="Times New Roman" w:hAnsi="Times New Roman" w:cs="Times New Roman"/>
                <w:color w:val="auto"/>
                <w:szCs w:val="28"/>
                <w:lang w:val="en-US" w:eastAsia="zh-CN"/>
              </w:rPr>
              <w:t>2.5</w:t>
            </w:r>
            <w:r>
              <w:rPr>
                <w:rFonts w:ascii="Times New Roman" w:hAnsi="Times New Roman" w:cs="Times New Roman"/>
                <w:color w:val="auto"/>
                <w:szCs w:val="28"/>
              </w:rPr>
              <w:t>建设项目主要生产设备情况</w:t>
            </w:r>
          </w:p>
          <w:p>
            <w:pPr>
              <w:spacing w:line="360" w:lineRule="auto"/>
              <w:ind w:firstLine="480" w:firstLineChars="200"/>
              <w:jc w:val="left"/>
              <w:rPr>
                <w:color w:val="auto"/>
                <w:sz w:val="24"/>
              </w:rPr>
            </w:pPr>
            <w:r>
              <w:rPr>
                <w:rFonts w:hint="eastAsia"/>
                <w:color w:val="auto"/>
                <w:sz w:val="24"/>
              </w:rPr>
              <w:t>本</w:t>
            </w:r>
            <w:r>
              <w:rPr>
                <w:color w:val="auto"/>
                <w:sz w:val="24"/>
              </w:rPr>
              <w:t>项目实际生产主要设备情况详见表2-</w:t>
            </w:r>
            <w:r>
              <w:rPr>
                <w:rFonts w:hint="eastAsia"/>
                <w:color w:val="auto"/>
                <w:sz w:val="24"/>
                <w:lang w:val="en-US" w:eastAsia="zh-CN"/>
              </w:rPr>
              <w:t>3</w:t>
            </w:r>
            <w:r>
              <w:rPr>
                <w:color w:val="auto"/>
                <w:sz w:val="24"/>
              </w:rPr>
              <w:t>。</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outlineLvl w:val="9"/>
              <w:rPr>
                <w:b/>
                <w:color w:val="auto"/>
              </w:rPr>
            </w:pPr>
            <w:r>
              <w:rPr>
                <w:b/>
                <w:bCs/>
                <w:color w:val="auto"/>
                <w:szCs w:val="21"/>
              </w:rPr>
              <w:t>表2-</w:t>
            </w:r>
            <w:r>
              <w:rPr>
                <w:rFonts w:hint="eastAsia"/>
                <w:b/>
                <w:bCs/>
                <w:color w:val="auto"/>
                <w:szCs w:val="21"/>
                <w:lang w:val="en-US" w:eastAsia="zh-CN"/>
              </w:rPr>
              <w:t xml:space="preserve">3 </w:t>
            </w:r>
            <w:r>
              <w:rPr>
                <w:rFonts w:hint="eastAsia"/>
                <w:b/>
                <w:bCs/>
                <w:color w:val="auto"/>
                <w:szCs w:val="21"/>
              </w:rPr>
              <w:t>本</w:t>
            </w:r>
            <w:r>
              <w:rPr>
                <w:b/>
                <w:color w:val="auto"/>
                <w:szCs w:val="21"/>
              </w:rPr>
              <w:t>项目实际设备</w:t>
            </w:r>
            <w:r>
              <w:rPr>
                <w:b/>
                <w:bCs/>
                <w:color w:val="auto"/>
                <w:szCs w:val="21"/>
              </w:rPr>
              <w:t>情况一览表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4"/>
              <w:gridCol w:w="1449"/>
              <w:gridCol w:w="660"/>
              <w:gridCol w:w="1459"/>
              <w:gridCol w:w="1731"/>
              <w:gridCol w:w="2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pPr>
                    <w:pStyle w:val="35"/>
                    <w:jc w:val="center"/>
                    <w:rPr>
                      <w:rFonts w:hint="eastAsia" w:ascii="Times New Roman" w:cs="Times New Roman"/>
                      <w:color w:val="auto"/>
                      <w:sz w:val="21"/>
                      <w:szCs w:val="21"/>
                    </w:rPr>
                  </w:pPr>
                  <w:r>
                    <w:rPr>
                      <w:rFonts w:hint="eastAsia" w:ascii="Times New Roman" w:cs="Times New Roman"/>
                      <w:color w:val="auto"/>
                      <w:sz w:val="21"/>
                      <w:szCs w:val="21"/>
                    </w:rPr>
                    <w:t>产品</w:t>
                  </w:r>
                </w:p>
              </w:tc>
              <w:tc>
                <w:tcPr>
                  <w:tcW w:w="1449"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设备名称</w:t>
                  </w:r>
                </w:p>
              </w:tc>
              <w:tc>
                <w:tcPr>
                  <w:tcW w:w="660"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单位</w:t>
                  </w:r>
                </w:p>
              </w:tc>
              <w:tc>
                <w:tcPr>
                  <w:tcW w:w="1459" w:type="dxa"/>
                  <w:noWrap w:val="0"/>
                  <w:vAlign w:val="center"/>
                </w:tcPr>
                <w:p>
                  <w:pPr>
                    <w:pStyle w:val="35"/>
                    <w:jc w:val="center"/>
                    <w:rPr>
                      <w:rFonts w:ascii="Times New Roman" w:cs="Times New Roman"/>
                      <w:color w:val="auto"/>
                      <w:sz w:val="21"/>
                      <w:szCs w:val="21"/>
                    </w:rPr>
                  </w:pPr>
                  <w:r>
                    <w:rPr>
                      <w:rFonts w:hint="eastAsia" w:ascii="Times New Roman" w:cs="Times New Roman"/>
                      <w:color w:val="auto"/>
                      <w:sz w:val="21"/>
                      <w:szCs w:val="21"/>
                      <w:lang w:val="en-US" w:eastAsia="zh-CN"/>
                    </w:rPr>
                    <w:t>设计</w:t>
                  </w:r>
                  <w:r>
                    <w:rPr>
                      <w:rFonts w:ascii="Times New Roman" w:cs="Times New Roman"/>
                      <w:color w:val="auto"/>
                      <w:sz w:val="21"/>
                      <w:szCs w:val="21"/>
                    </w:rPr>
                    <w:t>数量</w:t>
                  </w:r>
                </w:p>
              </w:tc>
              <w:tc>
                <w:tcPr>
                  <w:tcW w:w="1731" w:type="dxa"/>
                  <w:noWrap w:val="0"/>
                  <w:vAlign w:val="center"/>
                </w:tcPr>
                <w:p>
                  <w:pPr>
                    <w:pStyle w:val="35"/>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实际数量</w:t>
                  </w:r>
                </w:p>
              </w:tc>
              <w:tc>
                <w:tcPr>
                  <w:tcW w:w="2458"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restart"/>
                  <w:noWrap w:val="0"/>
                  <w:vAlign w:val="center"/>
                </w:tcPr>
                <w:p>
                  <w:pPr>
                    <w:pStyle w:val="35"/>
                    <w:jc w:val="center"/>
                    <w:rPr>
                      <w:rFonts w:hint="eastAsia" w:ascii="Times New Roman" w:cs="Times New Roman"/>
                      <w:color w:val="auto"/>
                      <w:sz w:val="21"/>
                      <w:szCs w:val="21"/>
                    </w:rPr>
                  </w:pPr>
                  <w:r>
                    <w:rPr>
                      <w:rFonts w:hint="eastAsia" w:ascii="Times New Roman" w:cs="Times New Roman"/>
                      <w:color w:val="auto"/>
                      <w:sz w:val="21"/>
                      <w:szCs w:val="21"/>
                    </w:rPr>
                    <w:t>半导体废气处理设备</w:t>
                  </w:r>
                </w:p>
              </w:tc>
              <w:tc>
                <w:tcPr>
                  <w:tcW w:w="1449"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折弯机</w:t>
                  </w:r>
                </w:p>
              </w:tc>
              <w:tc>
                <w:tcPr>
                  <w:tcW w:w="660"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台</w:t>
                  </w:r>
                </w:p>
              </w:tc>
              <w:tc>
                <w:tcPr>
                  <w:tcW w:w="1459"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1</w:t>
                  </w:r>
                </w:p>
              </w:tc>
              <w:tc>
                <w:tcPr>
                  <w:tcW w:w="1731"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1</w:t>
                  </w:r>
                </w:p>
              </w:tc>
              <w:tc>
                <w:tcPr>
                  <w:tcW w:w="2458"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上海新力机械厂WF67K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continue"/>
                  <w:noWrap w:val="0"/>
                  <w:vAlign w:val="center"/>
                </w:tcPr>
                <w:p>
                  <w:pPr>
                    <w:pStyle w:val="35"/>
                    <w:jc w:val="center"/>
                    <w:rPr>
                      <w:rFonts w:ascii="Times New Roman" w:cs="Times New Roman"/>
                      <w:color w:val="auto"/>
                      <w:sz w:val="21"/>
                      <w:szCs w:val="21"/>
                    </w:rPr>
                  </w:pPr>
                </w:p>
              </w:tc>
              <w:tc>
                <w:tcPr>
                  <w:tcW w:w="1449"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激光切割机</w:t>
                  </w:r>
                </w:p>
              </w:tc>
              <w:tc>
                <w:tcPr>
                  <w:tcW w:w="660"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台</w:t>
                  </w:r>
                </w:p>
              </w:tc>
              <w:tc>
                <w:tcPr>
                  <w:tcW w:w="1459"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1</w:t>
                  </w:r>
                </w:p>
              </w:tc>
              <w:tc>
                <w:tcPr>
                  <w:tcW w:w="1731"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1</w:t>
                  </w:r>
                </w:p>
              </w:tc>
              <w:tc>
                <w:tcPr>
                  <w:tcW w:w="2458"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上海新力3015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continue"/>
                  <w:noWrap w:val="0"/>
                  <w:vAlign w:val="center"/>
                </w:tcPr>
                <w:p>
                  <w:pPr>
                    <w:pStyle w:val="35"/>
                    <w:jc w:val="center"/>
                    <w:rPr>
                      <w:rFonts w:ascii="Times New Roman" w:cs="Times New Roman"/>
                      <w:color w:val="auto"/>
                      <w:sz w:val="21"/>
                      <w:szCs w:val="21"/>
                    </w:rPr>
                  </w:pPr>
                </w:p>
              </w:tc>
              <w:tc>
                <w:tcPr>
                  <w:tcW w:w="1449" w:type="dxa"/>
                  <w:noWrap w:val="0"/>
                  <w:vAlign w:val="center"/>
                </w:tcPr>
                <w:p>
                  <w:pPr>
                    <w:pStyle w:val="35"/>
                    <w:jc w:val="center"/>
                    <w:rPr>
                      <w:rFonts w:hint="eastAsia" w:ascii="Times New Roman" w:eastAsia="宋体" w:cs="Times New Roman"/>
                      <w:color w:val="auto"/>
                      <w:sz w:val="21"/>
                      <w:szCs w:val="21"/>
                      <w:lang w:val="en-US" w:eastAsia="zh-CN"/>
                    </w:rPr>
                  </w:pPr>
                  <w:r>
                    <w:rPr>
                      <w:rFonts w:hint="eastAsia" w:ascii="Times New Roman" w:cs="Times New Roman"/>
                      <w:color w:val="auto"/>
                      <w:sz w:val="21"/>
                      <w:szCs w:val="21"/>
                      <w:lang w:val="en-US" w:eastAsia="zh-CN"/>
                    </w:rPr>
                    <w:t>数控机床</w:t>
                  </w:r>
                </w:p>
              </w:tc>
              <w:tc>
                <w:tcPr>
                  <w:tcW w:w="660" w:type="dxa"/>
                  <w:noWrap w:val="0"/>
                  <w:vAlign w:val="center"/>
                </w:tcPr>
                <w:p>
                  <w:pPr>
                    <w:pStyle w:val="35"/>
                    <w:jc w:val="center"/>
                    <w:rPr>
                      <w:rFonts w:hint="eastAsia" w:ascii="Times New Roman" w:eastAsia="宋体" w:cs="Times New Roman"/>
                      <w:color w:val="auto"/>
                      <w:sz w:val="21"/>
                      <w:szCs w:val="21"/>
                      <w:lang w:val="en-US" w:eastAsia="zh-CN"/>
                    </w:rPr>
                  </w:pPr>
                  <w:r>
                    <w:rPr>
                      <w:rFonts w:hint="eastAsia" w:ascii="Times New Roman" w:cs="Times New Roman"/>
                      <w:color w:val="auto"/>
                      <w:sz w:val="21"/>
                      <w:szCs w:val="21"/>
                      <w:lang w:val="en-US" w:eastAsia="zh-CN"/>
                    </w:rPr>
                    <w:t>台</w:t>
                  </w:r>
                </w:p>
              </w:tc>
              <w:tc>
                <w:tcPr>
                  <w:tcW w:w="1459" w:type="dxa"/>
                  <w:noWrap w:val="0"/>
                  <w:vAlign w:val="center"/>
                </w:tcPr>
                <w:p>
                  <w:pPr>
                    <w:pStyle w:val="35"/>
                    <w:jc w:val="center"/>
                    <w:rPr>
                      <w:rFonts w:hint="eastAsia" w:ascii="Times New Roman" w:eastAsia="宋体" w:cs="Times New Roman"/>
                      <w:color w:val="auto"/>
                      <w:sz w:val="21"/>
                      <w:szCs w:val="21"/>
                      <w:lang w:val="en-US" w:eastAsia="zh-CN"/>
                    </w:rPr>
                  </w:pPr>
                  <w:r>
                    <w:rPr>
                      <w:rFonts w:hint="eastAsia" w:ascii="Times New Roman" w:cs="Times New Roman"/>
                      <w:color w:val="auto"/>
                      <w:sz w:val="21"/>
                      <w:szCs w:val="21"/>
                      <w:lang w:val="en-US" w:eastAsia="zh-CN"/>
                    </w:rPr>
                    <w:t>1</w:t>
                  </w:r>
                </w:p>
              </w:tc>
              <w:tc>
                <w:tcPr>
                  <w:tcW w:w="1731" w:type="dxa"/>
                  <w:noWrap w:val="0"/>
                  <w:vAlign w:val="center"/>
                </w:tcPr>
                <w:p>
                  <w:pPr>
                    <w:pStyle w:val="35"/>
                    <w:jc w:val="center"/>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1</w:t>
                  </w:r>
                </w:p>
              </w:tc>
              <w:tc>
                <w:tcPr>
                  <w:tcW w:w="2458" w:type="dxa"/>
                  <w:noWrap w:val="0"/>
                  <w:vAlign w:val="center"/>
                </w:tcPr>
                <w:p>
                  <w:pPr>
                    <w:pStyle w:val="35"/>
                    <w:jc w:val="center"/>
                    <w:rPr>
                      <w:rFonts w:hint="eastAsia" w:ascii="Times New Roman" w:eastAsia="宋体" w:cs="Times New Roman"/>
                      <w:color w:val="auto"/>
                      <w:sz w:val="21"/>
                      <w:szCs w:val="21"/>
                      <w:lang w:val="en-US" w:eastAsia="zh-CN"/>
                    </w:rPr>
                  </w:pPr>
                  <w:r>
                    <w:rPr>
                      <w:rFonts w:hint="eastAsia" w:asci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continue"/>
                  <w:noWrap w:val="0"/>
                  <w:vAlign w:val="center"/>
                </w:tcPr>
                <w:p>
                  <w:pPr>
                    <w:pStyle w:val="35"/>
                    <w:jc w:val="center"/>
                    <w:rPr>
                      <w:rFonts w:ascii="Times New Roman" w:cs="Times New Roman"/>
                      <w:color w:val="auto"/>
                      <w:sz w:val="21"/>
                      <w:szCs w:val="21"/>
                    </w:rPr>
                  </w:pPr>
                </w:p>
              </w:tc>
              <w:tc>
                <w:tcPr>
                  <w:tcW w:w="1449"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剪板机</w:t>
                  </w:r>
                </w:p>
              </w:tc>
              <w:tc>
                <w:tcPr>
                  <w:tcW w:w="660"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台</w:t>
                  </w:r>
                </w:p>
              </w:tc>
              <w:tc>
                <w:tcPr>
                  <w:tcW w:w="1459"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1</w:t>
                  </w:r>
                </w:p>
              </w:tc>
              <w:tc>
                <w:tcPr>
                  <w:tcW w:w="1731"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1</w:t>
                  </w:r>
                </w:p>
              </w:tc>
              <w:tc>
                <w:tcPr>
                  <w:tcW w:w="2458"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continue"/>
                  <w:noWrap w:val="0"/>
                  <w:vAlign w:val="center"/>
                </w:tcPr>
                <w:p>
                  <w:pPr>
                    <w:pStyle w:val="35"/>
                    <w:jc w:val="center"/>
                    <w:rPr>
                      <w:rFonts w:ascii="Times New Roman" w:cs="Times New Roman"/>
                      <w:color w:val="auto"/>
                      <w:sz w:val="21"/>
                      <w:szCs w:val="21"/>
                    </w:rPr>
                  </w:pPr>
                </w:p>
              </w:tc>
              <w:tc>
                <w:tcPr>
                  <w:tcW w:w="1449" w:type="dxa"/>
                  <w:noWrap w:val="0"/>
                  <w:vAlign w:val="center"/>
                </w:tcPr>
                <w:p>
                  <w:pPr>
                    <w:pStyle w:val="35"/>
                    <w:jc w:val="center"/>
                    <w:rPr>
                      <w:rFonts w:ascii="Times New Roman" w:cs="Times New Roman"/>
                      <w:color w:val="auto"/>
                      <w:sz w:val="21"/>
                      <w:szCs w:val="21"/>
                    </w:rPr>
                  </w:pPr>
                  <w:r>
                    <w:rPr>
                      <w:rFonts w:hint="eastAsia" w:ascii="Times New Roman" w:cs="Times New Roman"/>
                      <w:color w:val="auto"/>
                      <w:sz w:val="21"/>
                      <w:szCs w:val="21"/>
                      <w:lang w:val="en-US" w:eastAsia="zh-CN"/>
                    </w:rPr>
                    <w:t>平面磨床</w:t>
                  </w:r>
                </w:p>
              </w:tc>
              <w:tc>
                <w:tcPr>
                  <w:tcW w:w="660"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台</w:t>
                  </w:r>
                </w:p>
              </w:tc>
              <w:tc>
                <w:tcPr>
                  <w:tcW w:w="1459"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1</w:t>
                  </w:r>
                </w:p>
              </w:tc>
              <w:tc>
                <w:tcPr>
                  <w:tcW w:w="1731"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1</w:t>
                  </w:r>
                </w:p>
              </w:tc>
              <w:tc>
                <w:tcPr>
                  <w:tcW w:w="2458" w:type="dxa"/>
                  <w:noWrap w:val="0"/>
                  <w:vAlign w:val="center"/>
                </w:tcPr>
                <w:p>
                  <w:pPr>
                    <w:pStyle w:val="35"/>
                    <w:jc w:val="center"/>
                    <w:rPr>
                      <w:rFonts w:hint="eastAsia" w:ascii="Times New Roman" w:eastAsia="宋体" w:cs="Times New Roman"/>
                      <w:color w:val="auto"/>
                      <w:sz w:val="21"/>
                      <w:szCs w:val="21"/>
                      <w:lang w:eastAsia="zh-CN"/>
                    </w:rPr>
                  </w:pPr>
                  <w:r>
                    <w:rPr>
                      <w:rFonts w:hint="eastAsia" w:asci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continue"/>
                  <w:noWrap w:val="0"/>
                  <w:vAlign w:val="center"/>
                </w:tcPr>
                <w:p>
                  <w:pPr>
                    <w:pStyle w:val="35"/>
                    <w:jc w:val="center"/>
                    <w:rPr>
                      <w:rFonts w:ascii="Times New Roman" w:cs="Times New Roman"/>
                      <w:color w:val="auto"/>
                      <w:sz w:val="21"/>
                      <w:szCs w:val="21"/>
                    </w:rPr>
                  </w:pPr>
                </w:p>
              </w:tc>
              <w:tc>
                <w:tcPr>
                  <w:tcW w:w="1449"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摇臂钻</w:t>
                  </w:r>
                </w:p>
              </w:tc>
              <w:tc>
                <w:tcPr>
                  <w:tcW w:w="660"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台</w:t>
                  </w:r>
                </w:p>
              </w:tc>
              <w:tc>
                <w:tcPr>
                  <w:tcW w:w="1459"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1</w:t>
                  </w:r>
                </w:p>
              </w:tc>
              <w:tc>
                <w:tcPr>
                  <w:tcW w:w="1731"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1</w:t>
                  </w:r>
                </w:p>
              </w:tc>
              <w:tc>
                <w:tcPr>
                  <w:tcW w:w="2458"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Z3050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continue"/>
                  <w:noWrap w:val="0"/>
                  <w:vAlign w:val="center"/>
                </w:tcPr>
                <w:p>
                  <w:pPr>
                    <w:pStyle w:val="35"/>
                    <w:jc w:val="center"/>
                    <w:rPr>
                      <w:rFonts w:ascii="Times New Roman" w:cs="Times New Roman"/>
                      <w:color w:val="auto"/>
                      <w:sz w:val="21"/>
                      <w:szCs w:val="21"/>
                    </w:rPr>
                  </w:pPr>
                </w:p>
              </w:tc>
              <w:tc>
                <w:tcPr>
                  <w:tcW w:w="1449"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车床</w:t>
                  </w:r>
                </w:p>
              </w:tc>
              <w:tc>
                <w:tcPr>
                  <w:tcW w:w="660"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台</w:t>
                  </w:r>
                </w:p>
              </w:tc>
              <w:tc>
                <w:tcPr>
                  <w:tcW w:w="1459"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1</w:t>
                  </w:r>
                </w:p>
              </w:tc>
              <w:tc>
                <w:tcPr>
                  <w:tcW w:w="1731"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1</w:t>
                  </w:r>
                </w:p>
              </w:tc>
              <w:tc>
                <w:tcPr>
                  <w:tcW w:w="2458"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大连机床厂CA6150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continue"/>
                  <w:noWrap w:val="0"/>
                  <w:vAlign w:val="center"/>
                </w:tcPr>
                <w:p>
                  <w:pPr>
                    <w:pStyle w:val="35"/>
                    <w:jc w:val="center"/>
                    <w:rPr>
                      <w:rFonts w:ascii="Times New Roman" w:cs="Times New Roman"/>
                      <w:color w:val="auto"/>
                      <w:sz w:val="21"/>
                      <w:szCs w:val="21"/>
                    </w:rPr>
                  </w:pPr>
                </w:p>
              </w:tc>
              <w:tc>
                <w:tcPr>
                  <w:tcW w:w="1449"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分度头</w:t>
                  </w:r>
                </w:p>
              </w:tc>
              <w:tc>
                <w:tcPr>
                  <w:tcW w:w="660"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台</w:t>
                  </w:r>
                </w:p>
              </w:tc>
              <w:tc>
                <w:tcPr>
                  <w:tcW w:w="1459"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1</w:t>
                  </w:r>
                </w:p>
              </w:tc>
              <w:tc>
                <w:tcPr>
                  <w:tcW w:w="1731"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1</w:t>
                  </w:r>
                </w:p>
              </w:tc>
              <w:tc>
                <w:tcPr>
                  <w:tcW w:w="2458"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continue"/>
                  <w:noWrap w:val="0"/>
                  <w:vAlign w:val="center"/>
                </w:tcPr>
                <w:p>
                  <w:pPr>
                    <w:pStyle w:val="35"/>
                    <w:jc w:val="center"/>
                    <w:rPr>
                      <w:rFonts w:ascii="Times New Roman" w:cs="Times New Roman"/>
                      <w:color w:val="auto"/>
                      <w:sz w:val="21"/>
                      <w:szCs w:val="21"/>
                    </w:rPr>
                  </w:pPr>
                </w:p>
              </w:tc>
              <w:tc>
                <w:tcPr>
                  <w:tcW w:w="1449"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台钻</w:t>
                  </w:r>
                </w:p>
              </w:tc>
              <w:tc>
                <w:tcPr>
                  <w:tcW w:w="660"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台</w:t>
                  </w:r>
                </w:p>
              </w:tc>
              <w:tc>
                <w:tcPr>
                  <w:tcW w:w="1459"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1</w:t>
                  </w:r>
                </w:p>
              </w:tc>
              <w:tc>
                <w:tcPr>
                  <w:tcW w:w="1731"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1</w:t>
                  </w:r>
                </w:p>
              </w:tc>
              <w:tc>
                <w:tcPr>
                  <w:tcW w:w="2458"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Z4112/4116A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continue"/>
                  <w:noWrap w:val="0"/>
                  <w:vAlign w:val="center"/>
                </w:tcPr>
                <w:p>
                  <w:pPr>
                    <w:pStyle w:val="35"/>
                    <w:jc w:val="center"/>
                    <w:rPr>
                      <w:rFonts w:ascii="Times New Roman" w:cs="Times New Roman"/>
                      <w:color w:val="auto"/>
                      <w:sz w:val="21"/>
                      <w:szCs w:val="21"/>
                    </w:rPr>
                  </w:pPr>
                </w:p>
              </w:tc>
              <w:tc>
                <w:tcPr>
                  <w:tcW w:w="1449"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旋转台型材切割机</w:t>
                  </w:r>
                </w:p>
              </w:tc>
              <w:tc>
                <w:tcPr>
                  <w:tcW w:w="660"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台</w:t>
                  </w:r>
                </w:p>
              </w:tc>
              <w:tc>
                <w:tcPr>
                  <w:tcW w:w="1459"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1</w:t>
                  </w:r>
                </w:p>
              </w:tc>
              <w:tc>
                <w:tcPr>
                  <w:tcW w:w="1731"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1</w:t>
                  </w:r>
                </w:p>
              </w:tc>
              <w:tc>
                <w:tcPr>
                  <w:tcW w:w="2458"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continue"/>
                  <w:noWrap w:val="0"/>
                  <w:vAlign w:val="center"/>
                </w:tcPr>
                <w:p>
                  <w:pPr>
                    <w:pStyle w:val="35"/>
                    <w:jc w:val="center"/>
                    <w:rPr>
                      <w:rFonts w:ascii="Times New Roman" w:cs="Times New Roman"/>
                      <w:color w:val="auto"/>
                      <w:sz w:val="21"/>
                      <w:szCs w:val="21"/>
                    </w:rPr>
                  </w:pPr>
                </w:p>
              </w:tc>
              <w:tc>
                <w:tcPr>
                  <w:tcW w:w="1449"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砂轮机</w:t>
                  </w:r>
                </w:p>
              </w:tc>
              <w:tc>
                <w:tcPr>
                  <w:tcW w:w="660"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台</w:t>
                  </w:r>
                </w:p>
              </w:tc>
              <w:tc>
                <w:tcPr>
                  <w:tcW w:w="1459"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1</w:t>
                  </w:r>
                </w:p>
              </w:tc>
              <w:tc>
                <w:tcPr>
                  <w:tcW w:w="1731"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1</w:t>
                  </w:r>
                </w:p>
              </w:tc>
              <w:tc>
                <w:tcPr>
                  <w:tcW w:w="2458"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continue"/>
                  <w:noWrap w:val="0"/>
                  <w:vAlign w:val="center"/>
                </w:tcPr>
                <w:p>
                  <w:pPr>
                    <w:pStyle w:val="35"/>
                    <w:jc w:val="center"/>
                    <w:rPr>
                      <w:rFonts w:ascii="Times New Roman" w:cs="Times New Roman"/>
                      <w:color w:val="auto"/>
                      <w:sz w:val="21"/>
                      <w:szCs w:val="21"/>
                    </w:rPr>
                  </w:pPr>
                </w:p>
              </w:tc>
              <w:tc>
                <w:tcPr>
                  <w:tcW w:w="1449" w:type="dxa"/>
                  <w:noWrap w:val="0"/>
                  <w:vAlign w:val="center"/>
                </w:tcPr>
                <w:p>
                  <w:pPr>
                    <w:pStyle w:val="35"/>
                    <w:jc w:val="center"/>
                    <w:rPr>
                      <w:rFonts w:ascii="Times New Roman" w:cs="Times New Roman"/>
                      <w:color w:val="auto"/>
                      <w:sz w:val="21"/>
                      <w:szCs w:val="21"/>
                      <w:highlight w:val="none"/>
                    </w:rPr>
                  </w:pPr>
                  <w:r>
                    <w:rPr>
                      <w:rFonts w:ascii="Times New Roman" w:cs="Times New Roman"/>
                      <w:color w:val="auto"/>
                      <w:sz w:val="21"/>
                      <w:szCs w:val="21"/>
                      <w:highlight w:val="none"/>
                    </w:rPr>
                    <w:t>氩弧焊机</w:t>
                  </w:r>
                </w:p>
              </w:tc>
              <w:tc>
                <w:tcPr>
                  <w:tcW w:w="660" w:type="dxa"/>
                  <w:noWrap w:val="0"/>
                  <w:vAlign w:val="center"/>
                </w:tcPr>
                <w:p>
                  <w:pPr>
                    <w:pStyle w:val="35"/>
                    <w:jc w:val="center"/>
                    <w:rPr>
                      <w:rFonts w:ascii="Times New Roman" w:cs="Times New Roman"/>
                      <w:color w:val="auto"/>
                      <w:sz w:val="21"/>
                      <w:szCs w:val="21"/>
                      <w:highlight w:val="none"/>
                    </w:rPr>
                  </w:pPr>
                  <w:r>
                    <w:rPr>
                      <w:rFonts w:ascii="Times New Roman" w:cs="Times New Roman"/>
                      <w:color w:val="auto"/>
                      <w:sz w:val="21"/>
                      <w:szCs w:val="21"/>
                      <w:highlight w:val="none"/>
                    </w:rPr>
                    <w:t>台</w:t>
                  </w:r>
                </w:p>
              </w:tc>
              <w:tc>
                <w:tcPr>
                  <w:tcW w:w="1459" w:type="dxa"/>
                  <w:noWrap w:val="0"/>
                  <w:vAlign w:val="center"/>
                </w:tcPr>
                <w:p>
                  <w:pPr>
                    <w:pStyle w:val="35"/>
                    <w:jc w:val="center"/>
                    <w:rPr>
                      <w:rFonts w:ascii="Times New Roman" w:cs="Times New Roman"/>
                      <w:color w:val="auto"/>
                      <w:sz w:val="21"/>
                      <w:szCs w:val="21"/>
                      <w:highlight w:val="none"/>
                    </w:rPr>
                  </w:pPr>
                  <w:r>
                    <w:rPr>
                      <w:rFonts w:ascii="Times New Roman" w:cs="Times New Roman"/>
                      <w:color w:val="auto"/>
                      <w:sz w:val="21"/>
                      <w:szCs w:val="21"/>
                      <w:highlight w:val="none"/>
                    </w:rPr>
                    <w:t>1</w:t>
                  </w:r>
                </w:p>
              </w:tc>
              <w:tc>
                <w:tcPr>
                  <w:tcW w:w="1731" w:type="dxa"/>
                  <w:noWrap w:val="0"/>
                  <w:vAlign w:val="center"/>
                </w:tcPr>
                <w:p>
                  <w:pPr>
                    <w:pStyle w:val="35"/>
                    <w:jc w:val="center"/>
                    <w:rPr>
                      <w:rFonts w:ascii="Times New Roman" w:cs="Times New Roman"/>
                      <w:color w:val="auto"/>
                      <w:sz w:val="21"/>
                      <w:szCs w:val="21"/>
                      <w:highlight w:val="none"/>
                    </w:rPr>
                  </w:pPr>
                  <w:r>
                    <w:rPr>
                      <w:rFonts w:ascii="Times New Roman" w:cs="Times New Roman"/>
                      <w:color w:val="auto"/>
                      <w:sz w:val="21"/>
                      <w:szCs w:val="21"/>
                      <w:highlight w:val="none"/>
                    </w:rPr>
                    <w:t>1</w:t>
                  </w:r>
                </w:p>
              </w:tc>
              <w:tc>
                <w:tcPr>
                  <w:tcW w:w="2458"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continue"/>
                  <w:noWrap w:val="0"/>
                  <w:vAlign w:val="center"/>
                </w:tcPr>
                <w:p>
                  <w:pPr>
                    <w:pStyle w:val="35"/>
                    <w:jc w:val="center"/>
                    <w:rPr>
                      <w:rFonts w:ascii="Times New Roman" w:cs="Times New Roman"/>
                      <w:color w:val="auto"/>
                      <w:sz w:val="21"/>
                      <w:szCs w:val="21"/>
                    </w:rPr>
                  </w:pPr>
                </w:p>
              </w:tc>
              <w:tc>
                <w:tcPr>
                  <w:tcW w:w="1449" w:type="dxa"/>
                  <w:noWrap w:val="0"/>
                  <w:vAlign w:val="center"/>
                </w:tcPr>
                <w:p>
                  <w:pPr>
                    <w:pStyle w:val="35"/>
                    <w:jc w:val="center"/>
                    <w:rPr>
                      <w:rFonts w:ascii="Times New Roman" w:cs="Times New Roman"/>
                      <w:color w:val="auto"/>
                      <w:sz w:val="21"/>
                      <w:szCs w:val="21"/>
                      <w:highlight w:val="none"/>
                    </w:rPr>
                  </w:pPr>
                  <w:r>
                    <w:rPr>
                      <w:rFonts w:ascii="Times New Roman" w:cs="Times New Roman"/>
                      <w:color w:val="auto"/>
                      <w:sz w:val="21"/>
                      <w:szCs w:val="21"/>
                      <w:highlight w:val="none"/>
                    </w:rPr>
                    <w:t>电焊机</w:t>
                  </w:r>
                </w:p>
              </w:tc>
              <w:tc>
                <w:tcPr>
                  <w:tcW w:w="660" w:type="dxa"/>
                  <w:noWrap w:val="0"/>
                  <w:vAlign w:val="center"/>
                </w:tcPr>
                <w:p>
                  <w:pPr>
                    <w:pStyle w:val="35"/>
                    <w:jc w:val="center"/>
                    <w:rPr>
                      <w:rFonts w:ascii="Times New Roman" w:cs="Times New Roman"/>
                      <w:color w:val="auto"/>
                      <w:sz w:val="21"/>
                      <w:szCs w:val="21"/>
                      <w:highlight w:val="none"/>
                    </w:rPr>
                  </w:pPr>
                  <w:r>
                    <w:rPr>
                      <w:rFonts w:ascii="Times New Roman" w:cs="Times New Roman"/>
                      <w:color w:val="auto"/>
                      <w:sz w:val="21"/>
                      <w:szCs w:val="21"/>
                      <w:highlight w:val="none"/>
                    </w:rPr>
                    <w:t>台</w:t>
                  </w:r>
                </w:p>
              </w:tc>
              <w:tc>
                <w:tcPr>
                  <w:tcW w:w="1459" w:type="dxa"/>
                  <w:noWrap w:val="0"/>
                  <w:vAlign w:val="center"/>
                </w:tcPr>
                <w:p>
                  <w:pPr>
                    <w:pStyle w:val="35"/>
                    <w:jc w:val="center"/>
                    <w:rPr>
                      <w:rFonts w:ascii="Times New Roman" w:cs="Times New Roman"/>
                      <w:color w:val="auto"/>
                      <w:sz w:val="21"/>
                      <w:szCs w:val="21"/>
                      <w:highlight w:val="none"/>
                    </w:rPr>
                  </w:pPr>
                  <w:r>
                    <w:rPr>
                      <w:rFonts w:ascii="Times New Roman" w:cs="Times New Roman"/>
                      <w:color w:val="auto"/>
                      <w:sz w:val="21"/>
                      <w:szCs w:val="21"/>
                      <w:highlight w:val="none"/>
                    </w:rPr>
                    <w:t>1</w:t>
                  </w:r>
                </w:p>
              </w:tc>
              <w:tc>
                <w:tcPr>
                  <w:tcW w:w="1731" w:type="dxa"/>
                  <w:noWrap w:val="0"/>
                  <w:vAlign w:val="center"/>
                </w:tcPr>
                <w:p>
                  <w:pPr>
                    <w:pStyle w:val="35"/>
                    <w:jc w:val="center"/>
                    <w:rPr>
                      <w:rFonts w:ascii="Times New Roman" w:cs="Times New Roman"/>
                      <w:color w:val="auto"/>
                      <w:sz w:val="21"/>
                      <w:szCs w:val="21"/>
                      <w:highlight w:val="none"/>
                    </w:rPr>
                  </w:pPr>
                  <w:r>
                    <w:rPr>
                      <w:rFonts w:ascii="Times New Roman" w:cs="Times New Roman"/>
                      <w:color w:val="auto"/>
                      <w:sz w:val="21"/>
                      <w:szCs w:val="21"/>
                      <w:highlight w:val="none"/>
                    </w:rPr>
                    <w:t>1</w:t>
                  </w:r>
                </w:p>
              </w:tc>
              <w:tc>
                <w:tcPr>
                  <w:tcW w:w="2458"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continue"/>
                  <w:noWrap w:val="0"/>
                  <w:vAlign w:val="center"/>
                </w:tcPr>
                <w:p>
                  <w:pPr>
                    <w:pStyle w:val="35"/>
                    <w:jc w:val="center"/>
                    <w:rPr>
                      <w:rFonts w:ascii="Times New Roman" w:cs="Times New Roman"/>
                      <w:color w:val="auto"/>
                      <w:sz w:val="21"/>
                      <w:szCs w:val="21"/>
                    </w:rPr>
                  </w:pPr>
                </w:p>
              </w:tc>
              <w:tc>
                <w:tcPr>
                  <w:tcW w:w="1449"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手工钻</w:t>
                  </w:r>
                </w:p>
              </w:tc>
              <w:tc>
                <w:tcPr>
                  <w:tcW w:w="660"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台</w:t>
                  </w:r>
                </w:p>
              </w:tc>
              <w:tc>
                <w:tcPr>
                  <w:tcW w:w="1459"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2</w:t>
                  </w:r>
                </w:p>
              </w:tc>
              <w:tc>
                <w:tcPr>
                  <w:tcW w:w="1731"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2</w:t>
                  </w:r>
                </w:p>
              </w:tc>
              <w:tc>
                <w:tcPr>
                  <w:tcW w:w="2458"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continue"/>
                  <w:noWrap w:val="0"/>
                  <w:vAlign w:val="center"/>
                </w:tcPr>
                <w:p>
                  <w:pPr>
                    <w:pStyle w:val="35"/>
                    <w:jc w:val="center"/>
                    <w:rPr>
                      <w:rFonts w:ascii="Times New Roman" w:cs="Times New Roman"/>
                      <w:color w:val="auto"/>
                      <w:sz w:val="21"/>
                      <w:szCs w:val="21"/>
                    </w:rPr>
                  </w:pPr>
                </w:p>
              </w:tc>
              <w:tc>
                <w:tcPr>
                  <w:tcW w:w="1449"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打磨机</w:t>
                  </w:r>
                </w:p>
              </w:tc>
              <w:tc>
                <w:tcPr>
                  <w:tcW w:w="660"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台</w:t>
                  </w:r>
                </w:p>
              </w:tc>
              <w:tc>
                <w:tcPr>
                  <w:tcW w:w="1459"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2</w:t>
                  </w:r>
                </w:p>
              </w:tc>
              <w:tc>
                <w:tcPr>
                  <w:tcW w:w="1731"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2</w:t>
                  </w:r>
                </w:p>
              </w:tc>
              <w:tc>
                <w:tcPr>
                  <w:tcW w:w="2458"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continue"/>
                  <w:noWrap w:val="0"/>
                  <w:vAlign w:val="center"/>
                </w:tcPr>
                <w:p>
                  <w:pPr>
                    <w:pStyle w:val="35"/>
                    <w:jc w:val="center"/>
                    <w:rPr>
                      <w:rFonts w:ascii="Times New Roman" w:cs="Times New Roman"/>
                      <w:color w:val="auto"/>
                      <w:sz w:val="21"/>
                      <w:szCs w:val="21"/>
                    </w:rPr>
                  </w:pPr>
                </w:p>
              </w:tc>
              <w:tc>
                <w:tcPr>
                  <w:tcW w:w="1449" w:type="dxa"/>
                  <w:noWrap w:val="0"/>
                  <w:vAlign w:val="center"/>
                </w:tcPr>
                <w:p>
                  <w:pPr>
                    <w:pStyle w:val="35"/>
                    <w:jc w:val="center"/>
                    <w:rPr>
                      <w:rFonts w:ascii="Times New Roman" w:cs="Times New Roman"/>
                      <w:color w:val="auto"/>
                      <w:sz w:val="21"/>
                      <w:szCs w:val="21"/>
                      <w:highlight w:val="none"/>
                    </w:rPr>
                  </w:pPr>
                  <w:r>
                    <w:rPr>
                      <w:rFonts w:ascii="Times New Roman" w:cs="Times New Roman"/>
                      <w:color w:val="auto"/>
                      <w:sz w:val="21"/>
                      <w:szCs w:val="21"/>
                      <w:highlight w:val="none"/>
                    </w:rPr>
                    <w:t>手动抛光机</w:t>
                  </w:r>
                </w:p>
              </w:tc>
              <w:tc>
                <w:tcPr>
                  <w:tcW w:w="660" w:type="dxa"/>
                  <w:noWrap w:val="0"/>
                  <w:vAlign w:val="center"/>
                </w:tcPr>
                <w:p>
                  <w:pPr>
                    <w:pStyle w:val="35"/>
                    <w:jc w:val="center"/>
                    <w:rPr>
                      <w:rFonts w:ascii="Times New Roman" w:cs="Times New Roman"/>
                      <w:color w:val="auto"/>
                      <w:sz w:val="21"/>
                      <w:szCs w:val="21"/>
                      <w:highlight w:val="none"/>
                    </w:rPr>
                  </w:pPr>
                  <w:r>
                    <w:rPr>
                      <w:rFonts w:ascii="Times New Roman" w:cs="Times New Roman"/>
                      <w:color w:val="auto"/>
                      <w:sz w:val="21"/>
                      <w:szCs w:val="21"/>
                      <w:highlight w:val="none"/>
                    </w:rPr>
                    <w:t>台</w:t>
                  </w:r>
                </w:p>
              </w:tc>
              <w:tc>
                <w:tcPr>
                  <w:tcW w:w="1459" w:type="dxa"/>
                  <w:noWrap w:val="0"/>
                  <w:vAlign w:val="center"/>
                </w:tcPr>
                <w:p>
                  <w:pPr>
                    <w:pStyle w:val="35"/>
                    <w:jc w:val="center"/>
                    <w:rPr>
                      <w:rFonts w:ascii="Times New Roman" w:cs="Times New Roman"/>
                      <w:color w:val="auto"/>
                      <w:sz w:val="21"/>
                      <w:szCs w:val="21"/>
                      <w:highlight w:val="none"/>
                    </w:rPr>
                  </w:pPr>
                  <w:r>
                    <w:rPr>
                      <w:rFonts w:ascii="Times New Roman" w:cs="Times New Roman"/>
                      <w:color w:val="auto"/>
                      <w:sz w:val="21"/>
                      <w:szCs w:val="21"/>
                      <w:highlight w:val="none"/>
                    </w:rPr>
                    <w:t>1</w:t>
                  </w:r>
                </w:p>
              </w:tc>
              <w:tc>
                <w:tcPr>
                  <w:tcW w:w="1731" w:type="dxa"/>
                  <w:noWrap w:val="0"/>
                  <w:vAlign w:val="center"/>
                </w:tcPr>
                <w:p>
                  <w:pPr>
                    <w:pStyle w:val="35"/>
                    <w:jc w:val="center"/>
                    <w:rPr>
                      <w:rFonts w:ascii="Times New Roman" w:cs="Times New Roman"/>
                      <w:color w:val="auto"/>
                      <w:sz w:val="21"/>
                      <w:szCs w:val="21"/>
                      <w:highlight w:val="none"/>
                    </w:rPr>
                  </w:pPr>
                  <w:r>
                    <w:rPr>
                      <w:rFonts w:ascii="Times New Roman" w:cs="Times New Roman"/>
                      <w:color w:val="auto"/>
                      <w:sz w:val="21"/>
                      <w:szCs w:val="21"/>
                      <w:highlight w:val="none"/>
                    </w:rPr>
                    <w:t>1</w:t>
                  </w:r>
                </w:p>
              </w:tc>
              <w:tc>
                <w:tcPr>
                  <w:tcW w:w="2458"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continue"/>
                  <w:noWrap w:val="0"/>
                  <w:vAlign w:val="center"/>
                </w:tcPr>
                <w:p>
                  <w:pPr>
                    <w:pStyle w:val="35"/>
                    <w:jc w:val="center"/>
                    <w:rPr>
                      <w:rFonts w:ascii="Times New Roman" w:cs="Times New Roman"/>
                      <w:color w:val="auto"/>
                      <w:sz w:val="21"/>
                      <w:szCs w:val="21"/>
                    </w:rPr>
                  </w:pPr>
                </w:p>
              </w:tc>
              <w:tc>
                <w:tcPr>
                  <w:tcW w:w="1449" w:type="dxa"/>
                  <w:noWrap w:val="0"/>
                  <w:vAlign w:val="center"/>
                </w:tcPr>
                <w:p>
                  <w:pPr>
                    <w:pStyle w:val="35"/>
                    <w:jc w:val="center"/>
                    <w:rPr>
                      <w:rFonts w:ascii="Times New Roman" w:cs="Times New Roman"/>
                      <w:color w:val="auto"/>
                      <w:sz w:val="21"/>
                      <w:szCs w:val="21"/>
                      <w:highlight w:val="none"/>
                    </w:rPr>
                  </w:pPr>
                  <w:r>
                    <w:rPr>
                      <w:rFonts w:ascii="Times New Roman" w:cs="Times New Roman"/>
                      <w:color w:val="auto"/>
                      <w:sz w:val="21"/>
                      <w:szCs w:val="21"/>
                      <w:highlight w:val="none"/>
                    </w:rPr>
                    <w:t>空压机</w:t>
                  </w:r>
                </w:p>
              </w:tc>
              <w:tc>
                <w:tcPr>
                  <w:tcW w:w="660" w:type="dxa"/>
                  <w:noWrap w:val="0"/>
                  <w:vAlign w:val="center"/>
                </w:tcPr>
                <w:p>
                  <w:pPr>
                    <w:pStyle w:val="35"/>
                    <w:jc w:val="center"/>
                    <w:rPr>
                      <w:rFonts w:ascii="Times New Roman" w:cs="Times New Roman"/>
                      <w:color w:val="auto"/>
                      <w:sz w:val="21"/>
                      <w:szCs w:val="21"/>
                      <w:highlight w:val="none"/>
                    </w:rPr>
                  </w:pPr>
                  <w:r>
                    <w:rPr>
                      <w:rFonts w:ascii="Times New Roman" w:cs="Times New Roman"/>
                      <w:color w:val="auto"/>
                      <w:sz w:val="21"/>
                      <w:szCs w:val="21"/>
                      <w:highlight w:val="none"/>
                    </w:rPr>
                    <w:t>台</w:t>
                  </w:r>
                </w:p>
              </w:tc>
              <w:tc>
                <w:tcPr>
                  <w:tcW w:w="1459" w:type="dxa"/>
                  <w:noWrap w:val="0"/>
                  <w:vAlign w:val="center"/>
                </w:tcPr>
                <w:p>
                  <w:pPr>
                    <w:pStyle w:val="35"/>
                    <w:jc w:val="center"/>
                    <w:rPr>
                      <w:rFonts w:ascii="Times New Roman" w:cs="Times New Roman"/>
                      <w:color w:val="auto"/>
                      <w:sz w:val="21"/>
                      <w:szCs w:val="21"/>
                      <w:highlight w:val="none"/>
                    </w:rPr>
                  </w:pPr>
                  <w:r>
                    <w:rPr>
                      <w:rFonts w:ascii="Times New Roman" w:cs="Times New Roman"/>
                      <w:color w:val="auto"/>
                      <w:sz w:val="21"/>
                      <w:szCs w:val="21"/>
                      <w:highlight w:val="none"/>
                    </w:rPr>
                    <w:t>1</w:t>
                  </w:r>
                </w:p>
              </w:tc>
              <w:tc>
                <w:tcPr>
                  <w:tcW w:w="1731" w:type="dxa"/>
                  <w:noWrap w:val="0"/>
                  <w:vAlign w:val="center"/>
                </w:tcPr>
                <w:p>
                  <w:pPr>
                    <w:pStyle w:val="35"/>
                    <w:jc w:val="center"/>
                    <w:rPr>
                      <w:rFonts w:ascii="Times New Roman" w:cs="Times New Roman"/>
                      <w:color w:val="auto"/>
                      <w:sz w:val="21"/>
                      <w:szCs w:val="21"/>
                      <w:highlight w:val="none"/>
                    </w:rPr>
                  </w:pPr>
                  <w:r>
                    <w:rPr>
                      <w:rFonts w:ascii="Times New Roman" w:cs="Times New Roman"/>
                      <w:color w:val="auto"/>
                      <w:sz w:val="21"/>
                      <w:szCs w:val="21"/>
                      <w:highlight w:val="none"/>
                    </w:rPr>
                    <w:t>1</w:t>
                  </w:r>
                </w:p>
              </w:tc>
              <w:tc>
                <w:tcPr>
                  <w:tcW w:w="2458"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restart"/>
                  <w:noWrap w:val="0"/>
                  <w:vAlign w:val="center"/>
                </w:tcPr>
                <w:p>
                  <w:pPr>
                    <w:pStyle w:val="35"/>
                    <w:jc w:val="center"/>
                    <w:rPr>
                      <w:rFonts w:ascii="Times New Roman" w:cs="Times New Roman"/>
                      <w:color w:val="auto"/>
                      <w:sz w:val="21"/>
                      <w:szCs w:val="21"/>
                    </w:rPr>
                  </w:pPr>
                  <w:r>
                    <w:rPr>
                      <w:rFonts w:hint="eastAsia" w:ascii="Times New Roman" w:cs="Times New Roman"/>
                      <w:color w:val="auto"/>
                      <w:sz w:val="21"/>
                      <w:szCs w:val="21"/>
                    </w:rPr>
                    <w:t>真空泵</w:t>
                  </w:r>
                </w:p>
              </w:tc>
              <w:tc>
                <w:tcPr>
                  <w:tcW w:w="1449" w:type="dxa"/>
                  <w:noWrap w:val="0"/>
                  <w:vAlign w:val="center"/>
                </w:tcPr>
                <w:p>
                  <w:pPr>
                    <w:pStyle w:val="35"/>
                    <w:jc w:val="center"/>
                    <w:rPr>
                      <w:rFonts w:hint="eastAsia" w:ascii="Times New Roman" w:cs="Times New Roman"/>
                      <w:color w:val="auto"/>
                      <w:sz w:val="21"/>
                      <w:szCs w:val="21"/>
                      <w:highlight w:val="none"/>
                    </w:rPr>
                  </w:pPr>
                  <w:r>
                    <w:rPr>
                      <w:rFonts w:hint="eastAsia" w:ascii="Times New Roman" w:cs="Times New Roman"/>
                      <w:color w:val="auto"/>
                      <w:sz w:val="21"/>
                      <w:szCs w:val="21"/>
                      <w:highlight w:val="none"/>
                    </w:rPr>
                    <w:t>超声波清洗机</w:t>
                  </w:r>
                </w:p>
              </w:tc>
              <w:tc>
                <w:tcPr>
                  <w:tcW w:w="660" w:type="dxa"/>
                  <w:noWrap w:val="0"/>
                  <w:vAlign w:val="center"/>
                </w:tcPr>
                <w:p>
                  <w:pPr>
                    <w:pStyle w:val="35"/>
                    <w:jc w:val="center"/>
                    <w:rPr>
                      <w:rFonts w:ascii="Times New Roman" w:cs="Times New Roman"/>
                      <w:color w:val="auto"/>
                      <w:sz w:val="21"/>
                      <w:szCs w:val="21"/>
                      <w:highlight w:val="none"/>
                    </w:rPr>
                  </w:pPr>
                  <w:r>
                    <w:rPr>
                      <w:rFonts w:ascii="Times New Roman" w:cs="Times New Roman"/>
                      <w:color w:val="auto"/>
                      <w:sz w:val="21"/>
                      <w:szCs w:val="21"/>
                      <w:highlight w:val="none"/>
                    </w:rPr>
                    <w:t>台</w:t>
                  </w:r>
                </w:p>
              </w:tc>
              <w:tc>
                <w:tcPr>
                  <w:tcW w:w="1459" w:type="dxa"/>
                  <w:noWrap w:val="0"/>
                  <w:vAlign w:val="center"/>
                </w:tcPr>
                <w:p>
                  <w:pPr>
                    <w:pStyle w:val="35"/>
                    <w:jc w:val="center"/>
                    <w:rPr>
                      <w:rFonts w:ascii="Times New Roman" w:cs="Times New Roman"/>
                      <w:color w:val="auto"/>
                      <w:sz w:val="21"/>
                      <w:szCs w:val="21"/>
                      <w:highlight w:val="none"/>
                    </w:rPr>
                  </w:pPr>
                  <w:r>
                    <w:rPr>
                      <w:rFonts w:ascii="Times New Roman" w:cs="Times New Roman"/>
                      <w:color w:val="auto"/>
                      <w:sz w:val="21"/>
                      <w:szCs w:val="21"/>
                      <w:highlight w:val="none"/>
                    </w:rPr>
                    <w:t>1</w:t>
                  </w:r>
                </w:p>
              </w:tc>
              <w:tc>
                <w:tcPr>
                  <w:tcW w:w="1731" w:type="dxa"/>
                  <w:noWrap w:val="0"/>
                  <w:vAlign w:val="center"/>
                </w:tcPr>
                <w:p>
                  <w:pPr>
                    <w:pStyle w:val="35"/>
                    <w:jc w:val="center"/>
                    <w:rPr>
                      <w:rFonts w:ascii="Times New Roman" w:cs="Times New Roman"/>
                      <w:color w:val="auto"/>
                      <w:sz w:val="21"/>
                      <w:szCs w:val="21"/>
                      <w:highlight w:val="none"/>
                    </w:rPr>
                  </w:pPr>
                  <w:r>
                    <w:rPr>
                      <w:rFonts w:ascii="Times New Roman" w:cs="Times New Roman"/>
                      <w:color w:val="auto"/>
                      <w:sz w:val="21"/>
                      <w:szCs w:val="21"/>
                      <w:highlight w:val="none"/>
                    </w:rPr>
                    <w:t>1</w:t>
                  </w:r>
                </w:p>
              </w:tc>
              <w:tc>
                <w:tcPr>
                  <w:tcW w:w="2458" w:type="dxa"/>
                  <w:noWrap w:val="0"/>
                  <w:vAlign w:val="center"/>
                </w:tcPr>
                <w:p>
                  <w:pPr>
                    <w:pStyle w:val="35"/>
                    <w:jc w:val="center"/>
                    <w:rPr>
                      <w:rFonts w:hint="eastAsia" w:ascii="Times New Roman" w:cs="Times New Roman"/>
                      <w:color w:val="auto"/>
                      <w:sz w:val="21"/>
                      <w:szCs w:val="21"/>
                    </w:rPr>
                  </w:pPr>
                  <w:r>
                    <w:rPr>
                      <w:rFonts w:hint="eastAsia" w:asci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continue"/>
                  <w:noWrap w:val="0"/>
                  <w:vAlign w:val="center"/>
                </w:tcPr>
                <w:p>
                  <w:pPr>
                    <w:pStyle w:val="35"/>
                    <w:jc w:val="center"/>
                    <w:rPr>
                      <w:rFonts w:ascii="Times New Roman" w:cs="Times New Roman"/>
                      <w:color w:val="auto"/>
                      <w:sz w:val="21"/>
                      <w:szCs w:val="21"/>
                    </w:rPr>
                  </w:pPr>
                </w:p>
              </w:tc>
              <w:tc>
                <w:tcPr>
                  <w:tcW w:w="1449" w:type="dxa"/>
                  <w:noWrap w:val="0"/>
                  <w:vAlign w:val="center"/>
                </w:tcPr>
                <w:p>
                  <w:pPr>
                    <w:pStyle w:val="35"/>
                    <w:jc w:val="center"/>
                    <w:rPr>
                      <w:rFonts w:hint="eastAsia" w:ascii="Times New Roman" w:cs="Times New Roman"/>
                      <w:color w:val="auto"/>
                      <w:sz w:val="21"/>
                      <w:szCs w:val="21"/>
                    </w:rPr>
                  </w:pPr>
                  <w:r>
                    <w:rPr>
                      <w:rFonts w:hint="eastAsia" w:ascii="Times New Roman" w:cs="Times New Roman"/>
                      <w:color w:val="auto"/>
                      <w:sz w:val="21"/>
                      <w:szCs w:val="21"/>
                    </w:rPr>
                    <w:t>湿</w:t>
                  </w:r>
                  <w:r>
                    <w:rPr>
                      <w:rFonts w:ascii="Times New Roman" w:cs="Times New Roman"/>
                      <w:color w:val="auto"/>
                      <w:sz w:val="21"/>
                      <w:szCs w:val="21"/>
                    </w:rPr>
                    <w:t>喷</w:t>
                  </w:r>
                  <w:r>
                    <w:rPr>
                      <w:rFonts w:hint="eastAsia" w:ascii="Times New Roman" w:cs="Times New Roman"/>
                      <w:color w:val="auto"/>
                      <w:sz w:val="21"/>
                      <w:szCs w:val="21"/>
                    </w:rPr>
                    <w:t>机</w:t>
                  </w:r>
                </w:p>
              </w:tc>
              <w:tc>
                <w:tcPr>
                  <w:tcW w:w="660"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台</w:t>
                  </w:r>
                </w:p>
              </w:tc>
              <w:tc>
                <w:tcPr>
                  <w:tcW w:w="1459"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1</w:t>
                  </w:r>
                </w:p>
              </w:tc>
              <w:tc>
                <w:tcPr>
                  <w:tcW w:w="1731"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1</w:t>
                  </w:r>
                </w:p>
              </w:tc>
              <w:tc>
                <w:tcPr>
                  <w:tcW w:w="2458" w:type="dxa"/>
                  <w:noWrap w:val="0"/>
                  <w:vAlign w:val="center"/>
                </w:tcPr>
                <w:p>
                  <w:pPr>
                    <w:pStyle w:val="35"/>
                    <w:jc w:val="center"/>
                    <w:rPr>
                      <w:rFonts w:hint="eastAsia" w:ascii="Times New Roman" w:cs="Times New Roman"/>
                      <w:color w:val="auto"/>
                      <w:sz w:val="21"/>
                      <w:szCs w:val="21"/>
                    </w:rPr>
                  </w:pPr>
                  <w:r>
                    <w:rPr>
                      <w:rFonts w:hint="eastAsia" w:asci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continue"/>
                  <w:noWrap w:val="0"/>
                  <w:vAlign w:val="center"/>
                </w:tcPr>
                <w:p>
                  <w:pPr>
                    <w:pStyle w:val="35"/>
                    <w:jc w:val="center"/>
                    <w:rPr>
                      <w:rFonts w:ascii="Times New Roman" w:cs="Times New Roman"/>
                      <w:color w:val="auto"/>
                      <w:sz w:val="21"/>
                      <w:szCs w:val="21"/>
                    </w:rPr>
                  </w:pPr>
                </w:p>
              </w:tc>
              <w:tc>
                <w:tcPr>
                  <w:tcW w:w="1449"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高温清洗机</w:t>
                  </w:r>
                </w:p>
              </w:tc>
              <w:tc>
                <w:tcPr>
                  <w:tcW w:w="660"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台</w:t>
                  </w:r>
                </w:p>
              </w:tc>
              <w:tc>
                <w:tcPr>
                  <w:tcW w:w="1459"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1</w:t>
                  </w:r>
                </w:p>
              </w:tc>
              <w:tc>
                <w:tcPr>
                  <w:tcW w:w="1731"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1</w:t>
                  </w:r>
                </w:p>
              </w:tc>
              <w:tc>
                <w:tcPr>
                  <w:tcW w:w="2458" w:type="dxa"/>
                  <w:noWrap w:val="0"/>
                  <w:vAlign w:val="center"/>
                </w:tcPr>
                <w:p>
                  <w:pPr>
                    <w:pStyle w:val="35"/>
                    <w:jc w:val="center"/>
                    <w:rPr>
                      <w:rFonts w:hint="eastAsia" w:ascii="Times New Roman" w:cs="Times New Roman"/>
                      <w:color w:val="auto"/>
                      <w:sz w:val="21"/>
                      <w:szCs w:val="21"/>
                    </w:rPr>
                  </w:pPr>
                  <w:r>
                    <w:rPr>
                      <w:rFonts w:hint="eastAsia" w:asci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continue"/>
                  <w:noWrap w:val="0"/>
                  <w:vAlign w:val="center"/>
                </w:tcPr>
                <w:p>
                  <w:pPr>
                    <w:pStyle w:val="35"/>
                    <w:jc w:val="center"/>
                    <w:rPr>
                      <w:rFonts w:ascii="Times New Roman" w:cs="Times New Roman"/>
                      <w:color w:val="auto"/>
                      <w:sz w:val="21"/>
                      <w:szCs w:val="21"/>
                    </w:rPr>
                  </w:pPr>
                </w:p>
              </w:tc>
              <w:tc>
                <w:tcPr>
                  <w:tcW w:w="1449" w:type="dxa"/>
                  <w:noWrap w:val="0"/>
                  <w:vAlign w:val="center"/>
                </w:tcPr>
                <w:p>
                  <w:pPr>
                    <w:pStyle w:val="35"/>
                    <w:jc w:val="center"/>
                    <w:rPr>
                      <w:rFonts w:hint="eastAsia" w:ascii="Times New Roman" w:cs="Times New Roman"/>
                      <w:color w:val="auto"/>
                      <w:sz w:val="21"/>
                      <w:szCs w:val="21"/>
                    </w:rPr>
                  </w:pPr>
                  <w:r>
                    <w:rPr>
                      <w:rFonts w:hint="eastAsia" w:ascii="Times New Roman" w:cs="Times New Roman"/>
                      <w:color w:val="auto"/>
                      <w:sz w:val="21"/>
                      <w:szCs w:val="21"/>
                    </w:rPr>
                    <w:t>冷</w:t>
                  </w:r>
                  <w:r>
                    <w:rPr>
                      <w:rFonts w:ascii="Times New Roman" w:cs="Times New Roman"/>
                      <w:color w:val="auto"/>
                      <w:sz w:val="21"/>
                      <w:szCs w:val="21"/>
                    </w:rPr>
                    <w:t>水机</w:t>
                  </w:r>
                  <w:r>
                    <w:rPr>
                      <w:rFonts w:hint="eastAsia" w:ascii="Times New Roman" w:cs="Times New Roman"/>
                      <w:color w:val="auto"/>
                      <w:sz w:val="21"/>
                      <w:szCs w:val="21"/>
                    </w:rPr>
                    <w:t>（风冷）</w:t>
                  </w:r>
                </w:p>
              </w:tc>
              <w:tc>
                <w:tcPr>
                  <w:tcW w:w="660"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台</w:t>
                  </w:r>
                </w:p>
              </w:tc>
              <w:tc>
                <w:tcPr>
                  <w:tcW w:w="1459"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1</w:t>
                  </w:r>
                </w:p>
              </w:tc>
              <w:tc>
                <w:tcPr>
                  <w:tcW w:w="1731"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1</w:t>
                  </w:r>
                </w:p>
              </w:tc>
              <w:tc>
                <w:tcPr>
                  <w:tcW w:w="2458"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continue"/>
                  <w:noWrap w:val="0"/>
                  <w:vAlign w:val="center"/>
                </w:tcPr>
                <w:p>
                  <w:pPr>
                    <w:pStyle w:val="35"/>
                    <w:jc w:val="center"/>
                    <w:rPr>
                      <w:rFonts w:ascii="Times New Roman" w:cs="Times New Roman"/>
                      <w:color w:val="auto"/>
                      <w:sz w:val="21"/>
                      <w:szCs w:val="21"/>
                    </w:rPr>
                  </w:pPr>
                </w:p>
              </w:tc>
              <w:tc>
                <w:tcPr>
                  <w:tcW w:w="1449"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变压器</w:t>
                  </w:r>
                </w:p>
              </w:tc>
              <w:tc>
                <w:tcPr>
                  <w:tcW w:w="660"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台</w:t>
                  </w:r>
                </w:p>
              </w:tc>
              <w:tc>
                <w:tcPr>
                  <w:tcW w:w="1459"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1</w:t>
                  </w:r>
                </w:p>
              </w:tc>
              <w:tc>
                <w:tcPr>
                  <w:tcW w:w="1731"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1</w:t>
                  </w:r>
                </w:p>
              </w:tc>
              <w:tc>
                <w:tcPr>
                  <w:tcW w:w="2458"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continue"/>
                  <w:noWrap w:val="0"/>
                  <w:vAlign w:val="center"/>
                </w:tcPr>
                <w:p>
                  <w:pPr>
                    <w:pStyle w:val="35"/>
                    <w:jc w:val="center"/>
                    <w:rPr>
                      <w:rFonts w:ascii="Times New Roman" w:cs="Times New Roman"/>
                      <w:color w:val="auto"/>
                      <w:sz w:val="21"/>
                      <w:szCs w:val="21"/>
                    </w:rPr>
                  </w:pPr>
                </w:p>
              </w:tc>
              <w:tc>
                <w:tcPr>
                  <w:tcW w:w="1449"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稳压器</w:t>
                  </w:r>
                </w:p>
              </w:tc>
              <w:tc>
                <w:tcPr>
                  <w:tcW w:w="660"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台</w:t>
                  </w:r>
                </w:p>
              </w:tc>
              <w:tc>
                <w:tcPr>
                  <w:tcW w:w="1459"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1</w:t>
                  </w:r>
                </w:p>
              </w:tc>
              <w:tc>
                <w:tcPr>
                  <w:tcW w:w="1731"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1</w:t>
                  </w:r>
                </w:p>
              </w:tc>
              <w:tc>
                <w:tcPr>
                  <w:tcW w:w="2458"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continue"/>
                  <w:noWrap w:val="0"/>
                  <w:vAlign w:val="center"/>
                </w:tcPr>
                <w:p>
                  <w:pPr>
                    <w:pStyle w:val="35"/>
                    <w:jc w:val="center"/>
                    <w:rPr>
                      <w:rFonts w:ascii="Times New Roman" w:cs="Times New Roman"/>
                      <w:color w:val="auto"/>
                      <w:sz w:val="21"/>
                      <w:szCs w:val="21"/>
                    </w:rPr>
                  </w:pPr>
                </w:p>
              </w:tc>
              <w:tc>
                <w:tcPr>
                  <w:tcW w:w="1449"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空压机</w:t>
                  </w:r>
                </w:p>
              </w:tc>
              <w:tc>
                <w:tcPr>
                  <w:tcW w:w="660"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台</w:t>
                  </w:r>
                </w:p>
              </w:tc>
              <w:tc>
                <w:tcPr>
                  <w:tcW w:w="1459"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1</w:t>
                  </w:r>
                </w:p>
              </w:tc>
              <w:tc>
                <w:tcPr>
                  <w:tcW w:w="1731"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1</w:t>
                  </w:r>
                </w:p>
              </w:tc>
              <w:tc>
                <w:tcPr>
                  <w:tcW w:w="2458"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noWrap w:val="0"/>
                  <w:vAlign w:val="center"/>
                </w:tcPr>
                <w:p>
                  <w:pPr>
                    <w:pStyle w:val="35"/>
                    <w:jc w:val="center"/>
                    <w:rPr>
                      <w:rFonts w:ascii="Times New Roman" w:cs="Times New Roman"/>
                      <w:color w:val="auto"/>
                      <w:sz w:val="21"/>
                      <w:szCs w:val="21"/>
                    </w:rPr>
                  </w:pPr>
                  <w:r>
                    <w:rPr>
                      <w:rFonts w:hint="eastAsia" w:ascii="Times New Roman" w:cs="Times New Roman"/>
                      <w:color w:val="auto"/>
                      <w:sz w:val="21"/>
                      <w:szCs w:val="21"/>
                    </w:rPr>
                    <w:t>厂务</w:t>
                  </w:r>
                </w:p>
              </w:tc>
              <w:tc>
                <w:tcPr>
                  <w:tcW w:w="1449"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叉车</w:t>
                  </w:r>
                </w:p>
              </w:tc>
              <w:tc>
                <w:tcPr>
                  <w:tcW w:w="660"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辆</w:t>
                  </w:r>
                </w:p>
              </w:tc>
              <w:tc>
                <w:tcPr>
                  <w:tcW w:w="1459"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1</w:t>
                  </w:r>
                </w:p>
              </w:tc>
              <w:tc>
                <w:tcPr>
                  <w:tcW w:w="1731"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1</w:t>
                  </w:r>
                </w:p>
              </w:tc>
              <w:tc>
                <w:tcPr>
                  <w:tcW w:w="2458" w:type="dxa"/>
                  <w:noWrap w:val="0"/>
                  <w:vAlign w:val="center"/>
                </w:tcPr>
                <w:p>
                  <w:pPr>
                    <w:pStyle w:val="35"/>
                    <w:jc w:val="center"/>
                    <w:rPr>
                      <w:rFonts w:ascii="Times New Roman" w:cs="Times New Roman"/>
                      <w:color w:val="auto"/>
                      <w:sz w:val="21"/>
                      <w:szCs w:val="21"/>
                    </w:rPr>
                  </w:pPr>
                  <w:r>
                    <w:rPr>
                      <w:rFonts w:ascii="Times New Roman" w:cs="Times New Roman"/>
                      <w:color w:val="auto"/>
                      <w:sz w:val="21"/>
                      <w:szCs w:val="21"/>
                    </w:rPr>
                    <w:t>/</w:t>
                  </w:r>
                </w:p>
              </w:tc>
            </w:tr>
          </w:tbl>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outlineLvl w:val="9"/>
              <w:rPr>
                <w:b/>
                <w:color w:val="auto"/>
              </w:rPr>
            </w:pPr>
          </w:p>
          <w:p>
            <w:pPr>
              <w:pStyle w:val="6"/>
              <w:numPr>
                <w:ilvl w:val="2"/>
                <w:numId w:val="0"/>
              </w:numPr>
              <w:tabs>
                <w:tab w:val="clear" w:pos="1260"/>
              </w:tabs>
              <w:spacing w:before="0" w:after="0" w:line="360" w:lineRule="auto"/>
              <w:jc w:val="left"/>
              <w:rPr>
                <w:rFonts w:ascii="Times New Roman" w:hAnsi="Times New Roman" w:cs="Times New Roman"/>
                <w:color w:val="auto"/>
                <w:szCs w:val="28"/>
              </w:rPr>
            </w:pPr>
            <w:r>
              <w:rPr>
                <w:rFonts w:hint="eastAsia" w:ascii="Times New Roman" w:hAnsi="Times New Roman" w:cs="Times New Roman"/>
                <w:color w:val="auto"/>
                <w:szCs w:val="28"/>
              </w:rPr>
              <w:t>2.</w:t>
            </w:r>
            <w:r>
              <w:rPr>
                <w:rFonts w:hint="eastAsia" w:ascii="Times New Roman" w:hAnsi="Times New Roman" w:cs="Times New Roman"/>
                <w:color w:val="auto"/>
                <w:szCs w:val="28"/>
                <w:lang w:val="en-US" w:eastAsia="zh-CN"/>
              </w:rPr>
              <w:t>6</w:t>
            </w:r>
            <w:r>
              <w:rPr>
                <w:rFonts w:hint="eastAsia" w:ascii="Times New Roman" w:hAnsi="Times New Roman" w:cs="Times New Roman"/>
                <w:color w:val="auto"/>
                <w:szCs w:val="28"/>
              </w:rPr>
              <w:t>、项目主要原辅材料消耗情况</w:t>
            </w:r>
          </w:p>
          <w:p>
            <w:pPr>
              <w:spacing w:line="360" w:lineRule="auto"/>
              <w:ind w:firstLine="480" w:firstLineChars="200"/>
              <w:jc w:val="left"/>
              <w:rPr>
                <w:b/>
                <w:bCs/>
                <w:color w:val="auto"/>
                <w:sz w:val="24"/>
              </w:rPr>
            </w:pPr>
            <w:r>
              <w:rPr>
                <w:rFonts w:hint="eastAsia"/>
                <w:color w:val="auto"/>
                <w:sz w:val="24"/>
              </w:rPr>
              <w:t>本项目验收主要原辅材料消耗情况，</w:t>
            </w:r>
            <w:r>
              <w:rPr>
                <w:color w:val="auto"/>
                <w:sz w:val="24"/>
              </w:rPr>
              <w:t>见表2-</w:t>
            </w:r>
            <w:r>
              <w:rPr>
                <w:rFonts w:hint="eastAsia"/>
                <w:color w:val="auto"/>
                <w:sz w:val="24"/>
                <w:lang w:val="en-US" w:eastAsia="zh-CN"/>
              </w:rPr>
              <w:t>4</w:t>
            </w:r>
            <w:r>
              <w:rPr>
                <w:rFonts w:hint="eastAsia"/>
                <w:color w:val="auto"/>
                <w:sz w:val="24"/>
              </w:rPr>
              <w:t>。</w:t>
            </w:r>
          </w:p>
          <w:p>
            <w:pPr>
              <w:spacing w:line="360" w:lineRule="auto"/>
              <w:jc w:val="center"/>
              <w:rPr>
                <w:b/>
                <w:color w:val="auto"/>
                <w:szCs w:val="21"/>
              </w:rPr>
            </w:pPr>
            <w:r>
              <w:rPr>
                <w:b/>
                <w:bCs/>
                <w:color w:val="auto"/>
                <w:szCs w:val="21"/>
              </w:rPr>
              <w:t>表2-</w:t>
            </w:r>
            <w:r>
              <w:rPr>
                <w:rFonts w:hint="eastAsia"/>
                <w:b/>
                <w:bCs/>
                <w:color w:val="auto"/>
                <w:szCs w:val="21"/>
                <w:lang w:val="en-US" w:eastAsia="zh-CN"/>
              </w:rPr>
              <w:t xml:space="preserve">4  </w:t>
            </w:r>
            <w:r>
              <w:rPr>
                <w:b/>
                <w:bCs/>
                <w:color w:val="auto"/>
                <w:szCs w:val="21"/>
              </w:rPr>
              <w:t>主要原辅材料</w:t>
            </w:r>
            <w:r>
              <w:rPr>
                <w:rFonts w:hint="eastAsia"/>
                <w:b/>
                <w:bCs/>
                <w:color w:val="auto"/>
                <w:szCs w:val="21"/>
              </w:rPr>
              <w:t>消耗</w:t>
            </w:r>
            <w:r>
              <w:rPr>
                <w:b/>
                <w:bCs/>
                <w:color w:val="auto"/>
                <w:szCs w:val="21"/>
              </w:rPr>
              <w:t>一览表</w:t>
            </w:r>
            <w:bookmarkStart w:id="10" w:name="_Toc4751"/>
            <w:bookmarkStart w:id="11" w:name="_Toc5959"/>
            <w:bookmarkStart w:id="12" w:name="_Toc20690"/>
            <w:bookmarkStart w:id="13" w:name="_Toc19500"/>
            <w:bookmarkStart w:id="14" w:name="_Toc19296"/>
            <w:bookmarkStart w:id="15" w:name="_Toc27546"/>
            <w:bookmarkStart w:id="16" w:name="_Toc23610"/>
            <w:bookmarkStart w:id="17" w:name="_Toc1395"/>
            <w:bookmarkStart w:id="18" w:name="_Toc22085"/>
            <w:bookmarkStart w:id="19" w:name="_Toc13096"/>
            <w:bookmarkStart w:id="20" w:name="_Toc4260"/>
            <w:bookmarkStart w:id="21" w:name="_Toc16699"/>
            <w:bookmarkStart w:id="22" w:name="_Toc5139"/>
            <w:bookmarkStart w:id="23" w:name="_Toc11416"/>
            <w:bookmarkStart w:id="24" w:name="_Toc11136"/>
            <w:bookmarkStart w:id="25" w:name="_Toc22983"/>
            <w:bookmarkStart w:id="26" w:name="_Toc23039"/>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528"/>
              <w:gridCol w:w="1989"/>
              <w:gridCol w:w="677"/>
              <w:gridCol w:w="777"/>
              <w:gridCol w:w="741"/>
              <w:gridCol w:w="670"/>
              <w:gridCol w:w="819"/>
              <w:gridCol w:w="195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528" w:type="dxa"/>
                  <w:noWrap w:val="0"/>
                  <w:vAlign w:val="center"/>
                </w:tcPr>
                <w:p>
                  <w:pPr>
                    <w:spacing w:line="240" w:lineRule="exact"/>
                    <w:contextualSpacing/>
                    <w:jc w:val="center"/>
                    <w:rPr>
                      <w:color w:val="auto"/>
                      <w:szCs w:val="21"/>
                    </w:rPr>
                  </w:pPr>
                  <w:r>
                    <w:rPr>
                      <w:color w:val="auto"/>
                      <w:szCs w:val="21"/>
                    </w:rPr>
                    <w:t>序号</w:t>
                  </w:r>
                </w:p>
              </w:tc>
              <w:tc>
                <w:tcPr>
                  <w:tcW w:w="1989" w:type="dxa"/>
                  <w:noWrap w:val="0"/>
                  <w:vAlign w:val="center"/>
                </w:tcPr>
                <w:p>
                  <w:pPr>
                    <w:spacing w:line="240" w:lineRule="exact"/>
                    <w:contextualSpacing/>
                    <w:jc w:val="center"/>
                    <w:rPr>
                      <w:color w:val="auto"/>
                      <w:szCs w:val="21"/>
                    </w:rPr>
                  </w:pPr>
                  <w:r>
                    <w:rPr>
                      <w:color w:val="auto"/>
                      <w:szCs w:val="21"/>
                    </w:rPr>
                    <w:t>名称</w:t>
                  </w:r>
                </w:p>
              </w:tc>
              <w:tc>
                <w:tcPr>
                  <w:tcW w:w="677" w:type="dxa"/>
                  <w:noWrap w:val="0"/>
                  <w:vAlign w:val="center"/>
                </w:tcPr>
                <w:p>
                  <w:pPr>
                    <w:spacing w:line="240" w:lineRule="exact"/>
                    <w:contextualSpacing/>
                    <w:jc w:val="center"/>
                    <w:rPr>
                      <w:color w:val="auto"/>
                      <w:szCs w:val="21"/>
                    </w:rPr>
                  </w:pPr>
                  <w:r>
                    <w:rPr>
                      <w:color w:val="auto"/>
                      <w:szCs w:val="21"/>
                    </w:rPr>
                    <w:t>单位</w:t>
                  </w:r>
                </w:p>
              </w:tc>
              <w:tc>
                <w:tcPr>
                  <w:tcW w:w="777" w:type="dxa"/>
                  <w:noWrap w:val="0"/>
                  <w:vAlign w:val="center"/>
                </w:tcPr>
                <w:p>
                  <w:pPr>
                    <w:spacing w:line="240" w:lineRule="exact"/>
                    <w:contextualSpacing/>
                    <w:jc w:val="center"/>
                    <w:rPr>
                      <w:color w:val="auto"/>
                      <w:szCs w:val="21"/>
                    </w:rPr>
                  </w:pPr>
                  <w:r>
                    <w:rPr>
                      <w:rFonts w:hint="eastAsia"/>
                      <w:color w:val="auto"/>
                      <w:szCs w:val="21"/>
                      <w:lang w:val="en-US" w:eastAsia="zh-CN"/>
                    </w:rPr>
                    <w:t>设计</w:t>
                  </w:r>
                  <w:r>
                    <w:rPr>
                      <w:color w:val="auto"/>
                      <w:szCs w:val="21"/>
                    </w:rPr>
                    <w:t>年耗量</w:t>
                  </w:r>
                </w:p>
              </w:tc>
              <w:tc>
                <w:tcPr>
                  <w:tcW w:w="670" w:type="dxa"/>
                  <w:noWrap w:val="0"/>
                  <w:vAlign w:val="center"/>
                </w:tcPr>
                <w:p>
                  <w:pPr>
                    <w:spacing w:line="240" w:lineRule="exact"/>
                    <w:contextualSpacing/>
                    <w:jc w:val="center"/>
                    <w:rPr>
                      <w:rFonts w:hint="eastAsia"/>
                      <w:color w:val="auto"/>
                      <w:szCs w:val="21"/>
                      <w:lang w:val="en-US" w:eastAsia="zh-CN"/>
                    </w:rPr>
                  </w:pPr>
                  <w:r>
                    <w:rPr>
                      <w:rFonts w:hint="eastAsia"/>
                      <w:color w:val="auto"/>
                      <w:szCs w:val="21"/>
                      <w:lang w:val="en-US" w:eastAsia="zh-CN"/>
                    </w:rPr>
                    <w:t>实际</w:t>
                  </w:r>
                  <w:r>
                    <w:rPr>
                      <w:color w:val="auto"/>
                      <w:szCs w:val="21"/>
                    </w:rPr>
                    <w:t>年耗量</w:t>
                  </w:r>
                </w:p>
              </w:tc>
              <w:tc>
                <w:tcPr>
                  <w:tcW w:w="670" w:type="dxa"/>
                  <w:noWrap w:val="0"/>
                  <w:vAlign w:val="center"/>
                </w:tcPr>
                <w:p>
                  <w:pPr>
                    <w:spacing w:line="240" w:lineRule="exact"/>
                    <w:contextualSpacing/>
                    <w:jc w:val="center"/>
                    <w:rPr>
                      <w:color w:val="auto"/>
                      <w:szCs w:val="21"/>
                    </w:rPr>
                  </w:pPr>
                  <w:r>
                    <w:rPr>
                      <w:rFonts w:hint="eastAsia"/>
                      <w:color w:val="auto"/>
                      <w:szCs w:val="21"/>
                    </w:rPr>
                    <w:t>包装方式</w:t>
                  </w:r>
                </w:p>
              </w:tc>
              <w:tc>
                <w:tcPr>
                  <w:tcW w:w="819" w:type="dxa"/>
                  <w:noWrap w:val="0"/>
                  <w:vAlign w:val="center"/>
                </w:tcPr>
                <w:p>
                  <w:pPr>
                    <w:spacing w:line="240" w:lineRule="exact"/>
                    <w:contextualSpacing/>
                    <w:jc w:val="center"/>
                    <w:rPr>
                      <w:rFonts w:hint="eastAsia"/>
                      <w:color w:val="auto"/>
                      <w:szCs w:val="21"/>
                    </w:rPr>
                  </w:pPr>
                  <w:r>
                    <w:rPr>
                      <w:rFonts w:hint="eastAsia"/>
                      <w:color w:val="auto"/>
                      <w:szCs w:val="21"/>
                    </w:rPr>
                    <w:t>来源</w:t>
                  </w:r>
                </w:p>
              </w:tc>
              <w:tc>
                <w:tcPr>
                  <w:tcW w:w="1951" w:type="dxa"/>
                  <w:noWrap w:val="0"/>
                  <w:vAlign w:val="center"/>
                </w:tcPr>
                <w:p>
                  <w:pPr>
                    <w:spacing w:line="240" w:lineRule="exact"/>
                    <w:contextualSpacing/>
                    <w:jc w:val="center"/>
                    <w:rPr>
                      <w:rFonts w:hint="eastAsia"/>
                      <w:color w:val="auto"/>
                      <w:szCs w:val="21"/>
                    </w:rPr>
                  </w:pPr>
                  <w:r>
                    <w:rPr>
                      <w:rFonts w:hint="eastAsia"/>
                      <w:color w:val="auto"/>
                      <w:szCs w:val="21"/>
                    </w:rPr>
                    <w:t>成分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528" w:type="dxa"/>
                  <w:vMerge w:val="restart"/>
                  <w:noWrap w:val="0"/>
                  <w:vAlign w:val="center"/>
                </w:tcPr>
                <w:p>
                  <w:pPr>
                    <w:spacing w:line="240" w:lineRule="exact"/>
                    <w:contextualSpacing/>
                    <w:jc w:val="center"/>
                    <w:rPr>
                      <w:rFonts w:hint="eastAsia"/>
                      <w:color w:val="auto"/>
                      <w:szCs w:val="21"/>
                    </w:rPr>
                  </w:pPr>
                </w:p>
                <w:p>
                  <w:pPr>
                    <w:spacing w:line="240" w:lineRule="exact"/>
                    <w:contextualSpacing/>
                    <w:jc w:val="center"/>
                    <w:rPr>
                      <w:rFonts w:hint="eastAsia"/>
                      <w:color w:val="auto"/>
                      <w:szCs w:val="21"/>
                    </w:rPr>
                  </w:pPr>
                </w:p>
                <w:p>
                  <w:pPr>
                    <w:spacing w:line="240" w:lineRule="exact"/>
                    <w:contextualSpacing/>
                    <w:jc w:val="center"/>
                    <w:rPr>
                      <w:rFonts w:hint="eastAsia"/>
                      <w:color w:val="auto"/>
                      <w:szCs w:val="21"/>
                    </w:rPr>
                  </w:pPr>
                </w:p>
                <w:p>
                  <w:pPr>
                    <w:spacing w:line="240" w:lineRule="exact"/>
                    <w:contextualSpacing/>
                    <w:jc w:val="center"/>
                    <w:rPr>
                      <w:rFonts w:hint="eastAsia"/>
                      <w:color w:val="auto"/>
                      <w:szCs w:val="21"/>
                    </w:rPr>
                  </w:pPr>
                  <w:r>
                    <w:rPr>
                      <w:rFonts w:hint="eastAsia"/>
                      <w:color w:val="auto"/>
                      <w:szCs w:val="21"/>
                    </w:rPr>
                    <w:t>半导体废气处理设备</w:t>
                  </w:r>
                </w:p>
                <w:p>
                  <w:pPr>
                    <w:spacing w:line="240" w:lineRule="exact"/>
                    <w:contextualSpacing/>
                    <w:jc w:val="center"/>
                    <w:rPr>
                      <w:rFonts w:hint="eastAsia"/>
                      <w:color w:val="auto"/>
                      <w:szCs w:val="21"/>
                    </w:rPr>
                  </w:pPr>
                </w:p>
              </w:tc>
              <w:tc>
                <w:tcPr>
                  <w:tcW w:w="1989" w:type="dxa"/>
                  <w:noWrap w:val="0"/>
                  <w:vAlign w:val="center"/>
                </w:tcPr>
                <w:p>
                  <w:pPr>
                    <w:spacing w:line="240" w:lineRule="exact"/>
                    <w:contextualSpacing/>
                    <w:jc w:val="center"/>
                    <w:rPr>
                      <w:color w:val="auto"/>
                      <w:szCs w:val="21"/>
                    </w:rPr>
                  </w:pPr>
                  <w:r>
                    <w:rPr>
                      <w:color w:val="auto"/>
                      <w:szCs w:val="21"/>
                    </w:rPr>
                    <w:t>SUS316不锈钢</w:t>
                  </w:r>
                </w:p>
              </w:tc>
              <w:tc>
                <w:tcPr>
                  <w:tcW w:w="677" w:type="dxa"/>
                  <w:noWrap w:val="0"/>
                  <w:vAlign w:val="center"/>
                </w:tcPr>
                <w:p>
                  <w:pPr>
                    <w:pStyle w:val="36"/>
                    <w:adjustRightInd/>
                    <w:spacing w:line="240" w:lineRule="exact"/>
                    <w:ind w:firstLine="0"/>
                    <w:contextualSpacing/>
                    <w:jc w:val="center"/>
                    <w:rPr>
                      <w:rFonts w:ascii="Times New Roman"/>
                      <w:color w:val="auto"/>
                      <w:sz w:val="21"/>
                      <w:szCs w:val="21"/>
                    </w:rPr>
                  </w:pPr>
                  <w:r>
                    <w:rPr>
                      <w:rFonts w:ascii="Times New Roman"/>
                      <w:color w:val="auto"/>
                      <w:sz w:val="21"/>
                      <w:szCs w:val="21"/>
                    </w:rPr>
                    <w:t>t/a</w:t>
                  </w:r>
                </w:p>
              </w:tc>
              <w:tc>
                <w:tcPr>
                  <w:tcW w:w="777" w:type="dxa"/>
                  <w:noWrap w:val="0"/>
                  <w:vAlign w:val="center"/>
                </w:tcPr>
                <w:p>
                  <w:pPr>
                    <w:widowControl/>
                    <w:jc w:val="center"/>
                    <w:textAlignment w:val="center"/>
                    <w:rPr>
                      <w:color w:val="auto"/>
                      <w:szCs w:val="21"/>
                    </w:rPr>
                  </w:pPr>
                  <w:r>
                    <w:rPr>
                      <w:color w:val="auto"/>
                      <w:szCs w:val="21"/>
                    </w:rPr>
                    <w:t>0.3</w:t>
                  </w:r>
                </w:p>
              </w:tc>
              <w:tc>
                <w:tcPr>
                  <w:tcW w:w="670" w:type="dxa"/>
                  <w:noWrap w:val="0"/>
                  <w:vAlign w:val="center"/>
                </w:tcPr>
                <w:p>
                  <w:pPr>
                    <w:widowControl/>
                    <w:jc w:val="center"/>
                    <w:textAlignment w:val="center"/>
                    <w:rPr>
                      <w:color w:val="auto"/>
                      <w:szCs w:val="21"/>
                    </w:rPr>
                  </w:pPr>
                  <w:r>
                    <w:rPr>
                      <w:color w:val="auto"/>
                      <w:szCs w:val="21"/>
                    </w:rPr>
                    <w:t>0.3</w:t>
                  </w:r>
                </w:p>
              </w:tc>
              <w:tc>
                <w:tcPr>
                  <w:tcW w:w="670" w:type="dxa"/>
                  <w:noWrap w:val="0"/>
                  <w:vAlign w:val="center"/>
                </w:tcPr>
                <w:p>
                  <w:pPr>
                    <w:pStyle w:val="36"/>
                    <w:adjustRightInd/>
                    <w:spacing w:line="240" w:lineRule="exact"/>
                    <w:ind w:firstLine="0"/>
                    <w:contextualSpacing/>
                    <w:jc w:val="center"/>
                    <w:rPr>
                      <w:color w:val="auto"/>
                      <w:szCs w:val="21"/>
                    </w:rPr>
                  </w:pPr>
                  <w:r>
                    <w:rPr>
                      <w:rFonts w:hint="eastAsia" w:ascii="Times New Roman"/>
                      <w:color w:val="auto"/>
                      <w:sz w:val="21"/>
                      <w:szCs w:val="21"/>
                    </w:rPr>
                    <w:t>散装</w:t>
                  </w:r>
                </w:p>
              </w:tc>
              <w:tc>
                <w:tcPr>
                  <w:tcW w:w="819" w:type="dxa"/>
                  <w:noWrap w:val="0"/>
                  <w:vAlign w:val="center"/>
                </w:tcPr>
                <w:p>
                  <w:pPr>
                    <w:widowControl/>
                    <w:jc w:val="center"/>
                    <w:textAlignment w:val="center"/>
                    <w:rPr>
                      <w:rFonts w:hint="eastAsia"/>
                      <w:color w:val="auto"/>
                      <w:szCs w:val="21"/>
                    </w:rPr>
                  </w:pPr>
                  <w:r>
                    <w:rPr>
                      <w:rFonts w:hint="eastAsia"/>
                      <w:color w:val="auto"/>
                      <w:szCs w:val="21"/>
                    </w:rPr>
                    <w:t>外购</w:t>
                  </w:r>
                </w:p>
              </w:tc>
              <w:tc>
                <w:tcPr>
                  <w:tcW w:w="1951" w:type="dxa"/>
                  <w:noWrap w:val="0"/>
                  <w:vAlign w:val="center"/>
                </w:tcPr>
                <w:p>
                  <w:pPr>
                    <w:widowControl/>
                    <w:jc w:val="center"/>
                    <w:textAlignment w:val="center"/>
                    <w:rPr>
                      <w:rFonts w:hint="eastAsia"/>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528" w:type="dxa"/>
                  <w:vMerge w:val="continue"/>
                  <w:noWrap w:val="0"/>
                  <w:vAlign w:val="center"/>
                </w:tcPr>
                <w:p>
                  <w:pPr>
                    <w:spacing w:line="240" w:lineRule="exact"/>
                    <w:contextualSpacing/>
                    <w:jc w:val="center"/>
                    <w:rPr>
                      <w:color w:val="auto"/>
                      <w:szCs w:val="21"/>
                    </w:rPr>
                  </w:pPr>
                </w:p>
              </w:tc>
              <w:tc>
                <w:tcPr>
                  <w:tcW w:w="1989" w:type="dxa"/>
                  <w:noWrap w:val="0"/>
                  <w:vAlign w:val="center"/>
                </w:tcPr>
                <w:p>
                  <w:pPr>
                    <w:spacing w:line="240" w:lineRule="exact"/>
                    <w:contextualSpacing/>
                    <w:jc w:val="center"/>
                    <w:rPr>
                      <w:color w:val="auto"/>
                      <w:szCs w:val="21"/>
                    </w:rPr>
                  </w:pPr>
                  <w:r>
                    <w:rPr>
                      <w:color w:val="auto"/>
                      <w:szCs w:val="21"/>
                    </w:rPr>
                    <w:t>SUS304不锈钢</w:t>
                  </w:r>
                </w:p>
              </w:tc>
              <w:tc>
                <w:tcPr>
                  <w:tcW w:w="677" w:type="dxa"/>
                  <w:noWrap w:val="0"/>
                  <w:vAlign w:val="center"/>
                </w:tcPr>
                <w:p>
                  <w:pPr>
                    <w:pStyle w:val="36"/>
                    <w:adjustRightInd/>
                    <w:spacing w:line="240" w:lineRule="exact"/>
                    <w:ind w:firstLine="0"/>
                    <w:contextualSpacing/>
                    <w:jc w:val="center"/>
                    <w:rPr>
                      <w:rFonts w:ascii="Times New Roman"/>
                      <w:color w:val="auto"/>
                      <w:sz w:val="21"/>
                      <w:szCs w:val="21"/>
                    </w:rPr>
                  </w:pPr>
                  <w:r>
                    <w:rPr>
                      <w:rFonts w:ascii="Times New Roman"/>
                      <w:color w:val="auto"/>
                      <w:sz w:val="21"/>
                      <w:szCs w:val="21"/>
                    </w:rPr>
                    <w:t>t/a</w:t>
                  </w:r>
                </w:p>
              </w:tc>
              <w:tc>
                <w:tcPr>
                  <w:tcW w:w="777" w:type="dxa"/>
                  <w:noWrap w:val="0"/>
                  <w:vAlign w:val="center"/>
                </w:tcPr>
                <w:p>
                  <w:pPr>
                    <w:widowControl/>
                    <w:jc w:val="center"/>
                    <w:textAlignment w:val="center"/>
                    <w:rPr>
                      <w:color w:val="auto"/>
                      <w:szCs w:val="21"/>
                    </w:rPr>
                  </w:pPr>
                  <w:r>
                    <w:rPr>
                      <w:color w:val="auto"/>
                      <w:szCs w:val="21"/>
                    </w:rPr>
                    <w:t>0.8</w:t>
                  </w:r>
                </w:p>
              </w:tc>
              <w:tc>
                <w:tcPr>
                  <w:tcW w:w="670" w:type="dxa"/>
                  <w:noWrap w:val="0"/>
                  <w:vAlign w:val="center"/>
                </w:tcPr>
                <w:p>
                  <w:pPr>
                    <w:widowControl/>
                    <w:jc w:val="center"/>
                    <w:textAlignment w:val="center"/>
                    <w:rPr>
                      <w:color w:val="auto"/>
                      <w:szCs w:val="21"/>
                    </w:rPr>
                  </w:pPr>
                  <w:r>
                    <w:rPr>
                      <w:color w:val="auto"/>
                      <w:szCs w:val="21"/>
                    </w:rPr>
                    <w:t>0.8</w:t>
                  </w:r>
                </w:p>
              </w:tc>
              <w:tc>
                <w:tcPr>
                  <w:tcW w:w="670" w:type="dxa"/>
                  <w:noWrap w:val="0"/>
                  <w:vAlign w:val="center"/>
                </w:tcPr>
                <w:p>
                  <w:pPr>
                    <w:pStyle w:val="36"/>
                    <w:adjustRightInd/>
                    <w:spacing w:line="240" w:lineRule="exact"/>
                    <w:ind w:firstLine="0"/>
                    <w:contextualSpacing/>
                    <w:jc w:val="center"/>
                    <w:rPr>
                      <w:color w:val="auto"/>
                      <w:szCs w:val="21"/>
                    </w:rPr>
                  </w:pPr>
                  <w:r>
                    <w:rPr>
                      <w:rFonts w:hint="eastAsia" w:ascii="Times New Roman"/>
                      <w:color w:val="auto"/>
                      <w:sz w:val="21"/>
                      <w:szCs w:val="21"/>
                    </w:rPr>
                    <w:t>散装</w:t>
                  </w:r>
                </w:p>
              </w:tc>
              <w:tc>
                <w:tcPr>
                  <w:tcW w:w="819" w:type="dxa"/>
                  <w:noWrap w:val="0"/>
                  <w:vAlign w:val="center"/>
                </w:tcPr>
                <w:p>
                  <w:pPr>
                    <w:widowControl/>
                    <w:jc w:val="center"/>
                    <w:textAlignment w:val="center"/>
                    <w:rPr>
                      <w:color w:val="auto"/>
                      <w:szCs w:val="21"/>
                    </w:rPr>
                  </w:pPr>
                  <w:r>
                    <w:rPr>
                      <w:rFonts w:hint="eastAsia"/>
                      <w:color w:val="auto"/>
                      <w:szCs w:val="21"/>
                    </w:rPr>
                    <w:t>外购</w:t>
                  </w:r>
                </w:p>
              </w:tc>
              <w:tc>
                <w:tcPr>
                  <w:tcW w:w="1951" w:type="dxa"/>
                  <w:noWrap w:val="0"/>
                  <w:vAlign w:val="center"/>
                </w:tcPr>
                <w:p>
                  <w:pPr>
                    <w:widowControl/>
                    <w:jc w:val="center"/>
                    <w:textAlignment w:val="center"/>
                    <w:rPr>
                      <w:rFonts w:hint="eastAsia"/>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528" w:type="dxa"/>
                  <w:vMerge w:val="continue"/>
                  <w:noWrap w:val="0"/>
                  <w:vAlign w:val="center"/>
                </w:tcPr>
                <w:p>
                  <w:pPr>
                    <w:spacing w:line="240" w:lineRule="exact"/>
                    <w:contextualSpacing/>
                    <w:jc w:val="center"/>
                    <w:rPr>
                      <w:color w:val="auto"/>
                      <w:szCs w:val="21"/>
                    </w:rPr>
                  </w:pPr>
                </w:p>
              </w:tc>
              <w:tc>
                <w:tcPr>
                  <w:tcW w:w="1989" w:type="dxa"/>
                  <w:noWrap w:val="0"/>
                  <w:vAlign w:val="center"/>
                </w:tcPr>
                <w:p>
                  <w:pPr>
                    <w:spacing w:line="240" w:lineRule="exact"/>
                    <w:contextualSpacing/>
                    <w:jc w:val="center"/>
                    <w:rPr>
                      <w:color w:val="auto"/>
                      <w:szCs w:val="21"/>
                    </w:rPr>
                  </w:pPr>
                  <w:r>
                    <w:rPr>
                      <w:color w:val="auto"/>
                      <w:szCs w:val="21"/>
                    </w:rPr>
                    <w:t>Q235B钢材</w:t>
                  </w:r>
                </w:p>
              </w:tc>
              <w:tc>
                <w:tcPr>
                  <w:tcW w:w="677" w:type="dxa"/>
                  <w:noWrap w:val="0"/>
                  <w:vAlign w:val="center"/>
                </w:tcPr>
                <w:p>
                  <w:pPr>
                    <w:pStyle w:val="36"/>
                    <w:adjustRightInd/>
                    <w:spacing w:line="240" w:lineRule="exact"/>
                    <w:ind w:firstLine="0"/>
                    <w:contextualSpacing/>
                    <w:jc w:val="center"/>
                    <w:rPr>
                      <w:rFonts w:ascii="Times New Roman"/>
                      <w:color w:val="auto"/>
                      <w:sz w:val="21"/>
                      <w:szCs w:val="21"/>
                    </w:rPr>
                  </w:pPr>
                  <w:r>
                    <w:rPr>
                      <w:rFonts w:ascii="Times New Roman"/>
                      <w:color w:val="auto"/>
                      <w:sz w:val="21"/>
                      <w:szCs w:val="21"/>
                    </w:rPr>
                    <w:t>t/a</w:t>
                  </w:r>
                </w:p>
              </w:tc>
              <w:tc>
                <w:tcPr>
                  <w:tcW w:w="777" w:type="dxa"/>
                  <w:noWrap w:val="0"/>
                  <w:vAlign w:val="center"/>
                </w:tcPr>
                <w:p>
                  <w:pPr>
                    <w:widowControl/>
                    <w:jc w:val="center"/>
                    <w:textAlignment w:val="center"/>
                    <w:rPr>
                      <w:color w:val="auto"/>
                      <w:szCs w:val="21"/>
                    </w:rPr>
                  </w:pPr>
                  <w:r>
                    <w:rPr>
                      <w:color w:val="auto"/>
                      <w:szCs w:val="21"/>
                    </w:rPr>
                    <w:t>10</w:t>
                  </w:r>
                </w:p>
              </w:tc>
              <w:tc>
                <w:tcPr>
                  <w:tcW w:w="670" w:type="dxa"/>
                  <w:noWrap w:val="0"/>
                  <w:vAlign w:val="center"/>
                </w:tcPr>
                <w:p>
                  <w:pPr>
                    <w:widowControl/>
                    <w:jc w:val="center"/>
                    <w:textAlignment w:val="center"/>
                    <w:rPr>
                      <w:rFonts w:hint="eastAsia" w:eastAsia="宋体"/>
                      <w:color w:val="auto"/>
                      <w:szCs w:val="21"/>
                      <w:lang w:eastAsia="zh-CN"/>
                    </w:rPr>
                  </w:pPr>
                  <w:r>
                    <w:rPr>
                      <w:rFonts w:hint="eastAsia"/>
                      <w:color w:val="auto"/>
                      <w:szCs w:val="21"/>
                      <w:lang w:val="en-US" w:eastAsia="zh-CN"/>
                    </w:rPr>
                    <w:t>9</w:t>
                  </w:r>
                </w:p>
              </w:tc>
              <w:tc>
                <w:tcPr>
                  <w:tcW w:w="670" w:type="dxa"/>
                  <w:noWrap w:val="0"/>
                  <w:vAlign w:val="center"/>
                </w:tcPr>
                <w:p>
                  <w:pPr>
                    <w:pStyle w:val="36"/>
                    <w:adjustRightInd/>
                    <w:spacing w:line="240" w:lineRule="exact"/>
                    <w:ind w:firstLine="0"/>
                    <w:contextualSpacing/>
                    <w:jc w:val="center"/>
                    <w:rPr>
                      <w:color w:val="auto"/>
                      <w:szCs w:val="21"/>
                    </w:rPr>
                  </w:pPr>
                  <w:r>
                    <w:rPr>
                      <w:rFonts w:hint="eastAsia" w:ascii="Times New Roman"/>
                      <w:color w:val="auto"/>
                      <w:sz w:val="21"/>
                      <w:szCs w:val="21"/>
                    </w:rPr>
                    <w:t>散装</w:t>
                  </w:r>
                </w:p>
              </w:tc>
              <w:tc>
                <w:tcPr>
                  <w:tcW w:w="819" w:type="dxa"/>
                  <w:noWrap w:val="0"/>
                  <w:vAlign w:val="center"/>
                </w:tcPr>
                <w:p>
                  <w:pPr>
                    <w:widowControl/>
                    <w:jc w:val="center"/>
                    <w:textAlignment w:val="center"/>
                    <w:rPr>
                      <w:color w:val="auto"/>
                      <w:szCs w:val="21"/>
                    </w:rPr>
                  </w:pPr>
                  <w:r>
                    <w:rPr>
                      <w:rFonts w:hint="eastAsia"/>
                      <w:color w:val="auto"/>
                      <w:szCs w:val="21"/>
                    </w:rPr>
                    <w:t>外购</w:t>
                  </w:r>
                </w:p>
              </w:tc>
              <w:tc>
                <w:tcPr>
                  <w:tcW w:w="1951" w:type="dxa"/>
                  <w:noWrap w:val="0"/>
                  <w:vAlign w:val="center"/>
                </w:tcPr>
                <w:p>
                  <w:pPr>
                    <w:widowControl/>
                    <w:jc w:val="center"/>
                    <w:textAlignment w:val="center"/>
                    <w:rPr>
                      <w:rFonts w:hint="eastAsia"/>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528" w:type="dxa"/>
                  <w:vMerge w:val="continue"/>
                  <w:noWrap w:val="0"/>
                  <w:vAlign w:val="center"/>
                </w:tcPr>
                <w:p>
                  <w:pPr>
                    <w:spacing w:line="240" w:lineRule="exact"/>
                    <w:contextualSpacing/>
                    <w:jc w:val="center"/>
                    <w:rPr>
                      <w:color w:val="auto"/>
                      <w:szCs w:val="21"/>
                    </w:rPr>
                  </w:pPr>
                </w:p>
              </w:tc>
              <w:tc>
                <w:tcPr>
                  <w:tcW w:w="1989" w:type="dxa"/>
                  <w:noWrap w:val="0"/>
                  <w:vAlign w:val="center"/>
                </w:tcPr>
                <w:p>
                  <w:pPr>
                    <w:spacing w:line="240" w:lineRule="exact"/>
                    <w:contextualSpacing/>
                    <w:jc w:val="center"/>
                    <w:rPr>
                      <w:color w:val="auto"/>
                      <w:szCs w:val="21"/>
                    </w:rPr>
                  </w:pPr>
                  <w:r>
                    <w:rPr>
                      <w:rFonts w:hint="eastAsia"/>
                      <w:color w:val="auto"/>
                      <w:szCs w:val="21"/>
                    </w:rPr>
                    <w:t>切削油</w:t>
                  </w:r>
                </w:p>
              </w:tc>
              <w:tc>
                <w:tcPr>
                  <w:tcW w:w="677" w:type="dxa"/>
                  <w:noWrap w:val="0"/>
                  <w:vAlign w:val="center"/>
                </w:tcPr>
                <w:p>
                  <w:pPr>
                    <w:spacing w:line="240" w:lineRule="exact"/>
                    <w:contextualSpacing/>
                    <w:jc w:val="center"/>
                    <w:rPr>
                      <w:color w:val="auto"/>
                      <w:szCs w:val="21"/>
                    </w:rPr>
                  </w:pPr>
                  <w:r>
                    <w:rPr>
                      <w:color w:val="auto"/>
                      <w:szCs w:val="21"/>
                    </w:rPr>
                    <w:t>L/a</w:t>
                  </w:r>
                </w:p>
              </w:tc>
              <w:tc>
                <w:tcPr>
                  <w:tcW w:w="777" w:type="dxa"/>
                  <w:noWrap w:val="0"/>
                  <w:vAlign w:val="center"/>
                </w:tcPr>
                <w:p>
                  <w:pPr>
                    <w:widowControl/>
                    <w:jc w:val="center"/>
                    <w:textAlignment w:val="center"/>
                    <w:rPr>
                      <w:rFonts w:hint="eastAsia" w:eastAsia="宋体"/>
                      <w:color w:val="auto"/>
                      <w:szCs w:val="21"/>
                      <w:lang w:val="en-US" w:eastAsia="zh-CN"/>
                    </w:rPr>
                  </w:pPr>
                  <w:r>
                    <w:rPr>
                      <w:rFonts w:hint="eastAsia"/>
                      <w:color w:val="auto"/>
                      <w:szCs w:val="21"/>
                      <w:lang w:val="en-US" w:eastAsia="zh-CN"/>
                    </w:rPr>
                    <w:t>160</w:t>
                  </w:r>
                </w:p>
              </w:tc>
              <w:tc>
                <w:tcPr>
                  <w:tcW w:w="670" w:type="dxa"/>
                  <w:noWrap w:val="0"/>
                  <w:vAlign w:val="center"/>
                </w:tcPr>
                <w:p>
                  <w:pPr>
                    <w:widowControl/>
                    <w:jc w:val="center"/>
                    <w:textAlignment w:val="center"/>
                    <w:rPr>
                      <w:rFonts w:hint="eastAsia"/>
                      <w:color w:val="auto"/>
                      <w:szCs w:val="21"/>
                      <w:lang w:val="en-US" w:eastAsia="zh-CN"/>
                    </w:rPr>
                  </w:pPr>
                  <w:r>
                    <w:rPr>
                      <w:rFonts w:hint="eastAsia"/>
                      <w:color w:val="auto"/>
                      <w:szCs w:val="21"/>
                      <w:lang w:val="en-US" w:eastAsia="zh-CN"/>
                    </w:rPr>
                    <w:t>150</w:t>
                  </w:r>
                </w:p>
              </w:tc>
              <w:tc>
                <w:tcPr>
                  <w:tcW w:w="670" w:type="dxa"/>
                  <w:noWrap w:val="0"/>
                  <w:vAlign w:val="center"/>
                </w:tcPr>
                <w:p>
                  <w:pPr>
                    <w:spacing w:line="240" w:lineRule="exact"/>
                    <w:contextualSpacing/>
                    <w:jc w:val="center"/>
                    <w:rPr>
                      <w:rFonts w:hint="eastAsia"/>
                      <w:color w:val="auto"/>
                      <w:szCs w:val="21"/>
                    </w:rPr>
                  </w:pPr>
                  <w:r>
                    <w:rPr>
                      <w:rFonts w:hint="eastAsia"/>
                      <w:color w:val="auto"/>
                      <w:szCs w:val="21"/>
                    </w:rPr>
                    <w:t>桶装</w:t>
                  </w:r>
                </w:p>
              </w:tc>
              <w:tc>
                <w:tcPr>
                  <w:tcW w:w="819" w:type="dxa"/>
                  <w:noWrap w:val="0"/>
                  <w:vAlign w:val="center"/>
                </w:tcPr>
                <w:p>
                  <w:pPr>
                    <w:widowControl/>
                    <w:jc w:val="center"/>
                    <w:textAlignment w:val="center"/>
                    <w:rPr>
                      <w:color w:val="auto"/>
                      <w:szCs w:val="21"/>
                    </w:rPr>
                  </w:pPr>
                  <w:r>
                    <w:rPr>
                      <w:rFonts w:hint="eastAsia"/>
                      <w:color w:val="auto"/>
                      <w:szCs w:val="21"/>
                    </w:rPr>
                    <w:t>外购</w:t>
                  </w:r>
                </w:p>
              </w:tc>
              <w:tc>
                <w:tcPr>
                  <w:tcW w:w="1951" w:type="dxa"/>
                  <w:noWrap w:val="0"/>
                  <w:vAlign w:val="center"/>
                </w:tcPr>
                <w:p>
                  <w:pPr>
                    <w:widowControl/>
                    <w:jc w:val="center"/>
                    <w:textAlignment w:val="center"/>
                    <w:rPr>
                      <w:rFonts w:hint="eastAsia"/>
                      <w:color w:val="auto"/>
                      <w:szCs w:val="21"/>
                    </w:rPr>
                  </w:pPr>
                  <w:r>
                    <w:rPr>
                      <w:rFonts w:hint="eastAsia"/>
                      <w:color w:val="auto"/>
                      <w:szCs w:val="21"/>
                    </w:rPr>
                    <w:t>石油润滑剂加乳化剂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528" w:type="dxa"/>
                  <w:vMerge w:val="continue"/>
                  <w:noWrap w:val="0"/>
                  <w:vAlign w:val="center"/>
                </w:tcPr>
                <w:p>
                  <w:pPr>
                    <w:spacing w:line="240" w:lineRule="exact"/>
                    <w:contextualSpacing/>
                    <w:jc w:val="center"/>
                    <w:rPr>
                      <w:color w:val="auto"/>
                      <w:szCs w:val="21"/>
                    </w:rPr>
                  </w:pPr>
                </w:p>
              </w:tc>
              <w:tc>
                <w:tcPr>
                  <w:tcW w:w="1989" w:type="dxa"/>
                  <w:noWrap w:val="0"/>
                  <w:vAlign w:val="center"/>
                </w:tcPr>
                <w:p>
                  <w:pPr>
                    <w:spacing w:line="240" w:lineRule="exact"/>
                    <w:contextualSpacing/>
                    <w:jc w:val="center"/>
                    <w:rPr>
                      <w:color w:val="auto"/>
                      <w:szCs w:val="21"/>
                    </w:rPr>
                  </w:pPr>
                  <w:r>
                    <w:rPr>
                      <w:color w:val="auto"/>
                      <w:szCs w:val="21"/>
                    </w:rPr>
                    <w:t>氩气</w:t>
                  </w:r>
                </w:p>
              </w:tc>
              <w:tc>
                <w:tcPr>
                  <w:tcW w:w="677" w:type="dxa"/>
                  <w:noWrap w:val="0"/>
                  <w:vAlign w:val="center"/>
                </w:tcPr>
                <w:p>
                  <w:pPr>
                    <w:spacing w:line="240" w:lineRule="exact"/>
                    <w:contextualSpacing/>
                    <w:jc w:val="center"/>
                    <w:rPr>
                      <w:color w:val="auto"/>
                      <w:szCs w:val="21"/>
                    </w:rPr>
                  </w:pPr>
                  <w:r>
                    <w:rPr>
                      <w:color w:val="auto"/>
                      <w:szCs w:val="21"/>
                    </w:rPr>
                    <w:t>L/a</w:t>
                  </w:r>
                </w:p>
              </w:tc>
              <w:tc>
                <w:tcPr>
                  <w:tcW w:w="777" w:type="dxa"/>
                  <w:noWrap w:val="0"/>
                  <w:vAlign w:val="center"/>
                </w:tcPr>
                <w:p>
                  <w:pPr>
                    <w:widowControl/>
                    <w:jc w:val="center"/>
                    <w:textAlignment w:val="center"/>
                    <w:rPr>
                      <w:color w:val="auto"/>
                      <w:szCs w:val="21"/>
                    </w:rPr>
                  </w:pPr>
                  <w:r>
                    <w:rPr>
                      <w:color w:val="auto"/>
                      <w:szCs w:val="21"/>
                    </w:rPr>
                    <w:t>150</w:t>
                  </w:r>
                </w:p>
              </w:tc>
              <w:tc>
                <w:tcPr>
                  <w:tcW w:w="670" w:type="dxa"/>
                  <w:noWrap w:val="0"/>
                  <w:vAlign w:val="center"/>
                </w:tcPr>
                <w:p>
                  <w:pPr>
                    <w:widowControl/>
                    <w:jc w:val="center"/>
                    <w:textAlignment w:val="center"/>
                    <w:rPr>
                      <w:color w:val="auto"/>
                      <w:szCs w:val="21"/>
                    </w:rPr>
                  </w:pPr>
                  <w:r>
                    <w:rPr>
                      <w:color w:val="auto"/>
                      <w:szCs w:val="21"/>
                    </w:rPr>
                    <w:t>1</w:t>
                  </w:r>
                  <w:r>
                    <w:rPr>
                      <w:rFonts w:hint="eastAsia"/>
                      <w:color w:val="auto"/>
                      <w:szCs w:val="21"/>
                      <w:lang w:val="en-US" w:eastAsia="zh-CN"/>
                    </w:rPr>
                    <w:t>2</w:t>
                  </w:r>
                  <w:r>
                    <w:rPr>
                      <w:color w:val="auto"/>
                      <w:szCs w:val="21"/>
                    </w:rPr>
                    <w:t>0</w:t>
                  </w:r>
                </w:p>
              </w:tc>
              <w:tc>
                <w:tcPr>
                  <w:tcW w:w="670" w:type="dxa"/>
                  <w:noWrap w:val="0"/>
                  <w:vAlign w:val="center"/>
                </w:tcPr>
                <w:p>
                  <w:pPr>
                    <w:spacing w:line="240" w:lineRule="exact"/>
                    <w:contextualSpacing/>
                    <w:jc w:val="center"/>
                    <w:rPr>
                      <w:color w:val="auto"/>
                      <w:szCs w:val="21"/>
                    </w:rPr>
                  </w:pPr>
                  <w:r>
                    <w:rPr>
                      <w:rFonts w:hint="eastAsia"/>
                      <w:color w:val="auto"/>
                      <w:szCs w:val="21"/>
                    </w:rPr>
                    <w:t>瓶装</w:t>
                  </w:r>
                </w:p>
              </w:tc>
              <w:tc>
                <w:tcPr>
                  <w:tcW w:w="819" w:type="dxa"/>
                  <w:noWrap w:val="0"/>
                  <w:vAlign w:val="center"/>
                </w:tcPr>
                <w:p>
                  <w:pPr>
                    <w:widowControl/>
                    <w:jc w:val="center"/>
                    <w:textAlignment w:val="center"/>
                    <w:rPr>
                      <w:color w:val="auto"/>
                      <w:szCs w:val="21"/>
                    </w:rPr>
                  </w:pPr>
                  <w:r>
                    <w:rPr>
                      <w:rFonts w:hint="eastAsia"/>
                      <w:color w:val="auto"/>
                      <w:szCs w:val="21"/>
                    </w:rPr>
                    <w:t>外购</w:t>
                  </w:r>
                </w:p>
              </w:tc>
              <w:tc>
                <w:tcPr>
                  <w:tcW w:w="1951" w:type="dxa"/>
                  <w:noWrap w:val="0"/>
                  <w:vAlign w:val="center"/>
                </w:tcPr>
                <w:p>
                  <w:pPr>
                    <w:widowControl/>
                    <w:jc w:val="center"/>
                    <w:textAlignment w:val="center"/>
                    <w:rPr>
                      <w:rFonts w:hint="eastAsia"/>
                      <w:color w:val="auto"/>
                      <w:szCs w:val="21"/>
                    </w:rPr>
                  </w:pPr>
                  <w:r>
                    <w:rPr>
                      <w:rFonts w:hint="eastAsia"/>
                      <w:color w:val="auto"/>
                      <w:szCs w:val="21"/>
                    </w:rPr>
                    <w:t>Ar</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528" w:type="dxa"/>
                  <w:vMerge w:val="continue"/>
                  <w:noWrap w:val="0"/>
                  <w:vAlign w:val="center"/>
                </w:tcPr>
                <w:p>
                  <w:pPr>
                    <w:spacing w:line="240" w:lineRule="exact"/>
                    <w:contextualSpacing/>
                    <w:jc w:val="center"/>
                    <w:rPr>
                      <w:color w:val="auto"/>
                      <w:szCs w:val="21"/>
                    </w:rPr>
                  </w:pPr>
                </w:p>
              </w:tc>
              <w:tc>
                <w:tcPr>
                  <w:tcW w:w="1989" w:type="dxa"/>
                  <w:noWrap w:val="0"/>
                  <w:vAlign w:val="center"/>
                </w:tcPr>
                <w:p>
                  <w:pPr>
                    <w:spacing w:line="240" w:lineRule="exact"/>
                    <w:contextualSpacing/>
                    <w:jc w:val="center"/>
                    <w:rPr>
                      <w:color w:val="auto"/>
                      <w:szCs w:val="21"/>
                    </w:rPr>
                  </w:pPr>
                  <w:r>
                    <w:rPr>
                      <w:color w:val="auto"/>
                      <w:szCs w:val="21"/>
                    </w:rPr>
                    <w:t>焊条</w:t>
                  </w:r>
                </w:p>
              </w:tc>
              <w:tc>
                <w:tcPr>
                  <w:tcW w:w="677" w:type="dxa"/>
                  <w:noWrap w:val="0"/>
                  <w:vAlign w:val="center"/>
                </w:tcPr>
                <w:p>
                  <w:pPr>
                    <w:spacing w:line="240" w:lineRule="exact"/>
                    <w:contextualSpacing/>
                    <w:jc w:val="center"/>
                    <w:rPr>
                      <w:color w:val="auto"/>
                      <w:szCs w:val="21"/>
                    </w:rPr>
                  </w:pPr>
                  <w:r>
                    <w:rPr>
                      <w:rFonts w:hint="eastAsia"/>
                      <w:color w:val="auto"/>
                      <w:szCs w:val="21"/>
                    </w:rPr>
                    <w:t>k</w:t>
                  </w:r>
                  <w:r>
                    <w:rPr>
                      <w:color w:val="auto"/>
                      <w:szCs w:val="21"/>
                    </w:rPr>
                    <w:t>g/a</w:t>
                  </w:r>
                </w:p>
              </w:tc>
              <w:tc>
                <w:tcPr>
                  <w:tcW w:w="777" w:type="dxa"/>
                  <w:noWrap w:val="0"/>
                  <w:vAlign w:val="center"/>
                </w:tcPr>
                <w:p>
                  <w:pPr>
                    <w:widowControl/>
                    <w:jc w:val="center"/>
                    <w:textAlignment w:val="center"/>
                    <w:rPr>
                      <w:color w:val="auto"/>
                      <w:szCs w:val="21"/>
                    </w:rPr>
                  </w:pPr>
                  <w:r>
                    <w:rPr>
                      <w:color w:val="auto"/>
                      <w:szCs w:val="21"/>
                    </w:rPr>
                    <w:t>60</w:t>
                  </w:r>
                </w:p>
              </w:tc>
              <w:tc>
                <w:tcPr>
                  <w:tcW w:w="670" w:type="dxa"/>
                  <w:noWrap w:val="0"/>
                  <w:vAlign w:val="center"/>
                </w:tcPr>
                <w:p>
                  <w:pPr>
                    <w:widowControl/>
                    <w:jc w:val="center"/>
                    <w:textAlignment w:val="center"/>
                    <w:rPr>
                      <w:color w:val="auto"/>
                      <w:szCs w:val="21"/>
                    </w:rPr>
                  </w:pPr>
                  <w:r>
                    <w:rPr>
                      <w:rFonts w:hint="eastAsia"/>
                      <w:color w:val="auto"/>
                      <w:szCs w:val="21"/>
                      <w:lang w:val="en-US" w:eastAsia="zh-CN"/>
                    </w:rPr>
                    <w:t>5</w:t>
                  </w:r>
                  <w:r>
                    <w:rPr>
                      <w:color w:val="auto"/>
                      <w:szCs w:val="21"/>
                    </w:rPr>
                    <w:t>0</w:t>
                  </w:r>
                </w:p>
              </w:tc>
              <w:tc>
                <w:tcPr>
                  <w:tcW w:w="670" w:type="dxa"/>
                  <w:noWrap w:val="0"/>
                  <w:vAlign w:val="center"/>
                </w:tcPr>
                <w:p>
                  <w:pPr>
                    <w:spacing w:line="240" w:lineRule="exact"/>
                    <w:contextualSpacing/>
                    <w:jc w:val="center"/>
                    <w:rPr>
                      <w:color w:val="auto"/>
                      <w:szCs w:val="21"/>
                    </w:rPr>
                  </w:pPr>
                  <w:r>
                    <w:rPr>
                      <w:rFonts w:hint="eastAsia"/>
                      <w:color w:val="auto"/>
                      <w:szCs w:val="21"/>
                    </w:rPr>
                    <w:t>捆装</w:t>
                  </w:r>
                </w:p>
              </w:tc>
              <w:tc>
                <w:tcPr>
                  <w:tcW w:w="819" w:type="dxa"/>
                  <w:noWrap w:val="0"/>
                  <w:vAlign w:val="center"/>
                </w:tcPr>
                <w:p>
                  <w:pPr>
                    <w:widowControl/>
                    <w:jc w:val="center"/>
                    <w:textAlignment w:val="center"/>
                    <w:rPr>
                      <w:color w:val="auto"/>
                      <w:szCs w:val="21"/>
                    </w:rPr>
                  </w:pPr>
                  <w:r>
                    <w:rPr>
                      <w:rFonts w:hint="eastAsia"/>
                      <w:color w:val="auto"/>
                      <w:szCs w:val="21"/>
                    </w:rPr>
                    <w:t>外购</w:t>
                  </w:r>
                </w:p>
              </w:tc>
              <w:tc>
                <w:tcPr>
                  <w:tcW w:w="1951" w:type="dxa"/>
                  <w:noWrap w:val="0"/>
                  <w:vAlign w:val="center"/>
                </w:tcPr>
                <w:p>
                  <w:pPr>
                    <w:widowControl/>
                    <w:jc w:val="center"/>
                    <w:textAlignment w:val="center"/>
                    <w:rPr>
                      <w:rFonts w:hint="eastAsia"/>
                      <w:color w:val="auto"/>
                      <w:szCs w:val="21"/>
                    </w:rPr>
                  </w:pPr>
                  <w:r>
                    <w:rPr>
                      <w:color w:val="auto"/>
                      <w:szCs w:val="21"/>
                    </w:rPr>
                    <w:t>碳钢及低合金钢</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528" w:type="dxa"/>
                  <w:vMerge w:val="continue"/>
                  <w:noWrap w:val="0"/>
                  <w:vAlign w:val="center"/>
                </w:tcPr>
                <w:p>
                  <w:pPr>
                    <w:spacing w:line="240" w:lineRule="exact"/>
                    <w:contextualSpacing/>
                    <w:jc w:val="center"/>
                    <w:rPr>
                      <w:color w:val="auto"/>
                      <w:szCs w:val="21"/>
                    </w:rPr>
                  </w:pPr>
                </w:p>
              </w:tc>
              <w:tc>
                <w:tcPr>
                  <w:tcW w:w="1989" w:type="dxa"/>
                  <w:noWrap w:val="0"/>
                  <w:vAlign w:val="center"/>
                </w:tcPr>
                <w:p>
                  <w:pPr>
                    <w:spacing w:line="240" w:lineRule="exact"/>
                    <w:contextualSpacing/>
                    <w:jc w:val="center"/>
                    <w:rPr>
                      <w:color w:val="auto"/>
                      <w:szCs w:val="21"/>
                    </w:rPr>
                  </w:pPr>
                  <w:r>
                    <w:rPr>
                      <w:rFonts w:hint="eastAsia"/>
                      <w:color w:val="auto"/>
                      <w:szCs w:val="21"/>
                      <w:lang w:val="en-US" w:eastAsia="zh-CN"/>
                    </w:rPr>
                    <w:t>润滑</w:t>
                  </w:r>
                  <w:r>
                    <w:rPr>
                      <w:color w:val="auto"/>
                      <w:szCs w:val="21"/>
                    </w:rPr>
                    <w:t>油</w:t>
                  </w:r>
                </w:p>
              </w:tc>
              <w:tc>
                <w:tcPr>
                  <w:tcW w:w="677" w:type="dxa"/>
                  <w:noWrap w:val="0"/>
                  <w:vAlign w:val="center"/>
                </w:tcPr>
                <w:p>
                  <w:pPr>
                    <w:spacing w:line="240" w:lineRule="exact"/>
                    <w:contextualSpacing/>
                    <w:jc w:val="center"/>
                    <w:rPr>
                      <w:color w:val="auto"/>
                      <w:szCs w:val="21"/>
                    </w:rPr>
                  </w:pPr>
                  <w:r>
                    <w:rPr>
                      <w:color w:val="auto"/>
                      <w:szCs w:val="21"/>
                    </w:rPr>
                    <w:t>L/a</w:t>
                  </w:r>
                </w:p>
              </w:tc>
              <w:tc>
                <w:tcPr>
                  <w:tcW w:w="777" w:type="dxa"/>
                  <w:noWrap w:val="0"/>
                  <w:vAlign w:val="center"/>
                </w:tcPr>
                <w:p>
                  <w:pPr>
                    <w:widowControl/>
                    <w:jc w:val="center"/>
                    <w:textAlignment w:val="center"/>
                    <w:rPr>
                      <w:rFonts w:hint="eastAsia" w:eastAsia="宋体"/>
                      <w:color w:val="auto"/>
                      <w:szCs w:val="21"/>
                      <w:lang w:val="en-US" w:eastAsia="zh-CN"/>
                    </w:rPr>
                  </w:pPr>
                  <w:r>
                    <w:rPr>
                      <w:rFonts w:hint="eastAsia"/>
                      <w:color w:val="auto"/>
                      <w:szCs w:val="21"/>
                      <w:lang w:val="en-US" w:eastAsia="zh-CN"/>
                    </w:rPr>
                    <w:t>840</w:t>
                  </w:r>
                </w:p>
              </w:tc>
              <w:tc>
                <w:tcPr>
                  <w:tcW w:w="670" w:type="dxa"/>
                  <w:noWrap w:val="0"/>
                  <w:vAlign w:val="center"/>
                </w:tcPr>
                <w:p>
                  <w:pPr>
                    <w:widowControl/>
                    <w:jc w:val="center"/>
                    <w:textAlignment w:val="center"/>
                    <w:rPr>
                      <w:rFonts w:hint="eastAsia"/>
                      <w:color w:val="auto"/>
                      <w:szCs w:val="21"/>
                      <w:lang w:val="en-US" w:eastAsia="zh-CN"/>
                    </w:rPr>
                  </w:pPr>
                  <w:r>
                    <w:rPr>
                      <w:rFonts w:hint="eastAsia"/>
                      <w:color w:val="auto"/>
                      <w:szCs w:val="21"/>
                      <w:lang w:val="en-US" w:eastAsia="zh-CN"/>
                    </w:rPr>
                    <w:t>800</w:t>
                  </w:r>
                </w:p>
              </w:tc>
              <w:tc>
                <w:tcPr>
                  <w:tcW w:w="670" w:type="dxa"/>
                  <w:noWrap w:val="0"/>
                  <w:vAlign w:val="center"/>
                </w:tcPr>
                <w:p>
                  <w:pPr>
                    <w:spacing w:line="240" w:lineRule="exact"/>
                    <w:contextualSpacing/>
                    <w:jc w:val="center"/>
                    <w:rPr>
                      <w:color w:val="auto"/>
                      <w:szCs w:val="21"/>
                    </w:rPr>
                  </w:pPr>
                  <w:r>
                    <w:rPr>
                      <w:rFonts w:hint="eastAsia"/>
                      <w:color w:val="auto"/>
                      <w:szCs w:val="21"/>
                    </w:rPr>
                    <w:t>桶装</w:t>
                  </w:r>
                </w:p>
              </w:tc>
              <w:tc>
                <w:tcPr>
                  <w:tcW w:w="819" w:type="dxa"/>
                  <w:noWrap w:val="0"/>
                  <w:vAlign w:val="center"/>
                </w:tcPr>
                <w:p>
                  <w:pPr>
                    <w:widowControl/>
                    <w:jc w:val="center"/>
                    <w:textAlignment w:val="center"/>
                    <w:rPr>
                      <w:color w:val="auto"/>
                      <w:szCs w:val="21"/>
                    </w:rPr>
                  </w:pPr>
                  <w:r>
                    <w:rPr>
                      <w:rFonts w:hint="eastAsia"/>
                      <w:color w:val="auto"/>
                      <w:szCs w:val="21"/>
                    </w:rPr>
                    <w:t>外购</w:t>
                  </w:r>
                </w:p>
              </w:tc>
              <w:tc>
                <w:tcPr>
                  <w:tcW w:w="1951" w:type="dxa"/>
                  <w:noWrap w:val="0"/>
                  <w:vAlign w:val="center"/>
                </w:tcPr>
                <w:p>
                  <w:pPr>
                    <w:widowControl/>
                    <w:jc w:val="center"/>
                    <w:textAlignment w:val="center"/>
                    <w:rPr>
                      <w:rFonts w:hint="eastAsia"/>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528" w:type="dxa"/>
                  <w:vMerge w:val="restart"/>
                  <w:noWrap w:val="0"/>
                  <w:vAlign w:val="center"/>
                </w:tcPr>
                <w:p>
                  <w:pPr>
                    <w:spacing w:line="240" w:lineRule="exact"/>
                    <w:contextualSpacing/>
                    <w:jc w:val="center"/>
                    <w:rPr>
                      <w:rFonts w:hint="eastAsia"/>
                      <w:color w:val="auto"/>
                      <w:szCs w:val="21"/>
                    </w:rPr>
                  </w:pPr>
                </w:p>
                <w:p>
                  <w:pPr>
                    <w:spacing w:line="240" w:lineRule="exact"/>
                    <w:contextualSpacing/>
                    <w:jc w:val="center"/>
                    <w:rPr>
                      <w:rFonts w:hint="eastAsia"/>
                      <w:color w:val="auto"/>
                      <w:szCs w:val="21"/>
                    </w:rPr>
                  </w:pPr>
                  <w:r>
                    <w:rPr>
                      <w:rFonts w:hint="eastAsia"/>
                      <w:color w:val="auto"/>
                      <w:szCs w:val="21"/>
                    </w:rPr>
                    <w:t>HMI</w:t>
                  </w:r>
                </w:p>
                <w:p>
                  <w:pPr>
                    <w:spacing w:line="240" w:lineRule="exact"/>
                    <w:contextualSpacing/>
                    <w:jc w:val="center"/>
                    <w:rPr>
                      <w:color w:val="auto"/>
                      <w:szCs w:val="21"/>
                    </w:rPr>
                  </w:pPr>
                  <w:r>
                    <w:rPr>
                      <w:rFonts w:hint="eastAsia"/>
                      <w:color w:val="auto"/>
                      <w:szCs w:val="21"/>
                    </w:rPr>
                    <w:t>（人机交互）</w:t>
                  </w:r>
                </w:p>
              </w:tc>
              <w:tc>
                <w:tcPr>
                  <w:tcW w:w="1989" w:type="dxa"/>
                  <w:noWrap w:val="0"/>
                  <w:vAlign w:val="center"/>
                </w:tcPr>
                <w:p>
                  <w:pPr>
                    <w:spacing w:line="240" w:lineRule="exact"/>
                    <w:contextualSpacing/>
                    <w:jc w:val="center"/>
                    <w:rPr>
                      <w:color w:val="auto"/>
                      <w:szCs w:val="21"/>
                    </w:rPr>
                  </w:pPr>
                  <w:r>
                    <w:rPr>
                      <w:color w:val="auto"/>
                      <w:szCs w:val="21"/>
                    </w:rPr>
                    <w:t>断路器</w:t>
                  </w:r>
                </w:p>
              </w:tc>
              <w:tc>
                <w:tcPr>
                  <w:tcW w:w="677" w:type="dxa"/>
                  <w:noWrap w:val="0"/>
                  <w:vAlign w:val="center"/>
                </w:tcPr>
                <w:p>
                  <w:pPr>
                    <w:spacing w:line="240" w:lineRule="exact"/>
                    <w:contextualSpacing/>
                    <w:jc w:val="center"/>
                    <w:rPr>
                      <w:color w:val="auto"/>
                      <w:szCs w:val="21"/>
                    </w:rPr>
                  </w:pPr>
                  <w:r>
                    <w:rPr>
                      <w:color w:val="auto"/>
                      <w:szCs w:val="21"/>
                    </w:rPr>
                    <w:t>个/a</w:t>
                  </w:r>
                </w:p>
              </w:tc>
              <w:tc>
                <w:tcPr>
                  <w:tcW w:w="777" w:type="dxa"/>
                  <w:noWrap w:val="0"/>
                  <w:vAlign w:val="center"/>
                </w:tcPr>
                <w:p>
                  <w:pPr>
                    <w:widowControl/>
                    <w:jc w:val="center"/>
                    <w:textAlignment w:val="center"/>
                    <w:rPr>
                      <w:color w:val="auto"/>
                      <w:szCs w:val="21"/>
                    </w:rPr>
                  </w:pPr>
                  <w:r>
                    <w:rPr>
                      <w:color w:val="auto"/>
                      <w:szCs w:val="21"/>
                    </w:rPr>
                    <w:t>1500</w:t>
                  </w:r>
                </w:p>
              </w:tc>
              <w:tc>
                <w:tcPr>
                  <w:tcW w:w="670" w:type="dxa"/>
                  <w:noWrap w:val="0"/>
                  <w:vAlign w:val="center"/>
                </w:tcPr>
                <w:p>
                  <w:pPr>
                    <w:widowControl/>
                    <w:jc w:val="center"/>
                    <w:textAlignment w:val="center"/>
                    <w:rPr>
                      <w:color w:val="auto"/>
                      <w:szCs w:val="21"/>
                    </w:rPr>
                  </w:pPr>
                  <w:r>
                    <w:rPr>
                      <w:color w:val="auto"/>
                      <w:szCs w:val="21"/>
                    </w:rPr>
                    <w:t>1</w:t>
                  </w:r>
                  <w:r>
                    <w:rPr>
                      <w:rFonts w:hint="eastAsia"/>
                      <w:color w:val="auto"/>
                      <w:szCs w:val="21"/>
                      <w:lang w:val="en-US" w:eastAsia="zh-CN"/>
                    </w:rPr>
                    <w:t>6</w:t>
                  </w:r>
                  <w:r>
                    <w:rPr>
                      <w:color w:val="auto"/>
                      <w:szCs w:val="21"/>
                    </w:rPr>
                    <w:t>00</w:t>
                  </w:r>
                </w:p>
              </w:tc>
              <w:tc>
                <w:tcPr>
                  <w:tcW w:w="670" w:type="dxa"/>
                  <w:noWrap w:val="0"/>
                  <w:vAlign w:val="center"/>
                </w:tcPr>
                <w:p>
                  <w:pPr>
                    <w:spacing w:line="240" w:lineRule="exact"/>
                    <w:contextualSpacing/>
                    <w:jc w:val="center"/>
                    <w:rPr>
                      <w:color w:val="auto"/>
                      <w:szCs w:val="21"/>
                    </w:rPr>
                  </w:pPr>
                  <w:r>
                    <w:rPr>
                      <w:rFonts w:hint="eastAsia"/>
                      <w:color w:val="auto"/>
                      <w:szCs w:val="21"/>
                    </w:rPr>
                    <w:t>散装</w:t>
                  </w:r>
                </w:p>
              </w:tc>
              <w:tc>
                <w:tcPr>
                  <w:tcW w:w="819" w:type="dxa"/>
                  <w:noWrap w:val="0"/>
                  <w:vAlign w:val="center"/>
                </w:tcPr>
                <w:p>
                  <w:pPr>
                    <w:widowControl/>
                    <w:jc w:val="center"/>
                    <w:textAlignment w:val="center"/>
                    <w:rPr>
                      <w:color w:val="auto"/>
                      <w:szCs w:val="21"/>
                    </w:rPr>
                  </w:pPr>
                  <w:r>
                    <w:rPr>
                      <w:rFonts w:hint="eastAsia"/>
                      <w:color w:val="auto"/>
                      <w:szCs w:val="21"/>
                    </w:rPr>
                    <w:t>外购</w:t>
                  </w:r>
                </w:p>
              </w:tc>
              <w:tc>
                <w:tcPr>
                  <w:tcW w:w="1951" w:type="dxa"/>
                  <w:noWrap w:val="0"/>
                  <w:vAlign w:val="center"/>
                </w:tcPr>
                <w:p>
                  <w:pPr>
                    <w:widowControl/>
                    <w:jc w:val="center"/>
                    <w:textAlignment w:val="center"/>
                    <w:rPr>
                      <w:rFonts w:hint="eastAsia"/>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83" w:hRule="atLeast"/>
                <w:jc w:val="center"/>
              </w:trPr>
              <w:tc>
                <w:tcPr>
                  <w:tcW w:w="1528" w:type="dxa"/>
                  <w:vMerge w:val="continue"/>
                  <w:noWrap w:val="0"/>
                  <w:vAlign w:val="center"/>
                </w:tcPr>
                <w:p>
                  <w:pPr>
                    <w:spacing w:line="240" w:lineRule="exact"/>
                    <w:contextualSpacing/>
                    <w:jc w:val="center"/>
                    <w:rPr>
                      <w:color w:val="auto"/>
                      <w:szCs w:val="21"/>
                    </w:rPr>
                  </w:pPr>
                </w:p>
              </w:tc>
              <w:tc>
                <w:tcPr>
                  <w:tcW w:w="1989" w:type="dxa"/>
                  <w:noWrap w:val="0"/>
                  <w:vAlign w:val="center"/>
                </w:tcPr>
                <w:p>
                  <w:pPr>
                    <w:spacing w:line="240" w:lineRule="exact"/>
                    <w:contextualSpacing/>
                    <w:jc w:val="center"/>
                    <w:rPr>
                      <w:color w:val="auto"/>
                      <w:szCs w:val="21"/>
                    </w:rPr>
                  </w:pPr>
                  <w:r>
                    <w:rPr>
                      <w:color w:val="auto"/>
                      <w:szCs w:val="21"/>
                    </w:rPr>
                    <w:t>继电器</w:t>
                  </w:r>
                </w:p>
              </w:tc>
              <w:tc>
                <w:tcPr>
                  <w:tcW w:w="677" w:type="dxa"/>
                  <w:noWrap w:val="0"/>
                  <w:vAlign w:val="center"/>
                </w:tcPr>
                <w:p>
                  <w:pPr>
                    <w:spacing w:line="240" w:lineRule="exact"/>
                    <w:contextualSpacing/>
                    <w:jc w:val="center"/>
                    <w:rPr>
                      <w:color w:val="auto"/>
                      <w:szCs w:val="21"/>
                    </w:rPr>
                  </w:pPr>
                  <w:r>
                    <w:rPr>
                      <w:color w:val="auto"/>
                      <w:szCs w:val="21"/>
                    </w:rPr>
                    <w:t>个/a</w:t>
                  </w:r>
                </w:p>
              </w:tc>
              <w:tc>
                <w:tcPr>
                  <w:tcW w:w="777" w:type="dxa"/>
                  <w:noWrap w:val="0"/>
                  <w:vAlign w:val="center"/>
                </w:tcPr>
                <w:p>
                  <w:pPr>
                    <w:widowControl/>
                    <w:jc w:val="center"/>
                    <w:textAlignment w:val="center"/>
                    <w:rPr>
                      <w:color w:val="auto"/>
                      <w:szCs w:val="21"/>
                    </w:rPr>
                  </w:pPr>
                  <w:r>
                    <w:rPr>
                      <w:color w:val="auto"/>
                      <w:szCs w:val="21"/>
                    </w:rPr>
                    <w:t>300</w:t>
                  </w:r>
                </w:p>
              </w:tc>
              <w:tc>
                <w:tcPr>
                  <w:tcW w:w="670" w:type="dxa"/>
                  <w:noWrap w:val="0"/>
                  <w:vAlign w:val="center"/>
                </w:tcPr>
                <w:p>
                  <w:pPr>
                    <w:widowControl/>
                    <w:jc w:val="center"/>
                    <w:textAlignment w:val="center"/>
                    <w:rPr>
                      <w:color w:val="auto"/>
                      <w:szCs w:val="21"/>
                    </w:rPr>
                  </w:pPr>
                  <w:r>
                    <w:rPr>
                      <w:rFonts w:hint="eastAsia"/>
                      <w:color w:val="auto"/>
                      <w:szCs w:val="21"/>
                      <w:lang w:val="en-US" w:eastAsia="zh-CN"/>
                    </w:rPr>
                    <w:t>3</w:t>
                  </w:r>
                  <w:r>
                    <w:rPr>
                      <w:color w:val="auto"/>
                      <w:szCs w:val="21"/>
                    </w:rPr>
                    <w:t>00</w:t>
                  </w:r>
                </w:p>
              </w:tc>
              <w:tc>
                <w:tcPr>
                  <w:tcW w:w="670" w:type="dxa"/>
                  <w:noWrap w:val="0"/>
                  <w:vAlign w:val="center"/>
                </w:tcPr>
                <w:p>
                  <w:pPr>
                    <w:spacing w:line="240" w:lineRule="exact"/>
                    <w:contextualSpacing/>
                    <w:jc w:val="center"/>
                    <w:rPr>
                      <w:color w:val="auto"/>
                      <w:szCs w:val="21"/>
                    </w:rPr>
                  </w:pPr>
                  <w:r>
                    <w:rPr>
                      <w:rFonts w:hint="eastAsia"/>
                      <w:color w:val="auto"/>
                      <w:szCs w:val="21"/>
                    </w:rPr>
                    <w:t>散装</w:t>
                  </w:r>
                </w:p>
              </w:tc>
              <w:tc>
                <w:tcPr>
                  <w:tcW w:w="819" w:type="dxa"/>
                  <w:noWrap w:val="0"/>
                  <w:vAlign w:val="center"/>
                </w:tcPr>
                <w:p>
                  <w:pPr>
                    <w:widowControl/>
                    <w:jc w:val="center"/>
                    <w:textAlignment w:val="center"/>
                    <w:rPr>
                      <w:color w:val="auto"/>
                      <w:szCs w:val="21"/>
                    </w:rPr>
                  </w:pPr>
                  <w:r>
                    <w:rPr>
                      <w:rFonts w:hint="eastAsia"/>
                      <w:color w:val="auto"/>
                      <w:szCs w:val="21"/>
                    </w:rPr>
                    <w:t>外购</w:t>
                  </w:r>
                </w:p>
              </w:tc>
              <w:tc>
                <w:tcPr>
                  <w:tcW w:w="1951" w:type="dxa"/>
                  <w:noWrap w:val="0"/>
                  <w:vAlign w:val="center"/>
                </w:tcPr>
                <w:p>
                  <w:pPr>
                    <w:widowControl/>
                    <w:jc w:val="center"/>
                    <w:textAlignment w:val="center"/>
                    <w:rPr>
                      <w:rFonts w:hint="eastAsia"/>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528" w:type="dxa"/>
                  <w:vMerge w:val="continue"/>
                  <w:noWrap w:val="0"/>
                  <w:vAlign w:val="center"/>
                </w:tcPr>
                <w:p>
                  <w:pPr>
                    <w:spacing w:line="240" w:lineRule="exact"/>
                    <w:contextualSpacing/>
                    <w:jc w:val="center"/>
                    <w:rPr>
                      <w:color w:val="auto"/>
                      <w:szCs w:val="21"/>
                    </w:rPr>
                  </w:pPr>
                </w:p>
              </w:tc>
              <w:tc>
                <w:tcPr>
                  <w:tcW w:w="1989" w:type="dxa"/>
                  <w:noWrap w:val="0"/>
                  <w:vAlign w:val="center"/>
                </w:tcPr>
                <w:p>
                  <w:pPr>
                    <w:spacing w:line="240" w:lineRule="exact"/>
                    <w:contextualSpacing/>
                    <w:jc w:val="center"/>
                    <w:rPr>
                      <w:color w:val="auto"/>
                      <w:szCs w:val="21"/>
                    </w:rPr>
                  </w:pPr>
                  <w:r>
                    <w:rPr>
                      <w:color w:val="auto"/>
                      <w:szCs w:val="21"/>
                    </w:rPr>
                    <w:t>电源线</w:t>
                  </w:r>
                </w:p>
              </w:tc>
              <w:tc>
                <w:tcPr>
                  <w:tcW w:w="677" w:type="dxa"/>
                  <w:noWrap w:val="0"/>
                  <w:vAlign w:val="center"/>
                </w:tcPr>
                <w:p>
                  <w:pPr>
                    <w:spacing w:line="240" w:lineRule="exact"/>
                    <w:contextualSpacing/>
                    <w:jc w:val="center"/>
                    <w:rPr>
                      <w:color w:val="auto"/>
                      <w:szCs w:val="21"/>
                    </w:rPr>
                  </w:pPr>
                  <w:r>
                    <w:rPr>
                      <w:rFonts w:hint="eastAsia"/>
                      <w:color w:val="auto"/>
                      <w:szCs w:val="21"/>
                    </w:rPr>
                    <w:t>m</w:t>
                  </w:r>
                  <w:r>
                    <w:rPr>
                      <w:color w:val="auto"/>
                      <w:szCs w:val="21"/>
                    </w:rPr>
                    <w:t>/a</w:t>
                  </w:r>
                </w:p>
              </w:tc>
              <w:tc>
                <w:tcPr>
                  <w:tcW w:w="777" w:type="dxa"/>
                  <w:noWrap w:val="0"/>
                  <w:vAlign w:val="center"/>
                </w:tcPr>
                <w:p>
                  <w:pPr>
                    <w:widowControl/>
                    <w:jc w:val="center"/>
                    <w:textAlignment w:val="center"/>
                    <w:rPr>
                      <w:color w:val="auto"/>
                      <w:szCs w:val="21"/>
                    </w:rPr>
                  </w:pPr>
                  <w:r>
                    <w:rPr>
                      <w:color w:val="auto"/>
                      <w:szCs w:val="21"/>
                    </w:rPr>
                    <w:t>80000</w:t>
                  </w:r>
                </w:p>
              </w:tc>
              <w:tc>
                <w:tcPr>
                  <w:tcW w:w="670" w:type="dxa"/>
                  <w:noWrap w:val="0"/>
                  <w:vAlign w:val="center"/>
                </w:tcPr>
                <w:p>
                  <w:pPr>
                    <w:widowControl/>
                    <w:jc w:val="center"/>
                    <w:textAlignment w:val="center"/>
                    <w:rPr>
                      <w:color w:val="auto"/>
                      <w:szCs w:val="21"/>
                    </w:rPr>
                  </w:pPr>
                  <w:r>
                    <w:rPr>
                      <w:rFonts w:hint="eastAsia"/>
                      <w:color w:val="auto"/>
                      <w:szCs w:val="21"/>
                      <w:lang w:val="en-US" w:eastAsia="zh-CN"/>
                    </w:rPr>
                    <w:t>6</w:t>
                  </w:r>
                  <w:r>
                    <w:rPr>
                      <w:color w:val="auto"/>
                      <w:szCs w:val="21"/>
                    </w:rPr>
                    <w:t>0000</w:t>
                  </w:r>
                </w:p>
              </w:tc>
              <w:tc>
                <w:tcPr>
                  <w:tcW w:w="670" w:type="dxa"/>
                  <w:noWrap w:val="0"/>
                  <w:vAlign w:val="center"/>
                </w:tcPr>
                <w:p>
                  <w:pPr>
                    <w:spacing w:line="240" w:lineRule="exact"/>
                    <w:contextualSpacing/>
                    <w:jc w:val="center"/>
                    <w:rPr>
                      <w:color w:val="auto"/>
                      <w:szCs w:val="21"/>
                    </w:rPr>
                  </w:pPr>
                  <w:r>
                    <w:rPr>
                      <w:rFonts w:hint="eastAsia"/>
                      <w:color w:val="auto"/>
                      <w:szCs w:val="21"/>
                    </w:rPr>
                    <w:t>捆装</w:t>
                  </w:r>
                </w:p>
              </w:tc>
              <w:tc>
                <w:tcPr>
                  <w:tcW w:w="819" w:type="dxa"/>
                  <w:noWrap w:val="0"/>
                  <w:vAlign w:val="center"/>
                </w:tcPr>
                <w:p>
                  <w:pPr>
                    <w:widowControl/>
                    <w:jc w:val="center"/>
                    <w:textAlignment w:val="center"/>
                    <w:rPr>
                      <w:color w:val="auto"/>
                      <w:szCs w:val="21"/>
                    </w:rPr>
                  </w:pPr>
                  <w:r>
                    <w:rPr>
                      <w:rFonts w:hint="eastAsia"/>
                      <w:color w:val="auto"/>
                      <w:szCs w:val="21"/>
                    </w:rPr>
                    <w:t>外购</w:t>
                  </w:r>
                </w:p>
              </w:tc>
              <w:tc>
                <w:tcPr>
                  <w:tcW w:w="1951" w:type="dxa"/>
                  <w:noWrap w:val="0"/>
                  <w:vAlign w:val="center"/>
                </w:tcPr>
                <w:p>
                  <w:pPr>
                    <w:widowControl/>
                    <w:jc w:val="center"/>
                    <w:textAlignment w:val="center"/>
                    <w:rPr>
                      <w:rFonts w:hint="eastAsia"/>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528" w:type="dxa"/>
                  <w:vMerge w:val="continue"/>
                  <w:noWrap w:val="0"/>
                  <w:vAlign w:val="center"/>
                </w:tcPr>
                <w:p>
                  <w:pPr>
                    <w:spacing w:line="240" w:lineRule="exact"/>
                    <w:contextualSpacing/>
                    <w:jc w:val="center"/>
                    <w:rPr>
                      <w:color w:val="auto"/>
                      <w:szCs w:val="21"/>
                    </w:rPr>
                  </w:pPr>
                </w:p>
              </w:tc>
              <w:tc>
                <w:tcPr>
                  <w:tcW w:w="1989" w:type="dxa"/>
                  <w:noWrap w:val="0"/>
                  <w:vAlign w:val="center"/>
                </w:tcPr>
                <w:p>
                  <w:pPr>
                    <w:spacing w:line="240" w:lineRule="exact"/>
                    <w:contextualSpacing/>
                    <w:jc w:val="center"/>
                    <w:rPr>
                      <w:color w:val="auto"/>
                      <w:szCs w:val="21"/>
                    </w:rPr>
                  </w:pPr>
                  <w:r>
                    <w:rPr>
                      <w:color w:val="auto"/>
                      <w:szCs w:val="21"/>
                    </w:rPr>
                    <w:t>镍基合金线</w:t>
                  </w:r>
                </w:p>
              </w:tc>
              <w:tc>
                <w:tcPr>
                  <w:tcW w:w="677" w:type="dxa"/>
                  <w:noWrap w:val="0"/>
                  <w:vAlign w:val="center"/>
                </w:tcPr>
                <w:p>
                  <w:pPr>
                    <w:spacing w:line="240" w:lineRule="exact"/>
                    <w:contextualSpacing/>
                    <w:jc w:val="center"/>
                    <w:rPr>
                      <w:color w:val="auto"/>
                      <w:szCs w:val="21"/>
                    </w:rPr>
                  </w:pPr>
                  <w:r>
                    <w:rPr>
                      <w:rFonts w:hint="eastAsia"/>
                      <w:color w:val="auto"/>
                      <w:szCs w:val="21"/>
                    </w:rPr>
                    <w:t>m</w:t>
                  </w:r>
                  <w:r>
                    <w:rPr>
                      <w:color w:val="auto"/>
                      <w:szCs w:val="21"/>
                    </w:rPr>
                    <w:t>/a</w:t>
                  </w:r>
                </w:p>
              </w:tc>
              <w:tc>
                <w:tcPr>
                  <w:tcW w:w="777" w:type="dxa"/>
                  <w:noWrap w:val="0"/>
                  <w:vAlign w:val="center"/>
                </w:tcPr>
                <w:p>
                  <w:pPr>
                    <w:widowControl/>
                    <w:jc w:val="center"/>
                    <w:textAlignment w:val="center"/>
                    <w:rPr>
                      <w:color w:val="auto"/>
                      <w:szCs w:val="21"/>
                    </w:rPr>
                  </w:pPr>
                  <w:r>
                    <w:rPr>
                      <w:color w:val="auto"/>
                      <w:szCs w:val="21"/>
                    </w:rPr>
                    <w:t>80000</w:t>
                  </w:r>
                </w:p>
              </w:tc>
              <w:tc>
                <w:tcPr>
                  <w:tcW w:w="670" w:type="dxa"/>
                  <w:noWrap w:val="0"/>
                  <w:vAlign w:val="center"/>
                </w:tcPr>
                <w:p>
                  <w:pPr>
                    <w:widowControl/>
                    <w:jc w:val="center"/>
                    <w:textAlignment w:val="center"/>
                    <w:rPr>
                      <w:color w:val="auto"/>
                      <w:szCs w:val="21"/>
                    </w:rPr>
                  </w:pPr>
                  <w:r>
                    <w:rPr>
                      <w:rFonts w:hint="eastAsia"/>
                      <w:color w:val="auto"/>
                      <w:szCs w:val="21"/>
                      <w:lang w:val="en-US" w:eastAsia="zh-CN"/>
                    </w:rPr>
                    <w:t>6</w:t>
                  </w:r>
                  <w:r>
                    <w:rPr>
                      <w:color w:val="auto"/>
                      <w:szCs w:val="21"/>
                    </w:rPr>
                    <w:t>0000</w:t>
                  </w:r>
                </w:p>
              </w:tc>
              <w:tc>
                <w:tcPr>
                  <w:tcW w:w="670" w:type="dxa"/>
                  <w:noWrap w:val="0"/>
                  <w:vAlign w:val="center"/>
                </w:tcPr>
                <w:p>
                  <w:pPr>
                    <w:spacing w:line="240" w:lineRule="exact"/>
                    <w:contextualSpacing/>
                    <w:jc w:val="center"/>
                    <w:rPr>
                      <w:color w:val="auto"/>
                      <w:szCs w:val="21"/>
                    </w:rPr>
                  </w:pPr>
                  <w:r>
                    <w:rPr>
                      <w:rFonts w:hint="eastAsia"/>
                      <w:color w:val="auto"/>
                      <w:szCs w:val="21"/>
                    </w:rPr>
                    <w:t>捆装</w:t>
                  </w:r>
                </w:p>
              </w:tc>
              <w:tc>
                <w:tcPr>
                  <w:tcW w:w="819" w:type="dxa"/>
                  <w:noWrap w:val="0"/>
                  <w:vAlign w:val="center"/>
                </w:tcPr>
                <w:p>
                  <w:pPr>
                    <w:widowControl/>
                    <w:jc w:val="center"/>
                    <w:textAlignment w:val="center"/>
                    <w:rPr>
                      <w:color w:val="auto"/>
                      <w:szCs w:val="21"/>
                    </w:rPr>
                  </w:pPr>
                  <w:r>
                    <w:rPr>
                      <w:rFonts w:hint="eastAsia"/>
                      <w:color w:val="auto"/>
                      <w:szCs w:val="21"/>
                    </w:rPr>
                    <w:t>外购</w:t>
                  </w:r>
                </w:p>
              </w:tc>
              <w:tc>
                <w:tcPr>
                  <w:tcW w:w="1951" w:type="dxa"/>
                  <w:noWrap w:val="0"/>
                  <w:vAlign w:val="center"/>
                </w:tcPr>
                <w:p>
                  <w:pPr>
                    <w:widowControl/>
                    <w:jc w:val="center"/>
                    <w:textAlignment w:val="center"/>
                    <w:rPr>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528" w:type="dxa"/>
                  <w:vMerge w:val="continue"/>
                  <w:noWrap w:val="0"/>
                  <w:vAlign w:val="center"/>
                </w:tcPr>
                <w:p>
                  <w:pPr>
                    <w:spacing w:line="240" w:lineRule="exact"/>
                    <w:contextualSpacing/>
                    <w:jc w:val="center"/>
                    <w:rPr>
                      <w:color w:val="auto"/>
                      <w:szCs w:val="21"/>
                    </w:rPr>
                  </w:pPr>
                </w:p>
              </w:tc>
              <w:tc>
                <w:tcPr>
                  <w:tcW w:w="1989" w:type="dxa"/>
                  <w:noWrap w:val="0"/>
                  <w:vAlign w:val="center"/>
                </w:tcPr>
                <w:p>
                  <w:pPr>
                    <w:spacing w:line="240" w:lineRule="exact"/>
                    <w:contextualSpacing/>
                    <w:jc w:val="center"/>
                    <w:rPr>
                      <w:color w:val="auto"/>
                      <w:szCs w:val="21"/>
                    </w:rPr>
                  </w:pPr>
                  <w:r>
                    <w:rPr>
                      <w:color w:val="auto"/>
                      <w:szCs w:val="21"/>
                    </w:rPr>
                    <w:t>PLC（可编程逻辑控制器）</w:t>
                  </w:r>
                </w:p>
              </w:tc>
              <w:tc>
                <w:tcPr>
                  <w:tcW w:w="677" w:type="dxa"/>
                  <w:noWrap w:val="0"/>
                  <w:vAlign w:val="center"/>
                </w:tcPr>
                <w:p>
                  <w:pPr>
                    <w:spacing w:line="240" w:lineRule="exact"/>
                    <w:contextualSpacing/>
                    <w:jc w:val="center"/>
                    <w:rPr>
                      <w:color w:val="auto"/>
                      <w:szCs w:val="21"/>
                    </w:rPr>
                  </w:pPr>
                  <w:r>
                    <w:rPr>
                      <w:color w:val="auto"/>
                      <w:szCs w:val="21"/>
                    </w:rPr>
                    <w:t>台/a</w:t>
                  </w:r>
                </w:p>
              </w:tc>
              <w:tc>
                <w:tcPr>
                  <w:tcW w:w="777" w:type="dxa"/>
                  <w:noWrap w:val="0"/>
                  <w:vAlign w:val="center"/>
                </w:tcPr>
                <w:p>
                  <w:pPr>
                    <w:widowControl/>
                    <w:jc w:val="center"/>
                    <w:textAlignment w:val="center"/>
                    <w:rPr>
                      <w:color w:val="auto"/>
                      <w:szCs w:val="21"/>
                    </w:rPr>
                  </w:pPr>
                  <w:r>
                    <w:rPr>
                      <w:color w:val="auto"/>
                      <w:szCs w:val="21"/>
                    </w:rPr>
                    <w:t>300</w:t>
                  </w:r>
                </w:p>
              </w:tc>
              <w:tc>
                <w:tcPr>
                  <w:tcW w:w="670" w:type="dxa"/>
                  <w:noWrap w:val="0"/>
                  <w:vAlign w:val="center"/>
                </w:tcPr>
                <w:p>
                  <w:pPr>
                    <w:widowControl/>
                    <w:jc w:val="center"/>
                    <w:textAlignment w:val="center"/>
                    <w:rPr>
                      <w:color w:val="auto"/>
                      <w:szCs w:val="21"/>
                    </w:rPr>
                  </w:pPr>
                  <w:r>
                    <w:rPr>
                      <w:color w:val="auto"/>
                      <w:szCs w:val="21"/>
                    </w:rPr>
                    <w:t>300</w:t>
                  </w:r>
                </w:p>
              </w:tc>
              <w:tc>
                <w:tcPr>
                  <w:tcW w:w="670" w:type="dxa"/>
                  <w:noWrap w:val="0"/>
                  <w:vAlign w:val="center"/>
                </w:tcPr>
                <w:p>
                  <w:pPr>
                    <w:spacing w:line="240" w:lineRule="exact"/>
                    <w:contextualSpacing/>
                    <w:jc w:val="center"/>
                    <w:rPr>
                      <w:color w:val="auto"/>
                      <w:szCs w:val="21"/>
                    </w:rPr>
                  </w:pPr>
                  <w:r>
                    <w:rPr>
                      <w:rFonts w:hint="eastAsia"/>
                      <w:color w:val="auto"/>
                      <w:szCs w:val="21"/>
                    </w:rPr>
                    <w:t>散装</w:t>
                  </w:r>
                </w:p>
              </w:tc>
              <w:tc>
                <w:tcPr>
                  <w:tcW w:w="819" w:type="dxa"/>
                  <w:noWrap w:val="0"/>
                  <w:vAlign w:val="center"/>
                </w:tcPr>
                <w:p>
                  <w:pPr>
                    <w:widowControl/>
                    <w:jc w:val="center"/>
                    <w:textAlignment w:val="center"/>
                    <w:rPr>
                      <w:color w:val="auto"/>
                      <w:szCs w:val="21"/>
                    </w:rPr>
                  </w:pPr>
                  <w:r>
                    <w:rPr>
                      <w:rFonts w:hint="eastAsia"/>
                      <w:color w:val="auto"/>
                      <w:szCs w:val="21"/>
                    </w:rPr>
                    <w:t>外购</w:t>
                  </w:r>
                </w:p>
              </w:tc>
              <w:tc>
                <w:tcPr>
                  <w:tcW w:w="1951" w:type="dxa"/>
                  <w:noWrap w:val="0"/>
                  <w:vAlign w:val="center"/>
                </w:tcPr>
                <w:p>
                  <w:pPr>
                    <w:widowControl/>
                    <w:jc w:val="center"/>
                    <w:textAlignment w:val="center"/>
                    <w:rPr>
                      <w:rFonts w:hint="eastAsia"/>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528" w:type="dxa"/>
                  <w:vMerge w:val="continue"/>
                  <w:noWrap w:val="0"/>
                  <w:vAlign w:val="center"/>
                </w:tcPr>
                <w:p>
                  <w:pPr>
                    <w:spacing w:line="240" w:lineRule="exact"/>
                    <w:contextualSpacing/>
                    <w:jc w:val="center"/>
                    <w:rPr>
                      <w:color w:val="auto"/>
                      <w:szCs w:val="21"/>
                    </w:rPr>
                  </w:pPr>
                </w:p>
              </w:tc>
              <w:tc>
                <w:tcPr>
                  <w:tcW w:w="1989" w:type="dxa"/>
                  <w:noWrap w:val="0"/>
                  <w:vAlign w:val="center"/>
                </w:tcPr>
                <w:p>
                  <w:pPr>
                    <w:spacing w:line="240" w:lineRule="exact"/>
                    <w:contextualSpacing/>
                    <w:jc w:val="center"/>
                    <w:rPr>
                      <w:color w:val="auto"/>
                      <w:szCs w:val="21"/>
                    </w:rPr>
                  </w:pPr>
                  <w:r>
                    <w:rPr>
                      <w:rFonts w:hint="eastAsia"/>
                      <w:color w:val="auto"/>
                      <w:szCs w:val="21"/>
                    </w:rPr>
                    <w:t>电子元器件</w:t>
                  </w:r>
                </w:p>
              </w:tc>
              <w:tc>
                <w:tcPr>
                  <w:tcW w:w="677" w:type="dxa"/>
                  <w:noWrap w:val="0"/>
                  <w:vAlign w:val="center"/>
                </w:tcPr>
                <w:p>
                  <w:pPr>
                    <w:spacing w:line="240" w:lineRule="exact"/>
                    <w:contextualSpacing/>
                    <w:jc w:val="center"/>
                    <w:rPr>
                      <w:color w:val="auto"/>
                      <w:szCs w:val="21"/>
                    </w:rPr>
                  </w:pPr>
                  <w:r>
                    <w:rPr>
                      <w:color w:val="auto"/>
                      <w:szCs w:val="21"/>
                    </w:rPr>
                    <w:t>个/a</w:t>
                  </w:r>
                </w:p>
              </w:tc>
              <w:tc>
                <w:tcPr>
                  <w:tcW w:w="777" w:type="dxa"/>
                  <w:noWrap w:val="0"/>
                  <w:vAlign w:val="center"/>
                </w:tcPr>
                <w:p>
                  <w:pPr>
                    <w:widowControl/>
                    <w:jc w:val="center"/>
                    <w:textAlignment w:val="center"/>
                    <w:rPr>
                      <w:color w:val="auto"/>
                      <w:szCs w:val="21"/>
                    </w:rPr>
                  </w:pPr>
                  <w:r>
                    <w:rPr>
                      <w:rFonts w:hint="eastAsia"/>
                      <w:color w:val="auto"/>
                      <w:szCs w:val="21"/>
                    </w:rPr>
                    <w:t>4</w:t>
                  </w:r>
                  <w:r>
                    <w:rPr>
                      <w:color w:val="auto"/>
                      <w:szCs w:val="21"/>
                    </w:rPr>
                    <w:t>000</w:t>
                  </w:r>
                </w:p>
              </w:tc>
              <w:tc>
                <w:tcPr>
                  <w:tcW w:w="670" w:type="dxa"/>
                  <w:noWrap w:val="0"/>
                  <w:vAlign w:val="center"/>
                </w:tcPr>
                <w:p>
                  <w:pPr>
                    <w:widowControl/>
                    <w:jc w:val="center"/>
                    <w:textAlignment w:val="center"/>
                    <w:rPr>
                      <w:rFonts w:hint="eastAsia"/>
                      <w:color w:val="auto"/>
                      <w:szCs w:val="21"/>
                    </w:rPr>
                  </w:pPr>
                  <w:r>
                    <w:rPr>
                      <w:rFonts w:hint="eastAsia"/>
                      <w:color w:val="auto"/>
                      <w:szCs w:val="21"/>
                    </w:rPr>
                    <w:t>4</w:t>
                  </w:r>
                  <w:r>
                    <w:rPr>
                      <w:color w:val="auto"/>
                      <w:szCs w:val="21"/>
                    </w:rPr>
                    <w:t>000</w:t>
                  </w:r>
                </w:p>
              </w:tc>
              <w:tc>
                <w:tcPr>
                  <w:tcW w:w="670" w:type="dxa"/>
                  <w:noWrap w:val="0"/>
                  <w:vAlign w:val="center"/>
                </w:tcPr>
                <w:p>
                  <w:pPr>
                    <w:spacing w:line="240" w:lineRule="exact"/>
                    <w:contextualSpacing/>
                    <w:jc w:val="center"/>
                    <w:rPr>
                      <w:rFonts w:hint="eastAsia"/>
                      <w:color w:val="auto"/>
                      <w:szCs w:val="21"/>
                    </w:rPr>
                  </w:pPr>
                  <w:r>
                    <w:rPr>
                      <w:rFonts w:hint="eastAsia"/>
                      <w:color w:val="auto"/>
                      <w:szCs w:val="21"/>
                    </w:rPr>
                    <w:t>散装</w:t>
                  </w:r>
                </w:p>
              </w:tc>
              <w:tc>
                <w:tcPr>
                  <w:tcW w:w="819" w:type="dxa"/>
                  <w:noWrap w:val="0"/>
                  <w:vAlign w:val="center"/>
                </w:tcPr>
                <w:p>
                  <w:pPr>
                    <w:widowControl/>
                    <w:jc w:val="center"/>
                    <w:textAlignment w:val="center"/>
                    <w:rPr>
                      <w:color w:val="auto"/>
                      <w:szCs w:val="21"/>
                    </w:rPr>
                  </w:pPr>
                  <w:r>
                    <w:rPr>
                      <w:rFonts w:hint="eastAsia"/>
                      <w:color w:val="auto"/>
                      <w:szCs w:val="21"/>
                    </w:rPr>
                    <w:t>外购</w:t>
                  </w:r>
                </w:p>
              </w:tc>
              <w:tc>
                <w:tcPr>
                  <w:tcW w:w="1951" w:type="dxa"/>
                  <w:noWrap w:val="0"/>
                  <w:vAlign w:val="center"/>
                </w:tcPr>
                <w:p>
                  <w:pPr>
                    <w:widowControl/>
                    <w:jc w:val="center"/>
                    <w:textAlignment w:val="center"/>
                    <w:rPr>
                      <w:rFonts w:hint="eastAsia"/>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528" w:type="dxa"/>
                  <w:vMerge w:val="continue"/>
                  <w:noWrap w:val="0"/>
                  <w:vAlign w:val="center"/>
                </w:tcPr>
                <w:p>
                  <w:pPr>
                    <w:spacing w:line="240" w:lineRule="exact"/>
                    <w:contextualSpacing/>
                    <w:jc w:val="center"/>
                    <w:rPr>
                      <w:color w:val="auto"/>
                      <w:szCs w:val="21"/>
                    </w:rPr>
                  </w:pPr>
                </w:p>
              </w:tc>
              <w:tc>
                <w:tcPr>
                  <w:tcW w:w="1989" w:type="dxa"/>
                  <w:noWrap w:val="0"/>
                  <w:vAlign w:val="center"/>
                </w:tcPr>
                <w:p>
                  <w:pPr>
                    <w:spacing w:line="240" w:lineRule="exact"/>
                    <w:contextualSpacing/>
                    <w:jc w:val="center"/>
                    <w:rPr>
                      <w:rFonts w:hint="eastAsia"/>
                      <w:color w:val="auto"/>
                      <w:szCs w:val="21"/>
                    </w:rPr>
                  </w:pPr>
                  <w:r>
                    <w:rPr>
                      <w:rFonts w:hint="eastAsia"/>
                      <w:color w:val="auto"/>
                      <w:szCs w:val="21"/>
                    </w:rPr>
                    <w:t>固定螺丝</w:t>
                  </w:r>
                </w:p>
              </w:tc>
              <w:tc>
                <w:tcPr>
                  <w:tcW w:w="677" w:type="dxa"/>
                  <w:noWrap w:val="0"/>
                  <w:vAlign w:val="center"/>
                </w:tcPr>
                <w:p>
                  <w:pPr>
                    <w:spacing w:line="240" w:lineRule="exact"/>
                    <w:contextualSpacing/>
                    <w:jc w:val="center"/>
                    <w:rPr>
                      <w:rFonts w:hint="eastAsia"/>
                      <w:color w:val="auto"/>
                      <w:szCs w:val="21"/>
                    </w:rPr>
                  </w:pPr>
                  <w:r>
                    <w:rPr>
                      <w:rFonts w:hint="eastAsia"/>
                      <w:color w:val="auto"/>
                      <w:szCs w:val="21"/>
                    </w:rPr>
                    <w:t>个/a</w:t>
                  </w:r>
                </w:p>
              </w:tc>
              <w:tc>
                <w:tcPr>
                  <w:tcW w:w="777" w:type="dxa"/>
                  <w:noWrap w:val="0"/>
                  <w:vAlign w:val="center"/>
                </w:tcPr>
                <w:p>
                  <w:pPr>
                    <w:widowControl/>
                    <w:jc w:val="center"/>
                    <w:textAlignment w:val="center"/>
                    <w:rPr>
                      <w:rFonts w:hint="eastAsia"/>
                      <w:color w:val="auto"/>
                      <w:szCs w:val="21"/>
                    </w:rPr>
                  </w:pPr>
                  <w:r>
                    <w:rPr>
                      <w:rFonts w:hint="eastAsia"/>
                      <w:color w:val="auto"/>
                      <w:szCs w:val="21"/>
                    </w:rPr>
                    <w:t>2000</w:t>
                  </w:r>
                </w:p>
              </w:tc>
              <w:tc>
                <w:tcPr>
                  <w:tcW w:w="670" w:type="dxa"/>
                  <w:noWrap w:val="0"/>
                  <w:vAlign w:val="center"/>
                </w:tcPr>
                <w:p>
                  <w:pPr>
                    <w:widowControl/>
                    <w:jc w:val="center"/>
                    <w:textAlignment w:val="center"/>
                    <w:rPr>
                      <w:rFonts w:hint="eastAsia"/>
                      <w:color w:val="auto"/>
                      <w:szCs w:val="21"/>
                    </w:rPr>
                  </w:pPr>
                  <w:r>
                    <w:rPr>
                      <w:rFonts w:hint="eastAsia"/>
                      <w:color w:val="auto"/>
                      <w:szCs w:val="21"/>
                      <w:lang w:val="en-US" w:eastAsia="zh-CN"/>
                    </w:rPr>
                    <w:t>1</w:t>
                  </w:r>
                  <w:r>
                    <w:rPr>
                      <w:rFonts w:hint="eastAsia"/>
                      <w:color w:val="auto"/>
                      <w:szCs w:val="21"/>
                    </w:rPr>
                    <w:t>000</w:t>
                  </w:r>
                </w:p>
              </w:tc>
              <w:tc>
                <w:tcPr>
                  <w:tcW w:w="670" w:type="dxa"/>
                  <w:noWrap w:val="0"/>
                  <w:vAlign w:val="center"/>
                </w:tcPr>
                <w:p>
                  <w:pPr>
                    <w:spacing w:line="240" w:lineRule="exact"/>
                    <w:contextualSpacing/>
                    <w:jc w:val="center"/>
                    <w:rPr>
                      <w:rFonts w:hint="eastAsia"/>
                      <w:color w:val="auto"/>
                      <w:szCs w:val="21"/>
                    </w:rPr>
                  </w:pPr>
                  <w:r>
                    <w:rPr>
                      <w:rFonts w:hint="eastAsia"/>
                      <w:color w:val="auto"/>
                      <w:szCs w:val="21"/>
                    </w:rPr>
                    <w:t>散装</w:t>
                  </w:r>
                </w:p>
              </w:tc>
              <w:tc>
                <w:tcPr>
                  <w:tcW w:w="819" w:type="dxa"/>
                  <w:noWrap w:val="0"/>
                  <w:vAlign w:val="center"/>
                </w:tcPr>
                <w:p>
                  <w:pPr>
                    <w:widowControl/>
                    <w:jc w:val="center"/>
                    <w:textAlignment w:val="center"/>
                    <w:rPr>
                      <w:color w:val="auto"/>
                      <w:szCs w:val="21"/>
                    </w:rPr>
                  </w:pPr>
                  <w:r>
                    <w:rPr>
                      <w:rFonts w:hint="eastAsia"/>
                      <w:color w:val="auto"/>
                      <w:szCs w:val="21"/>
                    </w:rPr>
                    <w:t>外购</w:t>
                  </w:r>
                </w:p>
              </w:tc>
              <w:tc>
                <w:tcPr>
                  <w:tcW w:w="1951" w:type="dxa"/>
                  <w:noWrap w:val="0"/>
                  <w:vAlign w:val="center"/>
                </w:tcPr>
                <w:p>
                  <w:pPr>
                    <w:widowControl/>
                    <w:jc w:val="center"/>
                    <w:textAlignment w:val="center"/>
                    <w:rPr>
                      <w:rFonts w:hint="eastAsia"/>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528" w:type="dxa"/>
                  <w:vMerge w:val="restart"/>
                  <w:noWrap w:val="0"/>
                  <w:vAlign w:val="center"/>
                </w:tcPr>
                <w:p>
                  <w:pPr>
                    <w:spacing w:line="240" w:lineRule="exact"/>
                    <w:contextualSpacing/>
                    <w:jc w:val="center"/>
                    <w:rPr>
                      <w:rFonts w:hint="eastAsia"/>
                      <w:color w:val="auto"/>
                      <w:szCs w:val="21"/>
                    </w:rPr>
                  </w:pPr>
                  <w:r>
                    <w:rPr>
                      <w:rFonts w:hint="eastAsia"/>
                      <w:color w:val="auto"/>
                      <w:szCs w:val="21"/>
                    </w:rPr>
                    <w:t>真空泵</w:t>
                  </w:r>
                </w:p>
              </w:tc>
              <w:tc>
                <w:tcPr>
                  <w:tcW w:w="1989" w:type="dxa"/>
                  <w:noWrap w:val="0"/>
                  <w:vAlign w:val="center"/>
                </w:tcPr>
                <w:p>
                  <w:pPr>
                    <w:spacing w:line="240" w:lineRule="exact"/>
                    <w:contextualSpacing/>
                    <w:jc w:val="center"/>
                    <w:rPr>
                      <w:color w:val="auto"/>
                      <w:szCs w:val="21"/>
                    </w:rPr>
                  </w:pPr>
                  <w:r>
                    <w:rPr>
                      <w:color w:val="auto"/>
                      <w:szCs w:val="21"/>
                    </w:rPr>
                    <w:t>砂</w:t>
                  </w:r>
                </w:p>
              </w:tc>
              <w:tc>
                <w:tcPr>
                  <w:tcW w:w="677" w:type="dxa"/>
                  <w:noWrap w:val="0"/>
                  <w:vAlign w:val="center"/>
                </w:tcPr>
                <w:p>
                  <w:pPr>
                    <w:spacing w:line="240" w:lineRule="exact"/>
                    <w:contextualSpacing/>
                    <w:jc w:val="center"/>
                    <w:rPr>
                      <w:color w:val="auto"/>
                      <w:szCs w:val="21"/>
                    </w:rPr>
                  </w:pPr>
                  <w:r>
                    <w:rPr>
                      <w:rFonts w:hint="eastAsia"/>
                      <w:color w:val="auto"/>
                      <w:szCs w:val="21"/>
                    </w:rPr>
                    <w:t>t</w:t>
                  </w:r>
                  <w:r>
                    <w:rPr>
                      <w:color w:val="auto"/>
                      <w:szCs w:val="21"/>
                    </w:rPr>
                    <w:t>/a</w:t>
                  </w:r>
                </w:p>
              </w:tc>
              <w:tc>
                <w:tcPr>
                  <w:tcW w:w="777" w:type="dxa"/>
                  <w:noWrap w:val="0"/>
                  <w:vAlign w:val="center"/>
                </w:tcPr>
                <w:p>
                  <w:pPr>
                    <w:widowControl/>
                    <w:jc w:val="center"/>
                    <w:textAlignment w:val="center"/>
                    <w:rPr>
                      <w:color w:val="auto"/>
                      <w:szCs w:val="21"/>
                    </w:rPr>
                  </w:pPr>
                  <w:r>
                    <w:rPr>
                      <w:color w:val="auto"/>
                      <w:szCs w:val="21"/>
                    </w:rPr>
                    <w:t>1</w:t>
                  </w:r>
                </w:p>
              </w:tc>
              <w:tc>
                <w:tcPr>
                  <w:tcW w:w="670" w:type="dxa"/>
                  <w:noWrap w:val="0"/>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0.8</w:t>
                  </w:r>
                </w:p>
              </w:tc>
              <w:tc>
                <w:tcPr>
                  <w:tcW w:w="670" w:type="dxa"/>
                  <w:noWrap w:val="0"/>
                  <w:vAlign w:val="center"/>
                </w:tcPr>
                <w:p>
                  <w:pPr>
                    <w:spacing w:line="240" w:lineRule="exact"/>
                    <w:contextualSpacing/>
                    <w:jc w:val="center"/>
                    <w:rPr>
                      <w:color w:val="auto"/>
                      <w:szCs w:val="21"/>
                    </w:rPr>
                  </w:pPr>
                  <w:r>
                    <w:rPr>
                      <w:rFonts w:hint="eastAsia"/>
                      <w:color w:val="auto"/>
                      <w:szCs w:val="21"/>
                    </w:rPr>
                    <w:t>桶装</w:t>
                  </w:r>
                </w:p>
              </w:tc>
              <w:tc>
                <w:tcPr>
                  <w:tcW w:w="819" w:type="dxa"/>
                  <w:noWrap w:val="0"/>
                  <w:vAlign w:val="center"/>
                </w:tcPr>
                <w:p>
                  <w:pPr>
                    <w:widowControl/>
                    <w:jc w:val="center"/>
                    <w:textAlignment w:val="center"/>
                    <w:rPr>
                      <w:color w:val="auto"/>
                      <w:szCs w:val="21"/>
                    </w:rPr>
                  </w:pPr>
                  <w:r>
                    <w:rPr>
                      <w:rFonts w:hint="eastAsia"/>
                      <w:color w:val="auto"/>
                      <w:szCs w:val="21"/>
                    </w:rPr>
                    <w:t>外购</w:t>
                  </w:r>
                </w:p>
              </w:tc>
              <w:tc>
                <w:tcPr>
                  <w:tcW w:w="1951" w:type="dxa"/>
                  <w:noWrap w:val="0"/>
                  <w:vAlign w:val="center"/>
                </w:tcPr>
                <w:p>
                  <w:pPr>
                    <w:widowControl/>
                    <w:jc w:val="center"/>
                    <w:textAlignment w:val="center"/>
                    <w:rPr>
                      <w:color w:val="auto"/>
                      <w:szCs w:val="21"/>
                    </w:rPr>
                  </w:pPr>
                  <w:r>
                    <w:rPr>
                      <w:color w:val="auto"/>
                      <w:szCs w:val="21"/>
                    </w:rPr>
                    <w:t>SiC</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528" w:type="dxa"/>
                  <w:vMerge w:val="continue"/>
                  <w:noWrap w:val="0"/>
                  <w:vAlign w:val="center"/>
                </w:tcPr>
                <w:p>
                  <w:pPr>
                    <w:spacing w:line="240" w:lineRule="exact"/>
                    <w:contextualSpacing/>
                    <w:jc w:val="center"/>
                    <w:rPr>
                      <w:rFonts w:hint="eastAsia"/>
                      <w:color w:val="auto"/>
                      <w:szCs w:val="21"/>
                    </w:rPr>
                  </w:pPr>
                </w:p>
              </w:tc>
              <w:tc>
                <w:tcPr>
                  <w:tcW w:w="1989" w:type="dxa"/>
                  <w:noWrap w:val="0"/>
                  <w:vAlign w:val="center"/>
                </w:tcPr>
                <w:p>
                  <w:pPr>
                    <w:spacing w:line="240" w:lineRule="exact"/>
                    <w:contextualSpacing/>
                    <w:jc w:val="center"/>
                    <w:rPr>
                      <w:rFonts w:hint="eastAsia"/>
                      <w:color w:val="auto"/>
                      <w:szCs w:val="21"/>
                    </w:rPr>
                  </w:pPr>
                  <w:r>
                    <w:rPr>
                      <w:color w:val="auto"/>
                      <w:szCs w:val="21"/>
                    </w:rPr>
                    <w:t>真空油</w:t>
                  </w:r>
                  <w:r>
                    <w:rPr>
                      <w:rFonts w:hint="eastAsia"/>
                      <w:color w:val="auto"/>
                      <w:szCs w:val="21"/>
                    </w:rPr>
                    <w:t>Ultragrade</w:t>
                  </w:r>
                </w:p>
              </w:tc>
              <w:tc>
                <w:tcPr>
                  <w:tcW w:w="677" w:type="dxa"/>
                  <w:vMerge w:val="restart"/>
                  <w:noWrap w:val="0"/>
                  <w:vAlign w:val="center"/>
                </w:tcPr>
                <w:p>
                  <w:pPr>
                    <w:spacing w:line="240" w:lineRule="exact"/>
                    <w:contextualSpacing/>
                    <w:jc w:val="center"/>
                    <w:rPr>
                      <w:color w:val="auto"/>
                      <w:szCs w:val="21"/>
                    </w:rPr>
                  </w:pPr>
                  <w:r>
                    <w:rPr>
                      <w:rFonts w:hint="eastAsia"/>
                      <w:color w:val="auto"/>
                      <w:szCs w:val="21"/>
                    </w:rPr>
                    <w:t>Kg</w:t>
                  </w:r>
                  <w:r>
                    <w:rPr>
                      <w:color w:val="auto"/>
                      <w:szCs w:val="21"/>
                    </w:rPr>
                    <w:t>/a</w:t>
                  </w:r>
                </w:p>
              </w:tc>
              <w:tc>
                <w:tcPr>
                  <w:tcW w:w="777" w:type="dxa"/>
                  <w:vMerge w:val="restart"/>
                  <w:noWrap w:val="0"/>
                  <w:vAlign w:val="center"/>
                </w:tcPr>
                <w:p>
                  <w:pPr>
                    <w:widowControl/>
                    <w:jc w:val="center"/>
                    <w:textAlignment w:val="center"/>
                    <w:rPr>
                      <w:rFonts w:hint="eastAsia"/>
                      <w:color w:val="auto"/>
                      <w:szCs w:val="21"/>
                    </w:rPr>
                  </w:pPr>
                  <w:r>
                    <w:rPr>
                      <w:rFonts w:hint="eastAsia"/>
                      <w:color w:val="auto"/>
                      <w:szCs w:val="21"/>
                    </w:rPr>
                    <w:t>1</w:t>
                  </w:r>
                  <w:r>
                    <w:rPr>
                      <w:color w:val="auto"/>
                      <w:szCs w:val="21"/>
                    </w:rPr>
                    <w:t>20</w:t>
                  </w:r>
                </w:p>
              </w:tc>
              <w:tc>
                <w:tcPr>
                  <w:tcW w:w="670" w:type="dxa"/>
                  <w:vMerge w:val="restart"/>
                  <w:noWrap w:val="0"/>
                  <w:vAlign w:val="center"/>
                </w:tcPr>
                <w:p>
                  <w:pPr>
                    <w:widowControl/>
                    <w:jc w:val="center"/>
                    <w:textAlignment w:val="center"/>
                    <w:rPr>
                      <w:rFonts w:hint="eastAsia"/>
                      <w:color w:val="auto"/>
                      <w:szCs w:val="21"/>
                    </w:rPr>
                  </w:pPr>
                  <w:r>
                    <w:rPr>
                      <w:rFonts w:hint="eastAsia"/>
                      <w:color w:val="auto"/>
                      <w:szCs w:val="21"/>
                    </w:rPr>
                    <w:t>1</w:t>
                  </w:r>
                  <w:r>
                    <w:rPr>
                      <w:rFonts w:hint="eastAsia"/>
                      <w:color w:val="auto"/>
                      <w:szCs w:val="21"/>
                      <w:lang w:val="en-US" w:eastAsia="zh-CN"/>
                    </w:rPr>
                    <w:t>3</w:t>
                  </w:r>
                  <w:r>
                    <w:rPr>
                      <w:color w:val="auto"/>
                      <w:szCs w:val="21"/>
                    </w:rPr>
                    <w:t>0</w:t>
                  </w:r>
                </w:p>
              </w:tc>
              <w:tc>
                <w:tcPr>
                  <w:tcW w:w="670" w:type="dxa"/>
                  <w:vMerge w:val="restart"/>
                  <w:noWrap w:val="0"/>
                  <w:vAlign w:val="center"/>
                </w:tcPr>
                <w:p>
                  <w:pPr>
                    <w:spacing w:line="240" w:lineRule="exact"/>
                    <w:contextualSpacing/>
                    <w:jc w:val="center"/>
                    <w:rPr>
                      <w:color w:val="auto"/>
                      <w:szCs w:val="21"/>
                    </w:rPr>
                  </w:pPr>
                  <w:r>
                    <w:rPr>
                      <w:rFonts w:hint="eastAsia"/>
                      <w:color w:val="auto"/>
                      <w:szCs w:val="21"/>
                    </w:rPr>
                    <w:t>桶装</w:t>
                  </w:r>
                </w:p>
              </w:tc>
              <w:tc>
                <w:tcPr>
                  <w:tcW w:w="819" w:type="dxa"/>
                  <w:vMerge w:val="restart"/>
                  <w:noWrap w:val="0"/>
                  <w:vAlign w:val="center"/>
                </w:tcPr>
                <w:p>
                  <w:pPr>
                    <w:widowControl/>
                    <w:jc w:val="center"/>
                    <w:textAlignment w:val="center"/>
                    <w:rPr>
                      <w:rFonts w:hint="eastAsia"/>
                      <w:color w:val="auto"/>
                      <w:szCs w:val="21"/>
                    </w:rPr>
                  </w:pPr>
                  <w:r>
                    <w:rPr>
                      <w:rFonts w:hint="eastAsia"/>
                      <w:color w:val="auto"/>
                      <w:szCs w:val="21"/>
                    </w:rPr>
                    <w:t>外购</w:t>
                  </w:r>
                </w:p>
              </w:tc>
              <w:tc>
                <w:tcPr>
                  <w:tcW w:w="1951" w:type="dxa"/>
                  <w:noWrap w:val="0"/>
                  <w:vAlign w:val="center"/>
                </w:tcPr>
                <w:p>
                  <w:pPr>
                    <w:widowControl/>
                    <w:jc w:val="center"/>
                    <w:textAlignment w:val="center"/>
                    <w:rPr>
                      <w:color w:val="auto"/>
                      <w:szCs w:val="21"/>
                    </w:rPr>
                  </w:pPr>
                  <w:r>
                    <w:rPr>
                      <w:color w:val="auto"/>
                      <w:szCs w:val="21"/>
                    </w:rPr>
                    <w:t>石蜡油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528" w:type="dxa"/>
                  <w:vMerge w:val="continue"/>
                  <w:noWrap w:val="0"/>
                  <w:vAlign w:val="center"/>
                </w:tcPr>
                <w:p>
                  <w:pPr>
                    <w:spacing w:line="240" w:lineRule="exact"/>
                    <w:contextualSpacing/>
                    <w:jc w:val="center"/>
                    <w:rPr>
                      <w:rFonts w:hint="eastAsia"/>
                      <w:color w:val="auto"/>
                      <w:szCs w:val="21"/>
                    </w:rPr>
                  </w:pPr>
                </w:p>
              </w:tc>
              <w:tc>
                <w:tcPr>
                  <w:tcW w:w="1989" w:type="dxa"/>
                  <w:noWrap w:val="0"/>
                  <w:vAlign w:val="center"/>
                </w:tcPr>
                <w:p>
                  <w:pPr>
                    <w:spacing w:line="240" w:lineRule="exact"/>
                    <w:contextualSpacing/>
                    <w:jc w:val="center"/>
                    <w:rPr>
                      <w:rFonts w:hint="eastAsia"/>
                      <w:color w:val="auto"/>
                      <w:szCs w:val="21"/>
                    </w:rPr>
                  </w:pPr>
                  <w:r>
                    <w:rPr>
                      <w:rFonts w:hint="eastAsia"/>
                      <w:color w:val="auto"/>
                      <w:szCs w:val="21"/>
                    </w:rPr>
                    <w:t>真空油VPF1500</w:t>
                  </w:r>
                </w:p>
              </w:tc>
              <w:tc>
                <w:tcPr>
                  <w:tcW w:w="677" w:type="dxa"/>
                  <w:vMerge w:val="continue"/>
                  <w:noWrap w:val="0"/>
                  <w:vAlign w:val="center"/>
                </w:tcPr>
                <w:p>
                  <w:pPr>
                    <w:spacing w:line="240" w:lineRule="exact"/>
                    <w:contextualSpacing/>
                    <w:jc w:val="center"/>
                    <w:rPr>
                      <w:color w:val="auto"/>
                      <w:szCs w:val="21"/>
                    </w:rPr>
                  </w:pPr>
                </w:p>
              </w:tc>
              <w:tc>
                <w:tcPr>
                  <w:tcW w:w="777" w:type="dxa"/>
                  <w:vMerge w:val="continue"/>
                  <w:noWrap w:val="0"/>
                  <w:vAlign w:val="center"/>
                </w:tcPr>
                <w:p>
                  <w:pPr>
                    <w:widowControl/>
                    <w:jc w:val="center"/>
                    <w:textAlignment w:val="center"/>
                    <w:rPr>
                      <w:rFonts w:hint="eastAsia"/>
                      <w:color w:val="auto"/>
                      <w:szCs w:val="21"/>
                    </w:rPr>
                  </w:pPr>
                </w:p>
              </w:tc>
              <w:tc>
                <w:tcPr>
                  <w:tcW w:w="670" w:type="dxa"/>
                  <w:vMerge w:val="continue"/>
                  <w:noWrap w:val="0"/>
                  <w:vAlign w:val="center"/>
                </w:tcPr>
                <w:p>
                  <w:pPr>
                    <w:widowControl/>
                    <w:jc w:val="center"/>
                    <w:textAlignment w:val="center"/>
                    <w:rPr>
                      <w:rFonts w:hint="eastAsia"/>
                      <w:color w:val="auto"/>
                      <w:szCs w:val="21"/>
                    </w:rPr>
                  </w:pPr>
                </w:p>
              </w:tc>
              <w:tc>
                <w:tcPr>
                  <w:tcW w:w="670" w:type="dxa"/>
                  <w:vMerge w:val="continue"/>
                  <w:noWrap w:val="0"/>
                  <w:vAlign w:val="center"/>
                </w:tcPr>
                <w:p>
                  <w:pPr>
                    <w:spacing w:line="240" w:lineRule="exact"/>
                    <w:contextualSpacing/>
                    <w:jc w:val="center"/>
                    <w:rPr>
                      <w:color w:val="auto"/>
                      <w:szCs w:val="21"/>
                    </w:rPr>
                  </w:pPr>
                </w:p>
              </w:tc>
              <w:tc>
                <w:tcPr>
                  <w:tcW w:w="819" w:type="dxa"/>
                  <w:vMerge w:val="continue"/>
                  <w:noWrap w:val="0"/>
                  <w:vAlign w:val="center"/>
                </w:tcPr>
                <w:p>
                  <w:pPr>
                    <w:widowControl/>
                    <w:jc w:val="center"/>
                    <w:textAlignment w:val="center"/>
                    <w:rPr>
                      <w:rFonts w:hint="eastAsia"/>
                      <w:color w:val="auto"/>
                      <w:szCs w:val="21"/>
                    </w:rPr>
                  </w:pPr>
                </w:p>
              </w:tc>
              <w:tc>
                <w:tcPr>
                  <w:tcW w:w="1951" w:type="dxa"/>
                  <w:noWrap w:val="0"/>
                  <w:vAlign w:val="center"/>
                </w:tcPr>
                <w:p>
                  <w:pPr>
                    <w:widowControl/>
                    <w:jc w:val="center"/>
                    <w:textAlignment w:val="center"/>
                    <w:rPr>
                      <w:color w:val="auto"/>
                      <w:szCs w:val="21"/>
                    </w:rPr>
                  </w:pPr>
                  <w:r>
                    <w:rPr>
                      <w:color w:val="auto"/>
                      <w:szCs w:val="21"/>
                    </w:rPr>
                    <w:t>全氟聚醚</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528" w:type="dxa"/>
                  <w:vMerge w:val="continue"/>
                  <w:noWrap w:val="0"/>
                  <w:vAlign w:val="center"/>
                </w:tcPr>
                <w:p>
                  <w:pPr>
                    <w:spacing w:line="240" w:lineRule="exact"/>
                    <w:contextualSpacing/>
                    <w:jc w:val="center"/>
                    <w:rPr>
                      <w:rFonts w:hint="eastAsia"/>
                      <w:color w:val="auto"/>
                      <w:szCs w:val="21"/>
                    </w:rPr>
                  </w:pPr>
                </w:p>
              </w:tc>
              <w:tc>
                <w:tcPr>
                  <w:tcW w:w="1989" w:type="dxa"/>
                  <w:noWrap w:val="0"/>
                  <w:vAlign w:val="center"/>
                </w:tcPr>
                <w:p>
                  <w:pPr>
                    <w:spacing w:line="240" w:lineRule="exact"/>
                    <w:contextualSpacing/>
                    <w:jc w:val="center"/>
                    <w:rPr>
                      <w:rFonts w:hint="eastAsia"/>
                      <w:color w:val="auto"/>
                      <w:szCs w:val="21"/>
                    </w:rPr>
                  </w:pPr>
                  <w:r>
                    <w:rPr>
                      <w:rFonts w:hint="eastAsia"/>
                      <w:color w:val="auto"/>
                      <w:szCs w:val="21"/>
                    </w:rPr>
                    <w:t>真空油30GX</w:t>
                  </w:r>
                </w:p>
              </w:tc>
              <w:tc>
                <w:tcPr>
                  <w:tcW w:w="677" w:type="dxa"/>
                  <w:vMerge w:val="continue"/>
                  <w:noWrap w:val="0"/>
                  <w:vAlign w:val="center"/>
                </w:tcPr>
                <w:p>
                  <w:pPr>
                    <w:spacing w:line="240" w:lineRule="exact"/>
                    <w:contextualSpacing/>
                    <w:jc w:val="center"/>
                    <w:rPr>
                      <w:color w:val="auto"/>
                      <w:szCs w:val="21"/>
                    </w:rPr>
                  </w:pPr>
                </w:p>
              </w:tc>
              <w:tc>
                <w:tcPr>
                  <w:tcW w:w="777" w:type="dxa"/>
                  <w:vMerge w:val="continue"/>
                  <w:noWrap w:val="0"/>
                  <w:vAlign w:val="center"/>
                </w:tcPr>
                <w:p>
                  <w:pPr>
                    <w:widowControl/>
                    <w:jc w:val="center"/>
                    <w:textAlignment w:val="center"/>
                    <w:rPr>
                      <w:color w:val="auto"/>
                      <w:szCs w:val="21"/>
                    </w:rPr>
                  </w:pPr>
                </w:p>
              </w:tc>
              <w:tc>
                <w:tcPr>
                  <w:tcW w:w="670" w:type="dxa"/>
                  <w:vMerge w:val="continue"/>
                  <w:noWrap w:val="0"/>
                  <w:vAlign w:val="center"/>
                </w:tcPr>
                <w:p>
                  <w:pPr>
                    <w:widowControl/>
                    <w:jc w:val="center"/>
                    <w:textAlignment w:val="center"/>
                    <w:rPr>
                      <w:color w:val="auto"/>
                      <w:szCs w:val="21"/>
                    </w:rPr>
                  </w:pPr>
                </w:p>
              </w:tc>
              <w:tc>
                <w:tcPr>
                  <w:tcW w:w="670" w:type="dxa"/>
                  <w:vMerge w:val="continue"/>
                  <w:noWrap w:val="0"/>
                  <w:vAlign w:val="center"/>
                </w:tcPr>
                <w:p>
                  <w:pPr>
                    <w:spacing w:line="240" w:lineRule="exact"/>
                    <w:contextualSpacing/>
                    <w:jc w:val="center"/>
                    <w:rPr>
                      <w:rFonts w:hint="eastAsia"/>
                      <w:color w:val="auto"/>
                      <w:szCs w:val="21"/>
                    </w:rPr>
                  </w:pPr>
                </w:p>
              </w:tc>
              <w:tc>
                <w:tcPr>
                  <w:tcW w:w="819" w:type="dxa"/>
                  <w:vMerge w:val="continue"/>
                  <w:noWrap w:val="0"/>
                  <w:vAlign w:val="center"/>
                </w:tcPr>
                <w:p>
                  <w:pPr>
                    <w:widowControl/>
                    <w:jc w:val="center"/>
                    <w:textAlignment w:val="center"/>
                    <w:rPr>
                      <w:rFonts w:hint="eastAsia"/>
                      <w:color w:val="auto"/>
                      <w:szCs w:val="21"/>
                    </w:rPr>
                  </w:pPr>
                </w:p>
              </w:tc>
              <w:tc>
                <w:tcPr>
                  <w:tcW w:w="1951" w:type="dxa"/>
                  <w:noWrap w:val="0"/>
                  <w:vAlign w:val="center"/>
                </w:tcPr>
                <w:p>
                  <w:pPr>
                    <w:widowControl/>
                    <w:jc w:val="center"/>
                    <w:textAlignment w:val="center"/>
                    <w:rPr>
                      <w:color w:val="auto"/>
                      <w:szCs w:val="21"/>
                    </w:rPr>
                  </w:pPr>
                  <w:r>
                    <w:rPr>
                      <w:color w:val="auto"/>
                      <w:szCs w:val="21"/>
                    </w:rPr>
                    <w:t>聚合氧化的1,1,2,3,3,3,-六氟-1-丙烯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528" w:type="dxa"/>
                  <w:vMerge w:val="continue"/>
                  <w:noWrap w:val="0"/>
                  <w:vAlign w:val="center"/>
                </w:tcPr>
                <w:p>
                  <w:pPr>
                    <w:spacing w:line="240" w:lineRule="exact"/>
                    <w:contextualSpacing/>
                    <w:jc w:val="center"/>
                    <w:rPr>
                      <w:rFonts w:hint="eastAsia"/>
                      <w:color w:val="auto"/>
                      <w:szCs w:val="21"/>
                    </w:rPr>
                  </w:pPr>
                </w:p>
              </w:tc>
              <w:tc>
                <w:tcPr>
                  <w:tcW w:w="1989" w:type="dxa"/>
                  <w:noWrap w:val="0"/>
                  <w:vAlign w:val="center"/>
                </w:tcPr>
                <w:p>
                  <w:pPr>
                    <w:spacing w:line="240" w:lineRule="exact"/>
                    <w:contextualSpacing/>
                    <w:jc w:val="center"/>
                    <w:rPr>
                      <w:rFonts w:hint="eastAsia"/>
                      <w:color w:val="auto"/>
                      <w:szCs w:val="21"/>
                    </w:rPr>
                  </w:pPr>
                  <w:r>
                    <w:rPr>
                      <w:color w:val="auto"/>
                      <w:szCs w:val="21"/>
                    </w:rPr>
                    <w:t>无尘布</w:t>
                  </w:r>
                </w:p>
              </w:tc>
              <w:tc>
                <w:tcPr>
                  <w:tcW w:w="677" w:type="dxa"/>
                  <w:noWrap w:val="0"/>
                  <w:vAlign w:val="center"/>
                </w:tcPr>
                <w:p>
                  <w:pPr>
                    <w:spacing w:line="240" w:lineRule="exact"/>
                    <w:contextualSpacing/>
                    <w:jc w:val="center"/>
                    <w:rPr>
                      <w:color w:val="auto"/>
                      <w:szCs w:val="21"/>
                    </w:rPr>
                  </w:pPr>
                  <w:r>
                    <w:rPr>
                      <w:color w:val="auto"/>
                      <w:szCs w:val="21"/>
                    </w:rPr>
                    <w:t>包/a</w:t>
                  </w:r>
                </w:p>
              </w:tc>
              <w:tc>
                <w:tcPr>
                  <w:tcW w:w="777" w:type="dxa"/>
                  <w:noWrap w:val="0"/>
                  <w:vAlign w:val="center"/>
                </w:tcPr>
                <w:p>
                  <w:pPr>
                    <w:widowControl/>
                    <w:jc w:val="center"/>
                    <w:textAlignment w:val="center"/>
                    <w:rPr>
                      <w:rFonts w:hint="eastAsia"/>
                      <w:color w:val="auto"/>
                      <w:szCs w:val="21"/>
                    </w:rPr>
                  </w:pPr>
                  <w:r>
                    <w:rPr>
                      <w:color w:val="auto"/>
                      <w:szCs w:val="21"/>
                    </w:rPr>
                    <w:t>300</w:t>
                  </w:r>
                </w:p>
              </w:tc>
              <w:tc>
                <w:tcPr>
                  <w:tcW w:w="670" w:type="dxa"/>
                  <w:noWrap w:val="0"/>
                  <w:vAlign w:val="center"/>
                </w:tcPr>
                <w:p>
                  <w:pPr>
                    <w:widowControl/>
                    <w:jc w:val="center"/>
                    <w:textAlignment w:val="center"/>
                    <w:rPr>
                      <w:color w:val="auto"/>
                      <w:szCs w:val="21"/>
                    </w:rPr>
                  </w:pPr>
                  <w:r>
                    <w:rPr>
                      <w:rFonts w:hint="eastAsia"/>
                      <w:color w:val="auto"/>
                      <w:szCs w:val="21"/>
                      <w:lang w:val="en-US" w:eastAsia="zh-CN"/>
                    </w:rPr>
                    <w:t>25</w:t>
                  </w:r>
                  <w:r>
                    <w:rPr>
                      <w:color w:val="auto"/>
                      <w:szCs w:val="21"/>
                    </w:rPr>
                    <w:t>00</w:t>
                  </w:r>
                </w:p>
              </w:tc>
              <w:tc>
                <w:tcPr>
                  <w:tcW w:w="670" w:type="dxa"/>
                  <w:noWrap w:val="0"/>
                  <w:vAlign w:val="center"/>
                </w:tcPr>
                <w:p>
                  <w:pPr>
                    <w:spacing w:line="240" w:lineRule="exact"/>
                    <w:contextualSpacing/>
                    <w:jc w:val="center"/>
                    <w:rPr>
                      <w:color w:val="auto"/>
                      <w:szCs w:val="21"/>
                    </w:rPr>
                  </w:pPr>
                  <w:r>
                    <w:rPr>
                      <w:rFonts w:hint="eastAsia"/>
                      <w:color w:val="auto"/>
                      <w:szCs w:val="21"/>
                    </w:rPr>
                    <w:t>散装</w:t>
                  </w:r>
                </w:p>
              </w:tc>
              <w:tc>
                <w:tcPr>
                  <w:tcW w:w="819" w:type="dxa"/>
                  <w:noWrap w:val="0"/>
                  <w:vAlign w:val="center"/>
                </w:tcPr>
                <w:p>
                  <w:pPr>
                    <w:widowControl/>
                    <w:jc w:val="center"/>
                    <w:textAlignment w:val="center"/>
                    <w:rPr>
                      <w:rFonts w:hint="eastAsia"/>
                      <w:color w:val="auto"/>
                      <w:szCs w:val="21"/>
                    </w:rPr>
                  </w:pPr>
                  <w:r>
                    <w:rPr>
                      <w:rFonts w:hint="eastAsia"/>
                      <w:color w:val="auto"/>
                      <w:szCs w:val="21"/>
                    </w:rPr>
                    <w:t>外购</w:t>
                  </w:r>
                </w:p>
              </w:tc>
              <w:tc>
                <w:tcPr>
                  <w:tcW w:w="1951" w:type="dxa"/>
                  <w:noWrap w:val="0"/>
                  <w:vAlign w:val="center"/>
                </w:tcPr>
                <w:p>
                  <w:pPr>
                    <w:widowControl/>
                    <w:jc w:val="center"/>
                    <w:textAlignment w:val="center"/>
                    <w:rPr>
                      <w:rFonts w:hint="eastAsia"/>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528" w:type="dxa"/>
                  <w:vMerge w:val="continue"/>
                  <w:noWrap w:val="0"/>
                  <w:vAlign w:val="center"/>
                </w:tcPr>
                <w:p>
                  <w:pPr>
                    <w:spacing w:line="240" w:lineRule="exact"/>
                    <w:contextualSpacing/>
                    <w:jc w:val="center"/>
                    <w:rPr>
                      <w:rFonts w:hint="eastAsia"/>
                      <w:color w:val="auto"/>
                      <w:szCs w:val="21"/>
                    </w:rPr>
                  </w:pPr>
                </w:p>
              </w:tc>
              <w:tc>
                <w:tcPr>
                  <w:tcW w:w="1989" w:type="dxa"/>
                  <w:noWrap w:val="0"/>
                  <w:vAlign w:val="center"/>
                </w:tcPr>
                <w:p>
                  <w:pPr>
                    <w:spacing w:line="240" w:lineRule="exact"/>
                    <w:contextualSpacing/>
                    <w:jc w:val="center"/>
                    <w:rPr>
                      <w:rFonts w:hint="eastAsia"/>
                      <w:color w:val="auto"/>
                      <w:szCs w:val="21"/>
                    </w:rPr>
                  </w:pPr>
                  <w:r>
                    <w:rPr>
                      <w:rFonts w:hint="eastAsia"/>
                      <w:color w:val="auto"/>
                      <w:szCs w:val="21"/>
                    </w:rPr>
                    <w:t>油污清洗剂</w:t>
                  </w:r>
                </w:p>
              </w:tc>
              <w:tc>
                <w:tcPr>
                  <w:tcW w:w="677" w:type="dxa"/>
                  <w:noWrap w:val="0"/>
                  <w:vAlign w:val="center"/>
                </w:tcPr>
                <w:p>
                  <w:pPr>
                    <w:spacing w:line="240" w:lineRule="exact"/>
                    <w:contextualSpacing/>
                    <w:jc w:val="center"/>
                    <w:rPr>
                      <w:rFonts w:hint="eastAsia"/>
                      <w:color w:val="auto"/>
                      <w:szCs w:val="21"/>
                    </w:rPr>
                  </w:pPr>
                  <w:r>
                    <w:rPr>
                      <w:rFonts w:hint="eastAsia"/>
                      <w:color w:val="auto"/>
                      <w:szCs w:val="21"/>
                    </w:rPr>
                    <w:t>L/a</w:t>
                  </w:r>
                </w:p>
              </w:tc>
              <w:tc>
                <w:tcPr>
                  <w:tcW w:w="777" w:type="dxa"/>
                  <w:noWrap w:val="0"/>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850</w:t>
                  </w:r>
                </w:p>
              </w:tc>
              <w:tc>
                <w:tcPr>
                  <w:tcW w:w="670" w:type="dxa"/>
                  <w:noWrap w:val="0"/>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800</w:t>
                  </w:r>
                </w:p>
              </w:tc>
              <w:tc>
                <w:tcPr>
                  <w:tcW w:w="670" w:type="dxa"/>
                  <w:noWrap w:val="0"/>
                  <w:vAlign w:val="center"/>
                </w:tcPr>
                <w:p>
                  <w:pPr>
                    <w:spacing w:line="240" w:lineRule="exact"/>
                    <w:contextualSpacing/>
                    <w:jc w:val="center"/>
                    <w:rPr>
                      <w:color w:val="auto"/>
                      <w:szCs w:val="21"/>
                    </w:rPr>
                  </w:pPr>
                  <w:r>
                    <w:rPr>
                      <w:rFonts w:hint="eastAsia"/>
                      <w:color w:val="auto"/>
                      <w:szCs w:val="21"/>
                    </w:rPr>
                    <w:t>桶装</w:t>
                  </w:r>
                </w:p>
              </w:tc>
              <w:tc>
                <w:tcPr>
                  <w:tcW w:w="819" w:type="dxa"/>
                  <w:noWrap w:val="0"/>
                  <w:vAlign w:val="center"/>
                </w:tcPr>
                <w:p>
                  <w:pPr>
                    <w:widowControl/>
                    <w:jc w:val="center"/>
                    <w:textAlignment w:val="center"/>
                    <w:rPr>
                      <w:rFonts w:hint="eastAsia"/>
                      <w:color w:val="auto"/>
                      <w:szCs w:val="21"/>
                    </w:rPr>
                  </w:pPr>
                  <w:r>
                    <w:rPr>
                      <w:rFonts w:hint="eastAsia"/>
                      <w:color w:val="auto"/>
                      <w:szCs w:val="21"/>
                    </w:rPr>
                    <w:t>外购</w:t>
                  </w:r>
                </w:p>
              </w:tc>
              <w:tc>
                <w:tcPr>
                  <w:tcW w:w="1951" w:type="dxa"/>
                  <w:noWrap w:val="0"/>
                  <w:vAlign w:val="center"/>
                </w:tcPr>
                <w:p>
                  <w:pPr>
                    <w:widowControl/>
                    <w:jc w:val="center"/>
                    <w:textAlignment w:val="center"/>
                    <w:rPr>
                      <w:rFonts w:hint="eastAsia"/>
                      <w:color w:val="auto"/>
                      <w:szCs w:val="21"/>
                    </w:rPr>
                  </w:pPr>
                  <w:r>
                    <w:rPr>
                      <w:rFonts w:hint="eastAsia"/>
                      <w:color w:val="auto"/>
                      <w:szCs w:val="21"/>
                    </w:rPr>
                    <w:t>羧酸、硫酸酯、磺酸、NaSiO等</w:t>
                  </w:r>
                </w:p>
              </w:tc>
            </w:tr>
          </w:tbl>
          <w:p>
            <w:pPr>
              <w:spacing w:line="360" w:lineRule="auto"/>
              <w:jc w:val="center"/>
              <w:rPr>
                <w:b/>
                <w:color w:val="auto"/>
                <w:szCs w:val="21"/>
              </w:rPr>
            </w:pPr>
          </w:p>
          <w:p>
            <w:pPr>
              <w:pStyle w:val="6"/>
              <w:numPr>
                <w:ilvl w:val="2"/>
                <w:numId w:val="0"/>
              </w:numPr>
              <w:tabs>
                <w:tab w:val="clear" w:pos="1260"/>
              </w:tabs>
              <w:spacing w:before="0" w:after="0" w:line="360" w:lineRule="auto"/>
              <w:jc w:val="left"/>
              <w:rPr>
                <w:rFonts w:ascii="Times New Roman" w:hAnsi="Times New Roman" w:cs="Times New Roman"/>
                <w:color w:val="auto"/>
                <w:szCs w:val="28"/>
              </w:rPr>
            </w:pPr>
            <w:r>
              <w:rPr>
                <w:rFonts w:hint="eastAsia" w:ascii="Times New Roman" w:hAnsi="Times New Roman" w:cs="Times New Roman"/>
                <w:color w:val="auto"/>
                <w:szCs w:val="28"/>
              </w:rPr>
              <w:t>2.</w:t>
            </w:r>
            <w:r>
              <w:rPr>
                <w:rFonts w:hint="eastAsia" w:ascii="Times New Roman" w:hAnsi="Times New Roman" w:cs="Times New Roman"/>
                <w:color w:val="auto"/>
                <w:szCs w:val="28"/>
                <w:lang w:val="en-US" w:eastAsia="zh-CN"/>
              </w:rPr>
              <w:t>7</w:t>
            </w:r>
            <w:r>
              <w:rPr>
                <w:rFonts w:hint="eastAsia" w:ascii="Times New Roman" w:hAnsi="Times New Roman" w:cs="Times New Roman"/>
                <w:color w:val="auto"/>
                <w:szCs w:val="28"/>
              </w:rPr>
              <w:t>、建设项目水平衡图</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pPr>
              <w:spacing w:line="360" w:lineRule="auto"/>
              <w:ind w:firstLine="480" w:firstLineChars="200"/>
              <w:jc w:val="left"/>
              <w:rPr>
                <w:color w:val="auto"/>
                <w:sz w:val="24"/>
              </w:rPr>
            </w:pPr>
            <w:r>
              <w:rPr>
                <w:color w:val="auto"/>
                <w:sz w:val="24"/>
              </w:rPr>
              <w:t>本项目</w:t>
            </w:r>
            <w:r>
              <w:rPr>
                <w:rFonts w:hint="eastAsia"/>
                <w:color w:val="auto"/>
                <w:sz w:val="24"/>
              </w:rPr>
              <w:t>实际</w:t>
            </w:r>
            <w:r>
              <w:rPr>
                <w:color w:val="auto"/>
                <w:sz w:val="24"/>
              </w:rPr>
              <w:t>水平衡图见</w:t>
            </w:r>
            <w:r>
              <w:rPr>
                <w:rFonts w:hint="eastAsia"/>
                <w:color w:val="auto"/>
                <w:sz w:val="24"/>
              </w:rPr>
              <w:t>图</w:t>
            </w:r>
            <w:r>
              <w:rPr>
                <w:color w:val="auto"/>
                <w:sz w:val="24"/>
              </w:rPr>
              <w:t>2-1。</w:t>
            </w:r>
          </w:p>
          <w:p>
            <w:pPr>
              <w:spacing w:line="360" w:lineRule="auto"/>
              <w:ind w:firstLine="597" w:firstLineChars="249"/>
              <w:rPr>
                <w:rFonts w:hint="eastAsia"/>
                <w:color w:val="auto"/>
                <w:sz w:val="24"/>
                <w:szCs w:val="24"/>
              </w:rPr>
            </w:pPr>
            <w:r>
              <w:rPr>
                <w:color w:val="auto"/>
                <w:sz w:val="24"/>
                <w:szCs w:val="24"/>
              </w:rPr>
              <w:t>项目区排水采用雨、污分流制。生活污水经化粪池处理后，排至</w:t>
            </w:r>
            <w:r>
              <w:rPr>
                <w:rFonts w:hint="eastAsia"/>
                <w:color w:val="auto"/>
                <w:sz w:val="24"/>
                <w:szCs w:val="24"/>
              </w:rPr>
              <w:t>西部组团污水</w:t>
            </w:r>
            <w:r>
              <w:rPr>
                <w:color w:val="auto"/>
                <w:sz w:val="24"/>
                <w:szCs w:val="24"/>
              </w:rPr>
              <w:t>处理厂，</w:t>
            </w:r>
            <w:bookmarkStart w:id="27" w:name="OLE_LINK4"/>
            <w:r>
              <w:rPr>
                <w:rFonts w:hint="eastAsia"/>
                <w:color w:val="auto"/>
                <w:sz w:val="24"/>
                <w:szCs w:val="24"/>
              </w:rPr>
              <w:t>达到</w:t>
            </w:r>
            <w:r>
              <w:rPr>
                <w:color w:val="auto"/>
                <w:sz w:val="24"/>
                <w:szCs w:val="24"/>
              </w:rPr>
              <w:t>《巢湖流域城镇污水处理厂和工业行业主要水污染无排放限值》（DB 34/2170-2016）</w:t>
            </w:r>
            <w:r>
              <w:rPr>
                <w:rStyle w:val="23"/>
                <w:rFonts w:hint="eastAsia"/>
                <w:color w:val="auto"/>
                <w:sz w:val="24"/>
                <w:szCs w:val="24"/>
              </w:rPr>
              <w:t>中表2标准</w:t>
            </w:r>
            <w:r>
              <w:rPr>
                <w:rFonts w:hint="eastAsia"/>
                <w:color w:val="auto"/>
                <w:sz w:val="24"/>
                <w:szCs w:val="24"/>
              </w:rPr>
              <w:t>和</w:t>
            </w:r>
            <w:r>
              <w:rPr>
                <w:color w:val="auto"/>
                <w:sz w:val="24"/>
                <w:szCs w:val="24"/>
              </w:rPr>
              <w:t>《城镇污水处理厂污染物排放标准》（GB18918—2002）中一级A标准后</w:t>
            </w:r>
            <w:r>
              <w:rPr>
                <w:rFonts w:hint="eastAsia"/>
                <w:color w:val="auto"/>
                <w:sz w:val="24"/>
                <w:szCs w:val="24"/>
              </w:rPr>
              <w:t>，</w:t>
            </w:r>
            <w:r>
              <w:rPr>
                <w:color w:val="auto"/>
                <w:sz w:val="24"/>
                <w:szCs w:val="24"/>
              </w:rPr>
              <w:t>排入派河</w:t>
            </w:r>
            <w:bookmarkEnd w:id="27"/>
            <w:r>
              <w:rPr>
                <w:color w:val="auto"/>
                <w:sz w:val="24"/>
                <w:szCs w:val="24"/>
              </w:rPr>
              <w:t xml:space="preserve">。 </w:t>
            </w:r>
            <w:r>
              <w:rPr>
                <w:rFonts w:hint="eastAsia"/>
                <w:color w:val="auto"/>
                <w:sz w:val="24"/>
                <w:szCs w:val="24"/>
              </w:rPr>
              <w:t>清洗废水主要污染物为</w:t>
            </w:r>
            <w:r>
              <w:rPr>
                <w:color w:val="auto"/>
                <w:sz w:val="24"/>
                <w:szCs w:val="24"/>
              </w:rPr>
              <w:t>COD、SS、</w:t>
            </w:r>
            <w:r>
              <w:rPr>
                <w:rFonts w:hint="eastAsia"/>
                <w:color w:val="auto"/>
                <w:sz w:val="24"/>
                <w:szCs w:val="24"/>
              </w:rPr>
              <w:t>石油类，经过</w:t>
            </w:r>
            <w:r>
              <w:rPr>
                <w:rFonts w:hint="eastAsia"/>
                <w:color w:val="auto"/>
                <w:sz w:val="24"/>
                <w:szCs w:val="24"/>
                <w:lang w:val="en-US" w:eastAsia="zh-CN"/>
              </w:rPr>
              <w:t>日处理量0.5</w:t>
            </w:r>
            <w:r>
              <w:rPr>
                <w:color w:val="auto"/>
                <w:sz w:val="24"/>
                <w:szCs w:val="24"/>
              </w:rPr>
              <w:t>m</w:t>
            </w:r>
            <w:r>
              <w:rPr>
                <w:color w:val="auto"/>
                <w:sz w:val="24"/>
                <w:szCs w:val="24"/>
                <w:vertAlign w:val="superscript"/>
              </w:rPr>
              <w:t>3</w:t>
            </w:r>
            <w:r>
              <w:rPr>
                <w:rFonts w:hint="eastAsia"/>
                <w:color w:val="auto"/>
                <w:sz w:val="24"/>
                <w:szCs w:val="24"/>
                <w:vertAlign w:val="baseline"/>
                <w:lang w:val="en-US" w:eastAsia="zh-CN"/>
              </w:rPr>
              <w:t>的“</w:t>
            </w:r>
            <w:r>
              <w:rPr>
                <w:rFonts w:hint="eastAsia"/>
                <w:color w:val="auto"/>
                <w:sz w:val="24"/>
                <w:szCs w:val="24"/>
              </w:rPr>
              <w:t>竖流气浮</w:t>
            </w:r>
            <w:r>
              <w:rPr>
                <w:rFonts w:hint="eastAsia"/>
                <w:color w:val="auto"/>
                <w:sz w:val="24"/>
                <w:szCs w:val="24"/>
                <w:lang w:val="en-US" w:eastAsia="zh-CN"/>
              </w:rPr>
              <w:t>+SBR”</w:t>
            </w:r>
            <w:r>
              <w:rPr>
                <w:rFonts w:hint="eastAsia"/>
                <w:color w:val="auto"/>
                <w:sz w:val="24"/>
                <w:szCs w:val="24"/>
              </w:rPr>
              <w:t>工艺污水处理设施后，达到西部组团污水处理厂接受标准，</w:t>
            </w:r>
            <w:r>
              <w:rPr>
                <w:color w:val="auto"/>
                <w:sz w:val="24"/>
                <w:szCs w:val="24"/>
              </w:rPr>
              <w:t>排至</w:t>
            </w:r>
            <w:r>
              <w:rPr>
                <w:rFonts w:hint="eastAsia"/>
                <w:color w:val="auto"/>
                <w:sz w:val="24"/>
                <w:szCs w:val="24"/>
              </w:rPr>
              <w:t>西部组团污水</w:t>
            </w:r>
            <w:r>
              <w:rPr>
                <w:color w:val="auto"/>
                <w:sz w:val="24"/>
                <w:szCs w:val="24"/>
              </w:rPr>
              <w:t>处理厂，</w:t>
            </w:r>
            <w:r>
              <w:rPr>
                <w:rFonts w:hint="eastAsia"/>
                <w:color w:val="auto"/>
                <w:sz w:val="24"/>
                <w:szCs w:val="24"/>
              </w:rPr>
              <w:t>达到</w:t>
            </w:r>
            <w:r>
              <w:rPr>
                <w:color w:val="auto"/>
                <w:sz w:val="24"/>
                <w:szCs w:val="24"/>
              </w:rPr>
              <w:t>《巢湖流域城镇污水处理厂和工业行业主要水污染</w:t>
            </w:r>
            <w:r>
              <w:rPr>
                <w:rFonts w:hint="eastAsia"/>
                <w:color w:val="auto"/>
                <w:sz w:val="24"/>
                <w:szCs w:val="24"/>
                <w:lang w:val="en-US" w:eastAsia="zh-CN"/>
              </w:rPr>
              <w:t>物</w:t>
            </w:r>
            <w:r>
              <w:rPr>
                <w:color w:val="auto"/>
                <w:sz w:val="24"/>
                <w:szCs w:val="24"/>
              </w:rPr>
              <w:t>排放限值》（DB 34/2170-2016）</w:t>
            </w:r>
            <w:r>
              <w:rPr>
                <w:rStyle w:val="23"/>
                <w:rFonts w:hint="eastAsia"/>
                <w:color w:val="auto"/>
                <w:sz w:val="24"/>
                <w:szCs w:val="24"/>
              </w:rPr>
              <w:t>中表2标准</w:t>
            </w:r>
            <w:r>
              <w:rPr>
                <w:rFonts w:hint="eastAsia"/>
                <w:color w:val="auto"/>
                <w:sz w:val="24"/>
                <w:szCs w:val="24"/>
              </w:rPr>
              <w:t>和</w:t>
            </w:r>
            <w:r>
              <w:rPr>
                <w:color w:val="auto"/>
                <w:sz w:val="24"/>
                <w:szCs w:val="24"/>
              </w:rPr>
              <w:t>《城镇污水处理厂污染物排放标准》（GB18918—2002）中一级A标准后</w:t>
            </w:r>
            <w:r>
              <w:rPr>
                <w:rFonts w:hint="eastAsia"/>
                <w:color w:val="auto"/>
                <w:sz w:val="24"/>
                <w:szCs w:val="24"/>
              </w:rPr>
              <w:t>，</w:t>
            </w:r>
            <w:r>
              <w:rPr>
                <w:color w:val="auto"/>
                <w:sz w:val="24"/>
                <w:szCs w:val="24"/>
              </w:rPr>
              <w:t xml:space="preserve">排入派河。 </w:t>
            </w:r>
          </w:p>
          <w:p>
            <w:pPr>
              <w:spacing w:line="360" w:lineRule="auto"/>
              <w:jc w:val="center"/>
              <w:rPr>
                <w:color w:val="auto"/>
                <w:sz w:val="24"/>
              </w:rPr>
            </w:pPr>
            <w:r>
              <w:rPr>
                <w:color w:val="auto"/>
              </w:rPr>
              <w:drawing>
                <wp:inline distT="0" distB="0" distL="114300" distR="114300">
                  <wp:extent cx="6134100" cy="249555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3"/>
                          <a:stretch>
                            <a:fillRect/>
                          </a:stretch>
                        </pic:blipFill>
                        <pic:spPr>
                          <a:xfrm>
                            <a:off x="0" y="0"/>
                            <a:ext cx="6134100" cy="2495550"/>
                          </a:xfrm>
                          <a:prstGeom prst="rect">
                            <a:avLst/>
                          </a:prstGeom>
                          <a:noFill/>
                          <a:ln>
                            <a:noFill/>
                          </a:ln>
                        </pic:spPr>
                      </pic:pic>
                    </a:graphicData>
                  </a:graphic>
                </wp:inline>
              </w:drawing>
            </w:r>
          </w:p>
          <w:p>
            <w:pPr>
              <w:spacing w:line="360" w:lineRule="auto"/>
              <w:ind w:firstLine="422" w:firstLineChars="200"/>
              <w:jc w:val="center"/>
              <w:rPr>
                <w:b/>
                <w:color w:val="auto"/>
                <w:szCs w:val="21"/>
              </w:rPr>
            </w:pPr>
            <w:r>
              <w:rPr>
                <w:b/>
                <w:color w:val="auto"/>
                <w:szCs w:val="21"/>
              </w:rPr>
              <w:t>图2-1</w:t>
            </w:r>
            <w:r>
              <w:rPr>
                <w:rFonts w:hint="eastAsia"/>
                <w:b/>
                <w:color w:val="auto"/>
                <w:szCs w:val="21"/>
                <w:lang w:val="en-US" w:eastAsia="zh-CN"/>
              </w:rPr>
              <w:t xml:space="preserve">  </w:t>
            </w:r>
            <w:r>
              <w:rPr>
                <w:b/>
                <w:color w:val="auto"/>
                <w:szCs w:val="21"/>
              </w:rPr>
              <w:t>项目实际总水平衡图（单位：m</w:t>
            </w:r>
            <w:r>
              <w:rPr>
                <w:b/>
                <w:color w:val="auto"/>
                <w:szCs w:val="21"/>
                <w:vertAlign w:val="superscript"/>
              </w:rPr>
              <w:t>3</w:t>
            </w:r>
            <w:r>
              <w:rPr>
                <w:b/>
                <w:color w:val="auto"/>
                <w:szCs w:val="21"/>
              </w:rPr>
              <w:t>/d）</w:t>
            </w:r>
          </w:p>
          <w:p>
            <w:pPr>
              <w:tabs>
                <w:tab w:val="left" w:pos="5340"/>
              </w:tabs>
              <w:jc w:val="left"/>
              <w:rPr>
                <w:b/>
                <w:iCs/>
                <w:color w:val="auto"/>
                <w:sz w:val="28"/>
                <w:szCs w:val="28"/>
              </w:rPr>
            </w:pPr>
            <w:r>
              <w:rPr>
                <w:rFonts w:hint="eastAsia"/>
                <w:b/>
                <w:iCs/>
                <w:color w:val="auto"/>
                <w:sz w:val="28"/>
                <w:szCs w:val="28"/>
              </w:rPr>
              <w:t>2.</w:t>
            </w:r>
            <w:r>
              <w:rPr>
                <w:rFonts w:hint="eastAsia"/>
                <w:b/>
                <w:iCs/>
                <w:color w:val="auto"/>
                <w:sz w:val="28"/>
                <w:szCs w:val="28"/>
                <w:lang w:val="en-US" w:eastAsia="zh-CN"/>
              </w:rPr>
              <w:t>8</w:t>
            </w:r>
            <w:r>
              <w:rPr>
                <w:rFonts w:hint="eastAsia"/>
                <w:b/>
                <w:iCs/>
                <w:color w:val="auto"/>
                <w:sz w:val="28"/>
                <w:szCs w:val="28"/>
              </w:rPr>
              <w:t>、建设项目生产工艺流程</w:t>
            </w:r>
          </w:p>
          <w:p>
            <w:pPr>
              <w:spacing w:before="120" w:after="120" w:line="360" w:lineRule="auto"/>
              <w:rPr>
                <w:rFonts w:hint="eastAsia"/>
                <w:b w:val="0"/>
                <w:bCs/>
                <w:color w:val="auto"/>
                <w:sz w:val="24"/>
                <w:szCs w:val="24"/>
              </w:rPr>
            </w:pPr>
            <w:r>
              <w:rPr>
                <w:rFonts w:hint="eastAsia"/>
                <w:b w:val="0"/>
                <w:bCs/>
                <w:color w:val="auto"/>
                <w:sz w:val="24"/>
                <w:szCs w:val="24"/>
              </w:rPr>
              <w:t>（1）</w:t>
            </w:r>
            <w:r>
              <w:rPr>
                <w:rFonts w:hint="eastAsia" w:ascii="宋体" w:hAnsi="宋体" w:cs="宋体"/>
                <w:b w:val="0"/>
                <w:bCs/>
                <w:color w:val="auto"/>
                <w:sz w:val="24"/>
                <w:szCs w:val="24"/>
              </w:rPr>
              <w:t>半导体废气处理设备产线工艺流程</w:t>
            </w:r>
            <w:r>
              <w:rPr>
                <w:rFonts w:ascii="宋体" w:hAnsi="宋体"/>
                <w:b w:val="0"/>
                <w:bCs/>
                <w:color w:val="auto"/>
                <w:sz w:val="24"/>
                <w:szCs w:val="24"/>
              </w:rPr>
              <w:t>：</w:t>
            </w:r>
          </w:p>
          <w:p>
            <w:pPr>
              <w:spacing w:before="120" w:after="120" w:line="360" w:lineRule="auto"/>
              <w:jc w:val="center"/>
              <w:rPr>
                <w:rFonts w:hint="eastAsia" w:ascii="宋体" w:hAnsi="宋体"/>
                <w:b/>
                <w:color w:val="auto"/>
                <w:sz w:val="28"/>
              </w:rPr>
            </w:pPr>
            <w:r>
              <w:rPr>
                <w:rFonts w:hint="eastAsia" w:ascii="宋体" w:hAnsi="宋体"/>
                <w:b/>
                <w:color w:val="auto"/>
                <w:sz w:val="28"/>
              </w:rPr>
              <w:t xml:space="preserve">   </w:t>
            </w:r>
            <w:r>
              <w:rPr>
                <w:rFonts w:hint="eastAsia" w:ascii="宋体" w:hAnsi="宋体"/>
                <w:b/>
                <w:color w:val="auto"/>
                <w:sz w:val="28"/>
              </w:rPr>
              <w:object>
                <v:shape id="_x0000_i1025" o:spt="75" type="#_x0000_t75" style="height:454.8pt;width:274.05pt;" o:ole="t" filled="f" o:preferrelative="t" stroked="f" coordsize="21600,21600">
                  <v:path/>
                  <v:fill on="f" focussize="0,0"/>
                  <v:stroke on="f"/>
                  <v:imagedata r:id="rId15" o:title=""/>
                  <o:lock v:ext="edit" aspectratio="f"/>
                  <w10:wrap type="none"/>
                  <w10:anchorlock/>
                </v:shape>
                <o:OLEObject Type="Embed" ProgID="" ShapeID="_x0000_i1025" DrawAspect="Content" ObjectID="_1468075725" r:id="rId14">
                  <o:LockedField>false</o:LockedField>
                </o:OLEObject>
              </w:object>
            </w:r>
            <w:r>
              <w:rPr>
                <w:rFonts w:hint="eastAsia" w:ascii="宋体" w:hAnsi="宋体"/>
                <w:b/>
                <w:color w:val="auto"/>
                <w:sz w:val="28"/>
              </w:rPr>
              <w:t xml:space="preserve">        </w:t>
            </w:r>
          </w:p>
          <w:p>
            <w:pPr>
              <w:spacing w:before="120" w:after="120" w:line="360" w:lineRule="auto"/>
              <w:jc w:val="center"/>
              <w:rPr>
                <w:rFonts w:hint="eastAsia" w:ascii="宋体" w:hAnsi="宋体"/>
                <w:b/>
                <w:color w:val="auto"/>
                <w:szCs w:val="24"/>
              </w:rPr>
            </w:pPr>
            <w:r>
              <w:rPr>
                <w:rFonts w:hint="eastAsia" w:ascii="宋体" w:hAnsi="宋体"/>
                <w:b/>
                <w:color w:val="auto"/>
                <w:szCs w:val="24"/>
              </w:rPr>
              <w:t>图</w:t>
            </w:r>
            <w:r>
              <w:rPr>
                <w:rFonts w:hint="eastAsia" w:ascii="宋体" w:hAnsi="宋体"/>
                <w:b/>
                <w:color w:val="auto"/>
                <w:szCs w:val="24"/>
                <w:lang w:val="en-US" w:eastAsia="zh-CN"/>
              </w:rPr>
              <w:t>2</w:t>
            </w:r>
            <w:r>
              <w:rPr>
                <w:rFonts w:hint="eastAsia" w:ascii="宋体" w:hAnsi="宋体"/>
                <w:b/>
                <w:color w:val="auto"/>
                <w:szCs w:val="24"/>
              </w:rPr>
              <w:t>-1  半导体废气处理设备生产工艺流程及产污节点图</w:t>
            </w:r>
          </w:p>
          <w:p>
            <w:pPr>
              <w:spacing w:line="360" w:lineRule="auto"/>
              <w:jc w:val="left"/>
              <w:rPr>
                <w:rFonts w:hint="eastAsia" w:ascii="宋体" w:hAnsi="宋体"/>
                <w:b/>
                <w:color w:val="auto"/>
                <w:szCs w:val="24"/>
              </w:rPr>
            </w:pPr>
            <w:r>
              <w:rPr>
                <w:rFonts w:hint="eastAsia"/>
                <w:color w:val="auto"/>
                <w:sz w:val="24"/>
              </w:rPr>
              <w:t>注：G</w:t>
            </w:r>
            <w:r>
              <w:rPr>
                <w:rFonts w:hint="eastAsia"/>
                <w:color w:val="auto"/>
                <w:sz w:val="22"/>
                <w:szCs w:val="18"/>
              </w:rPr>
              <w:t>1-</w:t>
            </w:r>
            <w:r>
              <w:rPr>
                <w:rFonts w:hint="eastAsia"/>
                <w:color w:val="auto"/>
                <w:sz w:val="24"/>
                <w:szCs w:val="24"/>
              </w:rPr>
              <w:t>焊接烟尘</w:t>
            </w:r>
            <w:r>
              <w:rPr>
                <w:rFonts w:hint="eastAsia"/>
                <w:color w:val="auto"/>
                <w:sz w:val="22"/>
                <w:szCs w:val="18"/>
              </w:rPr>
              <w:t>、</w:t>
            </w:r>
            <w:r>
              <w:rPr>
                <w:rFonts w:hint="eastAsia"/>
                <w:color w:val="auto"/>
                <w:sz w:val="24"/>
              </w:rPr>
              <w:t>G</w:t>
            </w:r>
            <w:r>
              <w:rPr>
                <w:rFonts w:hint="eastAsia"/>
                <w:color w:val="auto"/>
                <w:sz w:val="22"/>
                <w:szCs w:val="18"/>
              </w:rPr>
              <w:t>2-</w:t>
            </w:r>
            <w:r>
              <w:rPr>
                <w:rFonts w:hint="eastAsia"/>
                <w:color w:val="auto"/>
                <w:sz w:val="24"/>
                <w:szCs w:val="24"/>
              </w:rPr>
              <w:t>打磨、抛光粉尘</w:t>
            </w:r>
            <w:r>
              <w:rPr>
                <w:rFonts w:hint="eastAsia"/>
                <w:color w:val="auto"/>
                <w:sz w:val="22"/>
                <w:szCs w:val="18"/>
              </w:rPr>
              <w:t>、</w:t>
            </w:r>
            <w:r>
              <w:rPr>
                <w:rFonts w:hint="eastAsia"/>
                <w:color w:val="auto"/>
                <w:sz w:val="24"/>
              </w:rPr>
              <w:t>S-固废、N-噪声</w:t>
            </w:r>
          </w:p>
          <w:p>
            <w:pPr>
              <w:spacing w:line="440" w:lineRule="exact"/>
              <w:rPr>
                <w:rFonts w:hint="eastAsia" w:ascii="宋体" w:hAnsi="宋体"/>
                <w:b/>
                <w:color w:val="auto"/>
                <w:sz w:val="24"/>
                <w:szCs w:val="24"/>
              </w:rPr>
            </w:pPr>
            <w:r>
              <w:rPr>
                <w:rFonts w:hint="eastAsia" w:ascii="宋体" w:hAnsi="宋体"/>
                <w:b/>
                <w:color w:val="auto"/>
                <w:sz w:val="24"/>
                <w:szCs w:val="24"/>
              </w:rPr>
              <w:t>工艺流程简述：</w:t>
            </w:r>
          </w:p>
          <w:p>
            <w:pPr>
              <w:pStyle w:val="35"/>
              <w:spacing w:line="360" w:lineRule="auto"/>
              <w:ind w:firstLine="480" w:firstLineChars="200"/>
              <w:rPr>
                <w:rFonts w:hint="eastAsia" w:ascii="Times New Roman" w:cs="Times New Roman"/>
                <w:color w:val="auto"/>
              </w:rPr>
            </w:pPr>
            <w:r>
              <w:rPr>
                <w:rFonts w:ascii="Times New Roman" w:cs="Times New Roman"/>
                <w:color w:val="auto"/>
              </w:rPr>
              <w:t>对</w:t>
            </w:r>
            <w:r>
              <w:rPr>
                <w:rFonts w:hint="eastAsia" w:ascii="Times New Roman" w:cs="Times New Roman"/>
                <w:color w:val="auto"/>
              </w:rPr>
              <w:t>SUS316</w:t>
            </w:r>
            <w:r>
              <w:rPr>
                <w:rFonts w:ascii="Times New Roman" w:cs="Times New Roman"/>
                <w:color w:val="auto"/>
              </w:rPr>
              <w:t>钢板</w:t>
            </w:r>
            <w:r>
              <w:rPr>
                <w:rFonts w:hint="eastAsia" w:ascii="Times New Roman" w:cs="Times New Roman"/>
                <w:color w:val="auto"/>
              </w:rPr>
              <w:t>、SUS304钢板和Q235B钢材</w:t>
            </w:r>
            <w:r>
              <w:rPr>
                <w:rFonts w:ascii="Times New Roman" w:cs="Times New Roman"/>
                <w:color w:val="auto"/>
              </w:rPr>
              <w:t>进行剪板，会有废边角料产生</w:t>
            </w:r>
            <w:r>
              <w:rPr>
                <w:rFonts w:hint="eastAsia" w:ascii="Times New Roman" w:cs="Times New Roman"/>
                <w:color w:val="auto"/>
              </w:rPr>
              <w:t>；</w:t>
            </w:r>
            <w:r>
              <w:rPr>
                <w:rFonts w:ascii="Times New Roman" w:cs="Times New Roman"/>
                <w:color w:val="auto"/>
              </w:rPr>
              <w:t>然后用激光切割机进行切割</w:t>
            </w:r>
            <w:r>
              <w:rPr>
                <w:rFonts w:hint="eastAsia" w:ascii="Times New Roman" w:cs="Times New Roman"/>
                <w:color w:val="auto"/>
              </w:rPr>
              <w:t>，产生少量金属屑和烟尘；</w:t>
            </w:r>
            <w:r>
              <w:rPr>
                <w:rFonts w:ascii="Times New Roman" w:cs="Times New Roman"/>
                <w:color w:val="auto"/>
              </w:rPr>
              <w:t>将切割好的材料用折弯机折弯处理</w:t>
            </w:r>
            <w:r>
              <w:rPr>
                <w:rFonts w:hint="eastAsia" w:ascii="Times New Roman" w:cs="Times New Roman"/>
                <w:color w:val="auto"/>
              </w:rPr>
              <w:t>；</w:t>
            </w:r>
            <w:r>
              <w:rPr>
                <w:rFonts w:ascii="Times New Roman" w:cs="Times New Roman"/>
                <w:color w:val="auto"/>
              </w:rPr>
              <w:t>然后对处理后的材料</w:t>
            </w:r>
            <w:r>
              <w:rPr>
                <w:rFonts w:hint="eastAsia" w:ascii="Times New Roman" w:cs="Times New Roman"/>
                <w:color w:val="auto"/>
              </w:rPr>
              <w:t>在一个焊接工位点</w:t>
            </w:r>
            <w:r>
              <w:rPr>
                <w:rFonts w:ascii="Times New Roman" w:cs="Times New Roman"/>
                <w:color w:val="auto"/>
              </w:rPr>
              <w:t>使用氩弧焊</w:t>
            </w:r>
            <w:r>
              <w:rPr>
                <w:rFonts w:hint="eastAsia" w:ascii="Times New Roman" w:cs="Times New Roman"/>
                <w:color w:val="auto"/>
              </w:rPr>
              <w:t>机或电焊机</w:t>
            </w:r>
            <w:r>
              <w:rPr>
                <w:rFonts w:ascii="Times New Roman" w:cs="Times New Roman"/>
                <w:color w:val="auto"/>
              </w:rPr>
              <w:t>进行焊接，产生少量焊接烟尘</w:t>
            </w:r>
            <w:r>
              <w:rPr>
                <w:rFonts w:hint="eastAsia" w:ascii="Times New Roman" w:cs="Times New Roman"/>
                <w:color w:val="auto"/>
              </w:rPr>
              <w:t>和焊渣；</w:t>
            </w:r>
            <w:r>
              <w:rPr>
                <w:rFonts w:ascii="Times New Roman" w:cs="Times New Roman"/>
                <w:color w:val="auto"/>
              </w:rPr>
              <w:t>接着对</w:t>
            </w:r>
            <w:r>
              <w:rPr>
                <w:rFonts w:hint="eastAsia" w:ascii="Times New Roman" w:cs="Times New Roman"/>
                <w:color w:val="auto"/>
              </w:rPr>
              <w:t>需要钻孔的材料进行钻孔处理，会有金属屑产生；对</w:t>
            </w:r>
            <w:r>
              <w:rPr>
                <w:rFonts w:ascii="Times New Roman" w:cs="Times New Roman"/>
                <w:color w:val="auto"/>
              </w:rPr>
              <w:t>有毛边的</w:t>
            </w:r>
            <w:r>
              <w:rPr>
                <w:rFonts w:hint="eastAsia" w:ascii="Times New Roman" w:cs="Times New Roman"/>
                <w:color w:val="auto"/>
              </w:rPr>
              <w:t>材料</w:t>
            </w:r>
            <w:r>
              <w:rPr>
                <w:rFonts w:ascii="Times New Roman" w:cs="Times New Roman"/>
                <w:color w:val="auto"/>
              </w:rPr>
              <w:t>用打磨机</w:t>
            </w:r>
            <w:r>
              <w:rPr>
                <w:rFonts w:hint="eastAsia" w:ascii="Times New Roman" w:cs="Times New Roman"/>
                <w:color w:val="auto"/>
                <w:lang w:eastAsia="zh-CN"/>
              </w:rPr>
              <w:t>、</w:t>
            </w:r>
            <w:r>
              <w:rPr>
                <w:rFonts w:hint="eastAsia" w:ascii="Times New Roman" w:cs="Times New Roman"/>
                <w:color w:val="auto"/>
              </w:rPr>
              <w:t>手动抛光机</w:t>
            </w:r>
            <w:r>
              <w:rPr>
                <w:rFonts w:hint="eastAsia" w:ascii="Times New Roman" w:cs="Times New Roman"/>
                <w:color w:val="auto"/>
                <w:lang w:val="en-US" w:eastAsia="zh-CN"/>
              </w:rPr>
              <w:t>或平面磨床</w:t>
            </w:r>
            <w:r>
              <w:rPr>
                <w:rFonts w:ascii="Times New Roman" w:cs="Times New Roman"/>
                <w:color w:val="auto"/>
              </w:rPr>
              <w:t>进行打磨</w:t>
            </w:r>
            <w:r>
              <w:rPr>
                <w:rFonts w:hint="eastAsia" w:ascii="Times New Roman" w:cs="Times New Roman"/>
                <w:color w:val="auto"/>
              </w:rPr>
              <w:t>、抛光</w:t>
            </w:r>
            <w:r>
              <w:rPr>
                <w:rFonts w:ascii="Times New Roman" w:cs="Times New Roman"/>
                <w:color w:val="auto"/>
              </w:rPr>
              <w:t>，</w:t>
            </w:r>
            <w:r>
              <w:rPr>
                <w:rFonts w:hint="eastAsia" w:ascii="Times New Roman" w:cs="Times New Roman"/>
                <w:color w:val="auto"/>
              </w:rPr>
              <w:t>产生打磨、抛光粉尘；</w:t>
            </w:r>
            <w:r>
              <w:rPr>
                <w:rFonts w:hint="eastAsia" w:ascii="Times New Roman" w:cs="Times New Roman"/>
                <w:color w:val="auto"/>
                <w:lang w:val="en-US" w:eastAsia="zh-CN"/>
              </w:rPr>
              <w:t>本生产工艺只生产金属外壳和内部金属管道这两种构件，不生产其他构件</w:t>
            </w:r>
            <w:r>
              <w:rPr>
                <w:rFonts w:hint="eastAsia" w:ascii="Times New Roman" w:cs="Times New Roman"/>
                <w:color w:val="auto"/>
              </w:rPr>
              <w:t>。</w:t>
            </w:r>
            <w:r>
              <w:rPr>
                <w:rFonts w:hint="eastAsia" w:ascii="Times New Roman" w:cs="Times New Roman"/>
                <w:color w:val="auto"/>
                <w:lang w:val="en-US" w:eastAsia="zh-CN"/>
              </w:rPr>
              <w:t>将制作成的构件金属外壳和内部通气金属管道进行组装</w:t>
            </w:r>
            <w:r>
              <w:rPr>
                <w:rFonts w:hint="eastAsia" w:ascii="Times New Roman" w:cs="Times New Roman"/>
                <w:color w:val="auto"/>
              </w:rPr>
              <w:t>；</w:t>
            </w:r>
            <w:r>
              <w:rPr>
                <w:rFonts w:hint="eastAsia" w:ascii="Times New Roman" w:cs="Times New Roman"/>
                <w:color w:val="auto"/>
                <w:lang w:val="en-US" w:eastAsia="zh-CN"/>
              </w:rPr>
              <w:t>再进行</w:t>
            </w:r>
            <w:r>
              <w:rPr>
                <w:rFonts w:hint="eastAsia" w:ascii="Times New Roman" w:cs="Times New Roman"/>
                <w:color w:val="auto"/>
              </w:rPr>
              <w:t>检测，</w:t>
            </w:r>
            <w:r>
              <w:rPr>
                <w:rFonts w:hint="eastAsia" w:ascii="Times New Roman" w:cs="Times New Roman"/>
                <w:color w:val="auto"/>
                <w:lang w:val="en-US" w:eastAsia="zh-CN"/>
              </w:rPr>
              <w:t>合格品外售，</w:t>
            </w:r>
            <w:r>
              <w:rPr>
                <w:rFonts w:hint="eastAsia" w:ascii="Times New Roman" w:cs="Times New Roman"/>
                <w:color w:val="auto"/>
              </w:rPr>
              <w:t>不合格品</w:t>
            </w:r>
            <w:r>
              <w:rPr>
                <w:rFonts w:hint="eastAsia" w:ascii="Times New Roman" w:cs="Times New Roman"/>
                <w:color w:val="auto"/>
                <w:lang w:val="en-US" w:eastAsia="zh-CN"/>
              </w:rPr>
              <w:t>回到生产线</w:t>
            </w:r>
            <w:r>
              <w:rPr>
                <w:rFonts w:hint="eastAsia" w:ascii="Times New Roman" w:cs="Times New Roman"/>
                <w:color w:val="auto"/>
              </w:rPr>
              <w:t>维修加工</w:t>
            </w:r>
            <w:r>
              <w:rPr>
                <w:rFonts w:hint="eastAsia" w:ascii="Times New Roman" w:cs="Times New Roman"/>
                <w:color w:val="auto"/>
                <w:lang w:eastAsia="zh-CN"/>
              </w:rPr>
              <w:t>。</w:t>
            </w:r>
          </w:p>
          <w:p>
            <w:pPr>
              <w:spacing w:before="120" w:after="120" w:line="360" w:lineRule="auto"/>
              <w:rPr>
                <w:rFonts w:hint="eastAsia"/>
                <w:b w:val="0"/>
                <w:bCs w:val="0"/>
                <w:color w:val="auto"/>
                <w:sz w:val="24"/>
                <w:szCs w:val="24"/>
              </w:rPr>
            </w:pPr>
            <w:r>
              <w:rPr>
                <w:rFonts w:hint="eastAsia" w:ascii="宋体" w:hAnsi="宋体" w:cs="宋体"/>
                <w:b w:val="0"/>
                <w:bCs w:val="0"/>
                <w:color w:val="auto"/>
                <w:sz w:val="24"/>
                <w:szCs w:val="24"/>
                <w:lang w:eastAsia="zh-CN"/>
              </w:rPr>
              <w:t>（</w:t>
            </w:r>
            <w:r>
              <w:rPr>
                <w:rFonts w:hint="eastAsia" w:ascii="宋体" w:hAnsi="宋体" w:cs="宋体"/>
                <w:b w:val="0"/>
                <w:bCs w:val="0"/>
                <w:color w:val="auto"/>
                <w:sz w:val="24"/>
                <w:szCs w:val="24"/>
                <w:lang w:val="en-US" w:eastAsia="zh-CN"/>
              </w:rPr>
              <w:t>2）</w:t>
            </w:r>
            <w:r>
              <w:rPr>
                <w:rFonts w:hint="eastAsia" w:ascii="宋体" w:hAnsi="宋体" w:cs="宋体"/>
                <w:b w:val="0"/>
                <w:bCs w:val="0"/>
                <w:color w:val="auto"/>
                <w:sz w:val="24"/>
                <w:szCs w:val="24"/>
              </w:rPr>
              <w:t>真空泵维修产线工艺流程</w:t>
            </w:r>
            <w:r>
              <w:rPr>
                <w:rFonts w:ascii="宋体" w:hAnsi="宋体"/>
                <w:b w:val="0"/>
                <w:bCs w:val="0"/>
                <w:color w:val="auto"/>
                <w:sz w:val="24"/>
                <w:szCs w:val="24"/>
              </w:rPr>
              <w:t>：</w:t>
            </w:r>
          </w:p>
          <w:p>
            <w:pPr>
              <w:pStyle w:val="35"/>
              <w:jc w:val="center"/>
              <w:rPr>
                <w:rFonts w:hint="eastAsia" w:hAnsi="宋体"/>
                <w:color w:val="auto"/>
              </w:rPr>
            </w:pPr>
            <w:r>
              <w:rPr>
                <w:rFonts w:hint="eastAsia" w:hAnsi="宋体"/>
                <w:color w:val="auto"/>
              </w:rPr>
              <w:object>
                <v:shape id="_x0000_i1026" o:spt="75" type="#_x0000_t75" style="height:363.95pt;width:352.35pt;" o:ole="t" filled="f" o:preferrelative="t" stroked="f" coordsize="21600,21600">
                  <v:path/>
                  <v:fill on="f" focussize="0,0"/>
                  <v:stroke on="f"/>
                  <v:imagedata r:id="rId17" o:title=""/>
                  <o:lock v:ext="edit" aspectratio="f"/>
                  <w10:wrap type="none"/>
                  <w10:anchorlock/>
                </v:shape>
                <o:OLEObject Type="Embed" ProgID="" ShapeID="_x0000_i1026" DrawAspect="Content" ObjectID="_1468075726" r:id="rId16">
                  <o:LockedField>false</o:LockedField>
                </o:OLEObject>
              </w:object>
            </w:r>
          </w:p>
          <w:p>
            <w:pPr>
              <w:spacing w:before="120" w:after="120" w:line="360" w:lineRule="auto"/>
              <w:jc w:val="center"/>
              <w:rPr>
                <w:rFonts w:hint="eastAsia" w:ascii="宋体" w:hAnsi="宋体"/>
                <w:color w:val="auto"/>
                <w:sz w:val="24"/>
                <w:szCs w:val="24"/>
              </w:rPr>
            </w:pPr>
            <w:r>
              <w:rPr>
                <w:rFonts w:hint="eastAsia" w:ascii="宋体" w:hAnsi="宋体"/>
                <w:b/>
                <w:color w:val="auto"/>
                <w:szCs w:val="24"/>
              </w:rPr>
              <w:t>图</w:t>
            </w:r>
            <w:r>
              <w:rPr>
                <w:rFonts w:hint="eastAsia" w:ascii="宋体" w:hAnsi="宋体"/>
                <w:b/>
                <w:color w:val="auto"/>
                <w:szCs w:val="24"/>
                <w:lang w:val="en-US" w:eastAsia="zh-CN"/>
              </w:rPr>
              <w:t>2</w:t>
            </w:r>
            <w:r>
              <w:rPr>
                <w:rFonts w:hint="eastAsia" w:ascii="宋体" w:hAnsi="宋体"/>
                <w:b/>
                <w:color w:val="auto"/>
                <w:szCs w:val="24"/>
              </w:rPr>
              <w:t>-2   真空泵维修工艺流程及产污节点图</w:t>
            </w:r>
          </w:p>
          <w:p>
            <w:pPr>
              <w:spacing w:line="360" w:lineRule="auto"/>
              <w:jc w:val="left"/>
              <w:rPr>
                <w:rFonts w:hint="eastAsia"/>
                <w:color w:val="auto"/>
                <w:sz w:val="24"/>
              </w:rPr>
            </w:pPr>
            <w:r>
              <w:rPr>
                <w:rFonts w:hint="eastAsia"/>
                <w:color w:val="auto"/>
                <w:sz w:val="24"/>
              </w:rPr>
              <w:t>注：W-废水，G-废气</w:t>
            </w:r>
          </w:p>
          <w:p>
            <w:pPr>
              <w:spacing w:line="440" w:lineRule="exact"/>
              <w:rPr>
                <w:rFonts w:hint="eastAsia" w:ascii="宋体" w:hAnsi="宋体"/>
                <w:b/>
                <w:color w:val="auto"/>
                <w:sz w:val="24"/>
                <w:szCs w:val="24"/>
              </w:rPr>
            </w:pPr>
            <w:r>
              <w:rPr>
                <w:rFonts w:hint="eastAsia" w:ascii="宋体" w:hAnsi="宋体"/>
                <w:b/>
                <w:color w:val="auto"/>
                <w:sz w:val="24"/>
                <w:szCs w:val="24"/>
              </w:rPr>
              <w:t>工艺流程简述：</w:t>
            </w:r>
          </w:p>
          <w:p>
            <w:pPr>
              <w:pStyle w:val="35"/>
              <w:spacing w:line="360" w:lineRule="auto"/>
              <w:rPr>
                <w:rFonts w:ascii="Times New Roman" w:cs="Times New Roman"/>
                <w:color w:val="auto"/>
              </w:rPr>
            </w:pPr>
            <w:r>
              <w:rPr>
                <w:rFonts w:hint="eastAsia"/>
                <w:color w:val="auto"/>
              </w:rPr>
              <w:t xml:space="preserve">   </w:t>
            </w:r>
            <w:r>
              <w:rPr>
                <w:rFonts w:ascii="Times New Roman" w:cs="Times New Roman"/>
                <w:color w:val="auto"/>
              </w:rPr>
              <w:t>将需要维修的真空泵搬运到厂区，在工作台上进行拆卸，将拆卸的零部件用油污清洗剂与水以1:19的比例配置的清洗液（无磷）在60℃下进行高温清洗十分钟，会产生废水，清洗剂每3天补充一次，每次加入10L油污清洗剂，</w:t>
            </w:r>
            <w:r>
              <w:rPr>
                <w:rFonts w:ascii="Times New Roman" w:cs="Times New Roman"/>
                <w:bCs/>
                <w:color w:val="auto"/>
              </w:rPr>
              <w:t>采用1.8m×0.8m×1.0m高温清洗槽，高温清洗液每周排放一次；</w:t>
            </w:r>
            <w:r>
              <w:rPr>
                <w:rFonts w:ascii="Times New Roman" w:cs="Times New Roman"/>
                <w:color w:val="auto"/>
              </w:rPr>
              <w:t>再进行清水清洗，此部分清水使用为循环水，大约一周更换一次，产生废水；若高温清洗没有洗净，则用油污清洗剂与水以1:19的比例配置的清洗液（无磷）进行超声波清洗</w:t>
            </w:r>
            <w:r>
              <w:rPr>
                <w:rStyle w:val="23"/>
                <w:rFonts w:ascii="Times New Roman" w:cs="Times New Roman"/>
                <w:color w:val="auto"/>
                <w:kern w:val="2"/>
                <w:sz w:val="24"/>
                <w:szCs w:val="24"/>
              </w:rPr>
              <w:t>三十分钟，</w:t>
            </w:r>
            <w:r>
              <w:rPr>
                <w:rFonts w:ascii="Times New Roman" w:cs="Times New Roman"/>
                <w:color w:val="auto"/>
              </w:rPr>
              <w:t>清洗剂每3天补充一次，每次加入10L油污清洗剂，</w:t>
            </w:r>
            <w:r>
              <w:rPr>
                <w:rFonts w:ascii="Times New Roman" w:cs="Times New Roman"/>
                <w:bCs/>
                <w:color w:val="auto"/>
              </w:rPr>
              <w:t>采用1.8m×0.8m×1.0m高温清洗槽，高温清洗液每周排放一次</w:t>
            </w:r>
            <w:r>
              <w:rPr>
                <w:rFonts w:ascii="Times New Roman" w:cs="Times New Roman"/>
                <w:color w:val="auto"/>
              </w:rPr>
              <w:t>。之后对清洗后的零部件在封闭的空间里用SiC进行湿喷</w:t>
            </w:r>
            <w:r>
              <w:rPr>
                <w:rStyle w:val="23"/>
                <w:rFonts w:ascii="Times New Roman" w:cs="Times New Roman"/>
                <w:color w:val="auto"/>
                <w:kern w:val="2"/>
                <w:sz w:val="24"/>
                <w:szCs w:val="24"/>
              </w:rPr>
              <w:t>，厚度在1mm以下</w:t>
            </w:r>
            <w:r>
              <w:rPr>
                <w:rFonts w:ascii="Times New Roman" w:cs="Times New Roman"/>
                <w:color w:val="auto"/>
              </w:rPr>
              <w:t>，会产生少量粉尘。然后通过空压机吹干，再组装每台真空泵加500g真空油，再进行测试，对不合格的产品进行人工维修，最后得到成品。</w:t>
            </w:r>
          </w:p>
          <w:p>
            <w:pPr>
              <w:pStyle w:val="35"/>
              <w:spacing w:line="360" w:lineRule="auto"/>
              <w:ind w:firstLine="480" w:firstLineChars="200"/>
              <w:rPr>
                <w:rFonts w:hint="eastAsia" w:ascii="Times New Roman" w:cs="Times New Roman"/>
                <w:color w:val="auto"/>
                <w:szCs w:val="21"/>
              </w:rPr>
            </w:pPr>
            <w:r>
              <w:rPr>
                <w:rFonts w:ascii="Times New Roman" w:cs="Times New Roman"/>
                <w:color w:val="auto"/>
              </w:rPr>
              <w:t>本项目采用</w:t>
            </w:r>
            <w:r>
              <w:rPr>
                <w:rFonts w:ascii="Times New Roman" w:cs="Times New Roman"/>
                <w:color w:val="auto"/>
                <w:szCs w:val="21"/>
              </w:rPr>
              <w:t>真空油Ultragrade、真空油VPF1500和真空油30GX</w:t>
            </w:r>
            <w:r>
              <w:rPr>
                <w:rFonts w:hint="eastAsia" w:ascii="Times New Roman" w:cs="Times New Roman"/>
                <w:color w:val="auto"/>
                <w:szCs w:val="21"/>
              </w:rPr>
              <w:t>，其成分分别为</w:t>
            </w:r>
            <w:r>
              <w:rPr>
                <w:rFonts w:ascii="Times New Roman" w:cs="Times New Roman"/>
                <w:color w:val="auto"/>
                <w:szCs w:val="21"/>
              </w:rPr>
              <w:t>石蜡油</w:t>
            </w:r>
            <w:r>
              <w:rPr>
                <w:rFonts w:hint="eastAsia" w:ascii="Times New Roman" w:cs="Times New Roman"/>
                <w:color w:val="auto"/>
                <w:szCs w:val="21"/>
              </w:rPr>
              <w:t>、</w:t>
            </w:r>
            <w:r>
              <w:rPr>
                <w:rFonts w:ascii="Times New Roman" w:cs="Times New Roman"/>
                <w:color w:val="auto"/>
                <w:szCs w:val="21"/>
              </w:rPr>
              <w:t>全氟聚醚</w:t>
            </w:r>
            <w:r>
              <w:rPr>
                <w:rFonts w:hint="eastAsia" w:ascii="Times New Roman" w:cs="Times New Roman"/>
                <w:color w:val="auto"/>
                <w:szCs w:val="21"/>
              </w:rPr>
              <w:t>、</w:t>
            </w:r>
            <w:r>
              <w:rPr>
                <w:rFonts w:ascii="Times New Roman" w:cs="Times New Roman"/>
                <w:color w:val="auto"/>
                <w:szCs w:val="21"/>
              </w:rPr>
              <w:t>聚合氧化的1,1,2,3,3,3,-六氟-1-丙烯</w:t>
            </w:r>
            <w:r>
              <w:rPr>
                <w:rFonts w:hint="eastAsia" w:ascii="Times New Roman" w:cs="Times New Roman"/>
                <w:color w:val="auto"/>
                <w:szCs w:val="21"/>
              </w:rPr>
              <w:t>，其中采用的石蜡油沸点为300~500</w:t>
            </w:r>
            <w:r>
              <w:rPr>
                <w:rFonts w:ascii="Times New Roman" w:cs="Times New Roman"/>
                <w:color w:val="auto"/>
                <w:szCs w:val="21"/>
              </w:rPr>
              <w:t>℃，全氟聚醚</w:t>
            </w:r>
            <w:r>
              <w:rPr>
                <w:rFonts w:hint="eastAsia" w:ascii="Times New Roman" w:cs="Times New Roman"/>
                <w:color w:val="auto"/>
                <w:szCs w:val="21"/>
              </w:rPr>
              <w:t>在</w:t>
            </w:r>
            <w:r>
              <w:rPr>
                <w:rFonts w:ascii="Times New Roman" w:cs="Times New Roman"/>
                <w:color w:val="auto"/>
                <w:szCs w:val="21"/>
              </w:rPr>
              <w:t>400℃</w:t>
            </w:r>
            <w:r>
              <w:rPr>
                <w:rFonts w:hint="eastAsia" w:ascii="Times New Roman" w:cs="Times New Roman"/>
                <w:color w:val="auto"/>
                <w:szCs w:val="21"/>
              </w:rPr>
              <w:t>时开始分解挥发</w:t>
            </w:r>
            <w:r>
              <w:rPr>
                <w:rFonts w:ascii="Times New Roman" w:cs="Times New Roman"/>
                <w:color w:val="auto"/>
                <w:szCs w:val="21"/>
              </w:rPr>
              <w:t>，聚合氧化的1,1,2,3,3,3,-六氟-1-丙烯</w:t>
            </w:r>
            <w:r>
              <w:rPr>
                <w:rFonts w:hint="eastAsia" w:ascii="Times New Roman" w:cs="Times New Roman"/>
                <w:color w:val="auto"/>
                <w:szCs w:val="21"/>
              </w:rPr>
              <w:t>的</w:t>
            </w:r>
            <w:r>
              <w:rPr>
                <w:rFonts w:ascii="Times New Roman" w:cs="Times New Roman"/>
                <w:color w:val="auto"/>
                <w:szCs w:val="21"/>
              </w:rPr>
              <w:t>沸点</w:t>
            </w:r>
            <w:r>
              <w:rPr>
                <w:rFonts w:hint="eastAsia" w:ascii="Times New Roman" w:cs="Times New Roman"/>
                <w:color w:val="auto"/>
                <w:szCs w:val="21"/>
              </w:rPr>
              <w:t>在</w:t>
            </w:r>
            <w:r>
              <w:rPr>
                <w:rFonts w:ascii="Times New Roman" w:cs="Times New Roman"/>
                <w:color w:val="auto"/>
                <w:szCs w:val="21"/>
              </w:rPr>
              <w:t>256℃</w:t>
            </w:r>
            <w:r>
              <w:rPr>
                <w:rFonts w:hint="eastAsia" w:ascii="Times New Roman" w:cs="Times New Roman"/>
                <w:color w:val="auto"/>
                <w:szCs w:val="21"/>
              </w:rPr>
              <w:t>。因此真空油在常温下注加时应无油气产生。</w:t>
            </w:r>
          </w:p>
          <w:p>
            <w:pPr>
              <w:spacing w:line="360" w:lineRule="auto"/>
              <w:ind w:firstLine="480" w:firstLineChars="200"/>
              <w:rPr>
                <w:rFonts w:hint="eastAsia" w:eastAsia="宋体"/>
                <w:color w:val="auto"/>
                <w:sz w:val="24"/>
                <w:szCs w:val="24"/>
                <w:lang w:val="en-US" w:eastAsia="zh-CN"/>
              </w:rPr>
            </w:pPr>
            <w:r>
              <w:rPr>
                <w:rFonts w:hint="eastAsia"/>
                <w:color w:val="auto"/>
                <w:sz w:val="24"/>
                <w:szCs w:val="24"/>
              </w:rPr>
              <w:t>本项目采用湿喷的方法，在密闭环境下</w:t>
            </w:r>
            <w:r>
              <w:rPr>
                <w:rFonts w:hint="eastAsia"/>
                <w:color w:val="auto"/>
                <w:sz w:val="24"/>
                <w:szCs w:val="24"/>
                <w:lang w:eastAsia="zh-CN"/>
              </w:rPr>
              <w:t>，</w:t>
            </w:r>
            <w:r>
              <w:rPr>
                <w:rFonts w:hint="eastAsia"/>
                <w:color w:val="auto"/>
                <w:sz w:val="24"/>
                <w:szCs w:val="24"/>
                <w:lang w:val="en-US" w:eastAsia="zh-CN"/>
              </w:rPr>
              <w:t>将水和SiC</w:t>
            </w:r>
            <w:r>
              <w:rPr>
                <w:rFonts w:hint="eastAsia" w:ascii="宋体" w:hAnsi="宋体" w:cs="宋体"/>
                <w:color w:val="auto"/>
                <w:sz w:val="24"/>
                <w:szCs w:val="24"/>
              </w:rPr>
              <w:t>按着配合比拌制</w:t>
            </w:r>
            <w:r>
              <w:rPr>
                <w:rFonts w:hint="eastAsia"/>
                <w:color w:val="auto"/>
                <w:sz w:val="24"/>
                <w:szCs w:val="24"/>
              </w:rPr>
              <w:t>喷射，厚度达1mm以下</w:t>
            </w:r>
            <w:r>
              <w:rPr>
                <w:rFonts w:hint="eastAsia" w:ascii="宋体" w:hAnsi="宋体" w:cs="宋体"/>
                <w:color w:val="auto"/>
                <w:sz w:val="24"/>
                <w:szCs w:val="24"/>
                <w:lang w:eastAsia="zh-CN"/>
              </w:rPr>
              <w:t>，</w:t>
            </w:r>
            <w:r>
              <w:rPr>
                <w:rFonts w:hint="eastAsia"/>
                <w:color w:val="auto"/>
                <w:sz w:val="24"/>
                <w:szCs w:val="24"/>
              </w:rPr>
              <w:t>粉尘少、回弹低、质量易管理、性能稳定。</w:t>
            </w:r>
            <w:r>
              <w:rPr>
                <w:rFonts w:hint="eastAsia"/>
                <w:color w:val="auto"/>
                <w:sz w:val="24"/>
                <w:szCs w:val="24"/>
                <w:lang w:val="en-US" w:eastAsia="zh-CN"/>
              </w:rPr>
              <w:t>所以在密闭环境下，只会产生少量粉尘，可通过自然沉降的方式处理，</w:t>
            </w:r>
            <w:r>
              <w:rPr>
                <w:rFonts w:hint="eastAsia"/>
                <w:color w:val="auto"/>
                <w:sz w:val="24"/>
                <w:szCs w:val="24"/>
                <w:lang w:val="en-US" w:eastAsia="zh-CN"/>
              </w:rPr>
              <w:t>湿喷后采用电加热烘干</w:t>
            </w:r>
            <w:r>
              <w:rPr>
                <w:rFonts w:hint="eastAsia"/>
                <w:color w:val="auto"/>
                <w:sz w:val="24"/>
                <w:szCs w:val="24"/>
                <w:lang w:val="en-US" w:eastAsia="zh-CN"/>
              </w:rPr>
              <w:t>。</w:t>
            </w:r>
          </w:p>
          <w:p>
            <w:pPr>
              <w:spacing w:before="120" w:after="120" w:line="360" w:lineRule="auto"/>
              <w:rPr>
                <w:rFonts w:hint="eastAsia"/>
                <w:b w:val="0"/>
                <w:bCs w:val="0"/>
                <w:color w:val="auto"/>
                <w:sz w:val="24"/>
                <w:szCs w:val="24"/>
              </w:rPr>
            </w:pPr>
            <w:r>
              <w:rPr>
                <w:rFonts w:hint="eastAsia" w:ascii="宋体" w:hAnsi="宋体" w:cs="宋体"/>
                <w:b w:val="0"/>
                <w:bCs w:val="0"/>
                <w:color w:val="auto"/>
                <w:sz w:val="24"/>
                <w:szCs w:val="24"/>
                <w:lang w:eastAsia="zh-CN"/>
              </w:rPr>
              <w:t>（</w:t>
            </w:r>
            <w:r>
              <w:rPr>
                <w:rFonts w:hint="eastAsia" w:ascii="宋体" w:hAnsi="宋体" w:cs="宋体"/>
                <w:b w:val="0"/>
                <w:bCs w:val="0"/>
                <w:color w:val="auto"/>
                <w:sz w:val="24"/>
                <w:szCs w:val="24"/>
                <w:lang w:val="en-US" w:eastAsia="zh-CN"/>
              </w:rPr>
              <w:t>3</w:t>
            </w:r>
            <w:r>
              <w:rPr>
                <w:rFonts w:hint="eastAsia" w:ascii="宋体" w:hAnsi="宋体" w:cs="宋体"/>
                <w:b w:val="0"/>
                <w:bCs w:val="0"/>
                <w:color w:val="auto"/>
                <w:sz w:val="24"/>
                <w:szCs w:val="24"/>
                <w:lang w:eastAsia="zh-CN"/>
              </w:rPr>
              <w:t>）</w:t>
            </w:r>
            <w:r>
              <w:rPr>
                <w:rFonts w:hint="eastAsia" w:ascii="宋体" w:hAnsi="宋体" w:cs="宋体"/>
                <w:b w:val="0"/>
                <w:bCs w:val="0"/>
                <w:color w:val="auto"/>
                <w:sz w:val="24"/>
                <w:szCs w:val="24"/>
              </w:rPr>
              <w:t>人机交互（HMI）设备产线工艺流程</w:t>
            </w:r>
            <w:r>
              <w:rPr>
                <w:rFonts w:ascii="宋体" w:hAnsi="宋体"/>
                <w:b w:val="0"/>
                <w:bCs w:val="0"/>
                <w:color w:val="auto"/>
                <w:sz w:val="24"/>
                <w:szCs w:val="24"/>
              </w:rPr>
              <w:t>：</w:t>
            </w:r>
          </w:p>
          <w:p>
            <w:pPr>
              <w:pStyle w:val="35"/>
              <w:spacing w:line="360" w:lineRule="auto"/>
              <w:jc w:val="center"/>
              <w:rPr>
                <w:rFonts w:hint="eastAsia"/>
                <w:color w:val="auto"/>
              </w:rPr>
            </w:pPr>
            <w:r>
              <w:rPr>
                <w:rFonts w:hint="eastAsia"/>
                <w:color w:val="auto"/>
              </w:rPr>
              <w:object>
                <v:shape id="_x0000_i1027" o:spt="75" type="#_x0000_t75" style="height:292.65pt;width:175.75pt;" o:ole="t" filled="f" o:preferrelative="t" stroked="f" coordsize="21600,21600">
                  <v:path/>
                  <v:fill on="f" focussize="0,0"/>
                  <v:stroke on="f"/>
                  <v:imagedata r:id="rId19" o:title=""/>
                  <o:lock v:ext="edit" aspectratio="f"/>
                  <w10:wrap type="none"/>
                  <w10:anchorlock/>
                </v:shape>
                <o:OLEObject Type="Embed" ProgID="" ShapeID="_x0000_i1027" DrawAspect="Content" ObjectID="_1468075727" r:id="rId18">
                  <o:LockedField>false</o:LockedField>
                </o:OLEObject>
              </w:object>
            </w:r>
          </w:p>
          <w:p>
            <w:pPr>
              <w:spacing w:before="120" w:after="120" w:line="360" w:lineRule="auto"/>
              <w:jc w:val="center"/>
              <w:rPr>
                <w:rFonts w:hint="eastAsia" w:ascii="宋体" w:hAnsi="宋体"/>
                <w:color w:val="auto"/>
                <w:sz w:val="24"/>
                <w:szCs w:val="24"/>
              </w:rPr>
            </w:pPr>
            <w:r>
              <w:rPr>
                <w:rFonts w:hint="eastAsia" w:ascii="宋体" w:hAnsi="宋体"/>
                <w:b/>
                <w:color w:val="auto"/>
                <w:szCs w:val="24"/>
              </w:rPr>
              <w:t>图</w:t>
            </w:r>
            <w:r>
              <w:rPr>
                <w:rFonts w:hint="eastAsia" w:ascii="宋体" w:hAnsi="宋体"/>
                <w:b/>
                <w:color w:val="auto"/>
                <w:szCs w:val="24"/>
                <w:lang w:val="en-US" w:eastAsia="zh-CN"/>
              </w:rPr>
              <w:t>2</w:t>
            </w:r>
            <w:r>
              <w:rPr>
                <w:rFonts w:hint="eastAsia" w:ascii="宋体" w:hAnsi="宋体"/>
                <w:b/>
                <w:color w:val="auto"/>
                <w:szCs w:val="24"/>
              </w:rPr>
              <w:t>-3  人机交互（HMI）设备工艺流程及产污节点图</w:t>
            </w:r>
          </w:p>
          <w:p>
            <w:pPr>
              <w:spacing w:line="360" w:lineRule="auto"/>
              <w:jc w:val="left"/>
              <w:rPr>
                <w:rFonts w:hint="eastAsia"/>
                <w:color w:val="auto"/>
                <w:sz w:val="24"/>
              </w:rPr>
            </w:pPr>
            <w:r>
              <w:rPr>
                <w:rFonts w:hint="eastAsia"/>
                <w:color w:val="auto"/>
                <w:sz w:val="24"/>
              </w:rPr>
              <w:t>注：S-固废</w:t>
            </w:r>
          </w:p>
          <w:p>
            <w:pPr>
              <w:spacing w:line="440" w:lineRule="exact"/>
              <w:rPr>
                <w:rFonts w:hint="eastAsia" w:ascii="宋体" w:hAnsi="宋体"/>
                <w:b/>
                <w:color w:val="auto"/>
                <w:sz w:val="24"/>
                <w:szCs w:val="24"/>
              </w:rPr>
            </w:pPr>
            <w:r>
              <w:rPr>
                <w:rFonts w:hint="eastAsia" w:ascii="宋体" w:hAnsi="宋体"/>
                <w:b/>
                <w:color w:val="auto"/>
                <w:sz w:val="24"/>
                <w:szCs w:val="24"/>
              </w:rPr>
              <w:t>工艺流程简述：</w:t>
            </w:r>
          </w:p>
          <w:p>
            <w:pPr>
              <w:spacing w:line="360" w:lineRule="auto"/>
              <w:rPr>
                <w:color w:val="auto"/>
                <w:sz w:val="24"/>
              </w:rPr>
            </w:pPr>
            <w:r>
              <w:rPr>
                <w:rFonts w:hint="eastAsia"/>
                <w:color w:val="auto"/>
                <w:sz w:val="24"/>
                <w:szCs w:val="24"/>
              </w:rPr>
              <w:t xml:space="preserve">    根据订单需求进行设计，根据设计将PLC、继电器、断路器和其他电子元器件进行纯手工组装，然后对组装好的产品进行测试，不合格的产品进行重新设计组装，产生少量废零件，最终得到产品。</w:t>
            </w:r>
          </w:p>
        </w:tc>
      </w:tr>
    </w:tbl>
    <w:p>
      <w:pPr>
        <w:spacing w:line="360" w:lineRule="auto"/>
        <w:rPr>
          <w:rFonts w:hAnsi="宋体"/>
          <w:b/>
          <w:color w:val="auto"/>
          <w:sz w:val="28"/>
          <w:szCs w:val="28"/>
        </w:rPr>
      </w:pPr>
      <w:r>
        <w:rPr>
          <w:rFonts w:hint="eastAsia" w:hAnsi="宋体"/>
          <w:b/>
          <w:color w:val="auto"/>
          <w:sz w:val="28"/>
          <w:szCs w:val="28"/>
        </w:rPr>
        <w:t>表三、</w:t>
      </w:r>
      <w:r>
        <w:rPr>
          <w:rFonts w:hAnsi="宋体"/>
          <w:b/>
          <w:color w:val="auto"/>
          <w:sz w:val="28"/>
          <w:szCs w:val="28"/>
        </w:rPr>
        <w:t>主要污染源、污染物处理和排放</w:t>
      </w:r>
    </w:p>
    <w:tbl>
      <w:tblPr>
        <w:tblStyle w:val="18"/>
        <w:tblW w:w="9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9440" w:type="dxa"/>
            <w:vAlign w:val="center"/>
          </w:tcPr>
          <w:p>
            <w:pPr>
              <w:spacing w:line="360" w:lineRule="auto"/>
              <w:rPr>
                <w:b/>
                <w:bCs/>
                <w:color w:val="auto"/>
                <w:spacing w:val="-2"/>
                <w:sz w:val="28"/>
                <w:szCs w:val="28"/>
              </w:rPr>
            </w:pPr>
            <w:r>
              <w:rPr>
                <w:rFonts w:hint="eastAsia"/>
                <w:b/>
                <w:bCs/>
                <w:color w:val="auto"/>
                <w:spacing w:val="-2"/>
                <w:sz w:val="28"/>
                <w:szCs w:val="28"/>
              </w:rPr>
              <w:t>3.1、</w:t>
            </w:r>
            <w:r>
              <w:rPr>
                <w:rFonts w:hint="eastAsia"/>
                <w:b/>
                <w:bCs/>
                <w:color w:val="auto"/>
                <w:sz w:val="28"/>
                <w:szCs w:val="28"/>
              </w:rPr>
              <w:t>废水</w:t>
            </w:r>
            <w:r>
              <w:rPr>
                <w:b/>
                <w:bCs/>
                <w:color w:val="auto"/>
                <w:sz w:val="28"/>
                <w:szCs w:val="28"/>
              </w:rPr>
              <w:t>污染及主要治理措施</w:t>
            </w:r>
          </w:p>
          <w:p>
            <w:pPr>
              <w:spacing w:line="360" w:lineRule="auto"/>
              <w:ind w:firstLine="480" w:firstLineChars="200"/>
              <w:rPr>
                <w:color w:val="auto"/>
                <w:sz w:val="24"/>
              </w:rPr>
            </w:pPr>
            <w:r>
              <w:rPr>
                <w:color w:val="auto"/>
                <w:sz w:val="24"/>
              </w:rPr>
              <w:t>本项目的废水</w:t>
            </w:r>
            <w:r>
              <w:rPr>
                <w:rFonts w:hint="eastAsia"/>
                <w:color w:val="auto"/>
                <w:sz w:val="24"/>
              </w:rPr>
              <w:t>主要为</w:t>
            </w:r>
            <w:r>
              <w:rPr>
                <w:color w:val="auto"/>
                <w:sz w:val="24"/>
              </w:rPr>
              <w:t>生活污水</w:t>
            </w:r>
            <w:r>
              <w:rPr>
                <w:rFonts w:hint="eastAsia"/>
                <w:color w:val="auto"/>
                <w:sz w:val="24"/>
                <w:lang w:val="en-US" w:eastAsia="zh-CN"/>
              </w:rPr>
              <w:t>和真空泵维修工序产生的清洗废水</w:t>
            </w:r>
            <w:r>
              <w:rPr>
                <w:color w:val="auto"/>
                <w:sz w:val="24"/>
              </w:rPr>
              <w:t>。</w:t>
            </w:r>
          </w:p>
          <w:p>
            <w:pPr>
              <w:spacing w:line="360" w:lineRule="auto"/>
              <w:ind w:firstLine="480" w:firstLineChars="200"/>
              <w:rPr>
                <w:color w:val="auto"/>
              </w:rPr>
            </w:pPr>
            <w:r>
              <w:rPr>
                <w:rFonts w:hint="eastAsia" w:ascii="Times New Roman" w:hAnsi="Times New Roman" w:eastAsiaTheme="minorEastAsia"/>
                <w:color w:val="auto"/>
                <w:sz w:val="24"/>
              </w:rPr>
              <w:t>项目生活废水经化粪池处理</w:t>
            </w:r>
            <w:r>
              <w:rPr>
                <w:rFonts w:hint="eastAsia" w:eastAsiaTheme="minorEastAsia"/>
                <w:color w:val="auto"/>
                <w:sz w:val="24"/>
                <w:lang w:eastAsia="zh-CN"/>
              </w:rPr>
              <w:t>，</w:t>
            </w:r>
            <w:r>
              <w:rPr>
                <w:rFonts w:hint="eastAsia" w:eastAsiaTheme="minorEastAsia"/>
                <w:color w:val="auto"/>
                <w:sz w:val="24"/>
                <w:lang w:val="en-US" w:eastAsia="zh-CN"/>
              </w:rPr>
              <w:t>清洗废水经自建污水处理站处理</w:t>
            </w:r>
            <w:r>
              <w:rPr>
                <w:rFonts w:hint="eastAsia" w:ascii="Times New Roman" w:hAnsi="Times New Roman" w:eastAsiaTheme="minorEastAsia"/>
                <w:color w:val="auto"/>
                <w:sz w:val="24"/>
              </w:rPr>
              <w:t>后</w:t>
            </w:r>
            <w:r>
              <w:rPr>
                <w:rFonts w:ascii="Times New Roman" w:hAnsi="Times New Roman" w:eastAsiaTheme="minorEastAsia"/>
                <w:color w:val="auto"/>
                <w:sz w:val="24"/>
              </w:rPr>
              <w:t>进入</w:t>
            </w:r>
            <w:r>
              <w:rPr>
                <w:rFonts w:hint="eastAsia" w:eastAsiaTheme="minorEastAsia"/>
                <w:color w:val="auto"/>
                <w:sz w:val="24"/>
                <w:lang w:val="en-US" w:eastAsia="zh-CN"/>
              </w:rPr>
              <w:t>西部组团</w:t>
            </w:r>
            <w:r>
              <w:rPr>
                <w:rFonts w:ascii="Times New Roman" w:hAnsi="Times New Roman" w:eastAsiaTheme="minorEastAsia"/>
                <w:color w:val="auto"/>
                <w:sz w:val="24"/>
              </w:rPr>
              <w:t>污水处理厂处理，处理后的尾水达到污水处理厂出水排放执行《巢湖流域城镇污水处理厂和工业行业主要水污染物排放限值)(DB34/2710-2016)表2中污水处理厂I中污染物排放限值和《城镇污水处理厂污染物排放标准》(GB18918-2002)表1中一级A标准排入</w:t>
            </w:r>
            <w:r>
              <w:rPr>
                <w:rFonts w:hint="eastAsia" w:eastAsiaTheme="minorEastAsia"/>
                <w:color w:val="auto"/>
                <w:sz w:val="24"/>
                <w:lang w:val="en-US" w:eastAsia="zh-CN"/>
              </w:rPr>
              <w:t>派</w:t>
            </w:r>
            <w:r>
              <w:rPr>
                <w:rFonts w:ascii="Times New Roman" w:hAnsi="Times New Roman" w:eastAsiaTheme="minorEastAsia"/>
                <w:color w:val="auto"/>
                <w:sz w:val="24"/>
              </w:rPr>
              <w:t>河</w:t>
            </w:r>
            <w:r>
              <w:rPr>
                <w:rFonts w:hint="eastAsia"/>
                <w:color w:val="auto"/>
                <w:sz w:val="24"/>
              </w:rPr>
              <w:t>。</w:t>
            </w:r>
          </w:p>
          <w:p>
            <w:pPr>
              <w:adjustRightInd w:val="0"/>
              <w:snapToGrid w:val="0"/>
              <w:spacing w:line="360" w:lineRule="auto"/>
              <w:ind w:firstLine="420" w:firstLineChars="200"/>
              <w:jc w:val="left"/>
              <w:rPr>
                <w:rFonts w:hint="eastAsia"/>
                <w:color w:val="auto"/>
                <w:kern w:val="0"/>
                <w:sz w:val="24"/>
              </w:rPr>
            </w:pPr>
            <w:r>
              <w:rPr>
                <w:color w:val="auto"/>
                <w:szCs w:val="21"/>
              </w:rPr>
              <w:t xml:space="preserve"> </w:t>
            </w:r>
            <w:r>
              <w:rPr>
                <w:rFonts w:hint="eastAsia" w:ascii="宋体" w:hAnsi="宋体"/>
                <w:color w:val="auto"/>
                <w:kern w:val="0"/>
                <w:sz w:val="24"/>
              </w:rPr>
              <w:t>生产废水处理站采用絮凝沉淀工</w:t>
            </w:r>
            <w:r>
              <w:rPr>
                <w:color w:val="auto"/>
                <w:kern w:val="0"/>
                <w:sz w:val="24"/>
              </w:rPr>
              <w:t>艺进行处理</w:t>
            </w:r>
            <w:r>
              <w:rPr>
                <w:rFonts w:hint="eastAsia"/>
                <w:color w:val="auto"/>
                <w:kern w:val="0"/>
                <w:sz w:val="24"/>
              </w:rPr>
              <w:t>，平均每天处理0.5m</w:t>
            </w:r>
            <w:r>
              <w:rPr>
                <w:rFonts w:hint="eastAsia"/>
                <w:color w:val="auto"/>
                <w:kern w:val="0"/>
                <w:sz w:val="24"/>
                <w:vertAlign w:val="superscript"/>
              </w:rPr>
              <w:t>3</w:t>
            </w:r>
            <w:r>
              <w:rPr>
                <w:color w:val="auto"/>
                <w:kern w:val="0"/>
                <w:sz w:val="24"/>
              </w:rPr>
              <w:t>。</w:t>
            </w:r>
            <w:r>
              <w:rPr>
                <w:rFonts w:hint="eastAsia"/>
                <w:color w:val="auto"/>
                <w:kern w:val="0"/>
                <w:sz w:val="24"/>
              </w:rPr>
              <w:t>污水处理站位于车间内西南角，占地约</w:t>
            </w:r>
            <w:r>
              <w:rPr>
                <w:rFonts w:hint="eastAsia"/>
                <w:color w:val="auto"/>
                <w:kern w:val="0"/>
                <w:sz w:val="24"/>
                <w:lang w:val="en-US" w:eastAsia="zh-CN"/>
              </w:rPr>
              <w:t>40</w:t>
            </w:r>
            <w:r>
              <w:rPr>
                <w:rFonts w:hint="eastAsia"/>
                <w:color w:val="auto"/>
                <w:kern w:val="0"/>
                <w:sz w:val="24"/>
              </w:rPr>
              <w:t>m</w:t>
            </w:r>
            <w:r>
              <w:rPr>
                <w:rFonts w:hint="eastAsia"/>
                <w:color w:val="auto"/>
                <w:kern w:val="0"/>
                <w:sz w:val="24"/>
                <w:vertAlign w:val="superscript"/>
              </w:rPr>
              <w:t>2</w:t>
            </w:r>
            <w:r>
              <w:rPr>
                <w:rFonts w:hint="eastAsia"/>
                <w:color w:val="auto"/>
                <w:kern w:val="0"/>
                <w:sz w:val="24"/>
              </w:rPr>
              <w:t>，本项目厂区污水处理站能够满足生产废水处理需求。</w:t>
            </w:r>
          </w:p>
          <w:p>
            <w:pPr>
              <w:adjustRightInd w:val="0"/>
              <w:snapToGrid w:val="0"/>
              <w:spacing w:line="360" w:lineRule="auto"/>
              <w:ind w:firstLine="480" w:firstLineChars="200"/>
              <w:jc w:val="left"/>
              <w:rPr>
                <w:rFonts w:hint="eastAsia"/>
                <w:color w:val="auto"/>
                <w:kern w:val="0"/>
                <w:sz w:val="24"/>
              </w:rPr>
            </w:pPr>
            <w:r>
              <w:rPr>
                <w:rFonts w:hint="eastAsia"/>
                <w:color w:val="auto"/>
                <w:kern w:val="0"/>
                <w:sz w:val="24"/>
              </w:rPr>
              <w:t>项目生产废水收集后进入5m</w:t>
            </w:r>
            <w:r>
              <w:rPr>
                <w:rFonts w:hint="eastAsia"/>
                <w:color w:val="auto"/>
                <w:kern w:val="0"/>
                <w:sz w:val="24"/>
                <w:vertAlign w:val="superscript"/>
              </w:rPr>
              <w:t>3</w:t>
            </w:r>
            <w:r>
              <w:rPr>
                <w:rFonts w:hint="eastAsia"/>
                <w:color w:val="auto"/>
                <w:kern w:val="0"/>
                <w:sz w:val="24"/>
              </w:rPr>
              <w:t>集水池；废水由泵提升至0.4m×0.5m×1.5m破乳槽中，在破乳槽加破乳剂；再通过直径为1.2m、高3.5m的竖流式气浮，加入PAC、PAM和废水进行充分反应，使得废水中有机物絮凝、沉淀；再通过5m</w:t>
            </w:r>
            <w:r>
              <w:rPr>
                <w:rFonts w:hint="eastAsia"/>
                <w:color w:val="auto"/>
                <w:kern w:val="0"/>
                <w:sz w:val="24"/>
                <w:vertAlign w:val="superscript"/>
              </w:rPr>
              <w:t>3</w:t>
            </w:r>
            <w:r>
              <w:rPr>
                <w:rFonts w:hint="eastAsia"/>
                <w:color w:val="auto"/>
                <w:kern w:val="0"/>
                <w:sz w:val="24"/>
              </w:rPr>
              <w:t>的调节池，调整废水的pH值；经过3m×1.5m×3.5m的SBR反应池。竖流式气浮和SBR反应池中所产生的污泥由污泥泵提升至板框压滤机压成泥饼外运处理。</w:t>
            </w:r>
          </w:p>
          <w:p>
            <w:pPr>
              <w:pStyle w:val="35"/>
              <w:rPr>
                <w:rFonts w:hint="eastAsia"/>
                <w:color w:val="auto"/>
              </w:rPr>
            </w:pPr>
            <w:r>
              <w:rPr>
                <w:rFonts w:hint="eastAsia"/>
                <w:color w:val="auto"/>
              </w:rPr>
              <w:object>
                <v:shape id="_x0000_i1028" o:spt="75" type="#_x0000_t75" style="height:134.15pt;width:446.45pt;" o:ole="t" filled="f" o:preferrelative="t" stroked="f" coordsize="21600,21600">
                  <v:path/>
                  <v:fill on="f" focussize="0,0"/>
                  <v:stroke on="f"/>
                  <v:imagedata r:id="rId21" o:title=""/>
                  <o:lock v:ext="edit" aspectratio="f"/>
                  <w10:wrap type="none"/>
                  <w10:anchorlock/>
                </v:shape>
                <o:OLEObject Type="Embed" ProgID="" ShapeID="_x0000_i1028" DrawAspect="Content" ObjectID="_1468075728" r:id="rId20">
                  <o:LockedField>false</o:LockedField>
                </o:OLEObject>
              </w:object>
            </w:r>
          </w:p>
          <w:p>
            <w:pPr>
              <w:spacing w:line="520" w:lineRule="exact"/>
              <w:ind w:firstLine="597" w:firstLineChars="249"/>
              <w:jc w:val="center"/>
              <w:rPr>
                <w:color w:val="auto"/>
              </w:rPr>
            </w:pPr>
            <w:r>
              <w:rPr>
                <w:color w:val="auto"/>
                <w:kern w:val="0"/>
                <w:sz w:val="24"/>
              </w:rPr>
              <w:t>图</w:t>
            </w:r>
            <w:r>
              <w:rPr>
                <w:rFonts w:hint="eastAsia"/>
                <w:color w:val="auto"/>
                <w:kern w:val="0"/>
                <w:sz w:val="24"/>
                <w:lang w:val="en-US" w:eastAsia="zh-CN"/>
              </w:rPr>
              <w:t>3</w:t>
            </w:r>
            <w:r>
              <w:rPr>
                <w:color w:val="auto"/>
                <w:kern w:val="0"/>
                <w:sz w:val="24"/>
              </w:rPr>
              <w:t>-1</w:t>
            </w:r>
            <w:r>
              <w:rPr>
                <w:rFonts w:hint="eastAsia"/>
                <w:color w:val="auto"/>
                <w:kern w:val="0"/>
                <w:sz w:val="24"/>
              </w:rPr>
              <w:t xml:space="preserve"> </w:t>
            </w:r>
            <w:r>
              <w:rPr>
                <w:color w:val="auto"/>
                <w:kern w:val="0"/>
                <w:sz w:val="24"/>
              </w:rPr>
              <w:t>厂区污水处理站处理工艺</w:t>
            </w:r>
          </w:p>
          <w:p>
            <w:pPr>
              <w:spacing w:line="360" w:lineRule="auto"/>
              <w:rPr>
                <w:b/>
                <w:bCs/>
                <w:color w:val="auto"/>
                <w:spacing w:val="-2"/>
                <w:sz w:val="28"/>
                <w:szCs w:val="28"/>
              </w:rPr>
            </w:pPr>
            <w:r>
              <w:rPr>
                <w:rFonts w:hint="eastAsia"/>
                <w:b/>
                <w:bCs/>
                <w:color w:val="auto"/>
                <w:spacing w:val="-2"/>
                <w:sz w:val="28"/>
                <w:szCs w:val="28"/>
              </w:rPr>
              <w:t>3.2、</w:t>
            </w:r>
            <w:r>
              <w:rPr>
                <w:rFonts w:hint="eastAsia"/>
                <w:b/>
                <w:bCs/>
                <w:color w:val="auto"/>
                <w:sz w:val="28"/>
                <w:szCs w:val="28"/>
              </w:rPr>
              <w:t>废气</w:t>
            </w:r>
            <w:r>
              <w:rPr>
                <w:b/>
                <w:bCs/>
                <w:color w:val="auto"/>
                <w:sz w:val="28"/>
                <w:szCs w:val="28"/>
              </w:rPr>
              <w:t>污染及主要治理措施</w:t>
            </w:r>
          </w:p>
          <w:p>
            <w:pPr>
              <w:spacing w:line="360" w:lineRule="auto"/>
              <w:ind w:firstLine="480" w:firstLineChars="200"/>
              <w:rPr>
                <w:color w:val="auto"/>
                <w:sz w:val="24"/>
              </w:rPr>
            </w:pPr>
            <w:r>
              <w:rPr>
                <w:rFonts w:hint="eastAsia"/>
                <w:color w:val="auto"/>
                <w:sz w:val="24"/>
              </w:rPr>
              <w:t>项目废气排放主要为</w:t>
            </w:r>
            <w:r>
              <w:rPr>
                <w:rFonts w:hint="eastAsia"/>
                <w:color w:val="auto"/>
                <w:sz w:val="24"/>
                <w:lang w:val="en-US" w:eastAsia="zh-CN"/>
              </w:rPr>
              <w:t>机加工过程中会产生少量金属粉尘和电焊、氩弧焊焊接时产生的</w:t>
            </w:r>
            <w:r>
              <w:rPr>
                <w:rFonts w:ascii="Times New Roman" w:cs="Times New Roman" w:eastAsiaTheme="minorEastAsia"/>
                <w:color w:val="auto"/>
                <w:sz w:val="24"/>
                <w:szCs w:val="24"/>
              </w:rPr>
              <w:t>焊接烟尘</w:t>
            </w:r>
            <w:r>
              <w:rPr>
                <w:rFonts w:hint="eastAsia"/>
                <w:color w:val="auto"/>
                <w:sz w:val="24"/>
              </w:rPr>
              <w:t>。</w:t>
            </w:r>
          </w:p>
          <w:p>
            <w:pPr>
              <w:pStyle w:val="24"/>
              <w:numPr>
                <w:ilvl w:val="0"/>
                <w:numId w:val="3"/>
              </w:numPr>
              <w:spacing w:line="360" w:lineRule="auto"/>
              <w:ind w:firstLine="480" w:firstLineChars="200"/>
              <w:rPr>
                <w:rFonts w:hint="eastAsia"/>
                <w:color w:val="auto"/>
                <w:sz w:val="24"/>
                <w:lang w:eastAsia="zh-CN"/>
              </w:rPr>
            </w:pPr>
            <w:r>
              <w:rPr>
                <w:rFonts w:hint="eastAsia"/>
                <w:color w:val="auto"/>
                <w:sz w:val="24"/>
                <w:szCs w:val="24"/>
              </w:rPr>
              <w:t>本项目主要</w:t>
            </w:r>
            <w:r>
              <w:rPr>
                <w:rFonts w:hint="eastAsia"/>
                <w:color w:val="auto"/>
                <w:sz w:val="24"/>
                <w:szCs w:val="24"/>
                <w:lang w:val="en-US" w:eastAsia="zh-CN"/>
              </w:rPr>
              <w:t>是生产半导体废气处理设备金属外壳时产生少量粉尘，</w:t>
            </w:r>
            <w:r>
              <w:rPr>
                <w:rFonts w:hint="eastAsia"/>
                <w:color w:val="auto"/>
                <w:sz w:val="24"/>
                <w:szCs w:val="24"/>
              </w:rPr>
              <w:t>由</w:t>
            </w:r>
            <w:r>
              <w:rPr>
                <w:rFonts w:hint="eastAsia"/>
                <w:color w:val="auto"/>
                <w:sz w:val="24"/>
                <w:szCs w:val="24"/>
                <w:lang w:val="en-US" w:eastAsia="zh-CN"/>
              </w:rPr>
              <w:t>平面磨床、切割机、</w:t>
            </w:r>
            <w:r>
              <w:rPr>
                <w:rFonts w:hint="eastAsia"/>
                <w:color w:val="auto"/>
                <w:sz w:val="24"/>
                <w:szCs w:val="24"/>
              </w:rPr>
              <w:t>砂轮机、手持式打磨机、手动抛光机产生，</w:t>
            </w:r>
            <w:r>
              <w:rPr>
                <w:rFonts w:hint="eastAsia"/>
                <w:color w:val="auto"/>
                <w:sz w:val="24"/>
                <w:lang w:val="en-US" w:eastAsia="zh-CN"/>
              </w:rPr>
              <w:t>切割机位于切割区，平面磨床区，砂轮机、打磨机和抛光机位于打磨区，经</w:t>
            </w:r>
            <w:r>
              <w:rPr>
                <w:rFonts w:hint="eastAsia"/>
                <w:color w:val="auto"/>
                <w:sz w:val="24"/>
              </w:rPr>
              <w:t>移动式除尘器处理</w:t>
            </w:r>
            <w:r>
              <w:rPr>
                <w:rFonts w:hint="eastAsia"/>
                <w:color w:val="auto"/>
                <w:sz w:val="24"/>
                <w:lang w:eastAsia="zh-CN"/>
              </w:rPr>
              <w:t>。</w:t>
            </w:r>
          </w:p>
          <w:p>
            <w:pPr>
              <w:pStyle w:val="24"/>
              <w:numPr>
                <w:ilvl w:val="0"/>
                <w:numId w:val="0"/>
              </w:numPr>
              <w:spacing w:line="360" w:lineRule="auto"/>
              <w:ind w:firstLine="480" w:firstLineChars="200"/>
              <w:rPr>
                <w:rFonts w:hint="eastAsia" w:ascii="Times New Roman" w:cs="Times New Roman" w:eastAsiaTheme="minorEastAsia"/>
                <w:color w:val="auto"/>
                <w:lang w:eastAsia="zh-CN"/>
              </w:rPr>
            </w:pPr>
            <w:r>
              <w:rPr>
                <w:rFonts w:ascii="Times New Roman" w:cs="Times New Roman" w:eastAsiaTheme="minorEastAsia"/>
                <w:color w:val="auto"/>
              </w:rPr>
              <w:t>2）焊接烟尘：</w:t>
            </w:r>
            <w:r>
              <w:rPr>
                <w:rFonts w:hint="eastAsia"/>
                <w:color w:val="auto"/>
                <w:sz w:val="24"/>
              </w:rPr>
              <w:t>本</w:t>
            </w:r>
            <w:r>
              <w:rPr>
                <w:color w:val="auto"/>
                <w:sz w:val="24"/>
              </w:rPr>
              <w:t>项目</w:t>
            </w:r>
            <w:r>
              <w:rPr>
                <w:rFonts w:hint="eastAsia"/>
                <w:color w:val="auto"/>
                <w:sz w:val="24"/>
              </w:rPr>
              <w:t>主要采用电焊和氩弧焊，</w:t>
            </w:r>
            <w:r>
              <w:rPr>
                <w:color w:val="auto"/>
                <w:sz w:val="24"/>
              </w:rPr>
              <w:t>焊接时产生焊接烟尘</w:t>
            </w:r>
            <w:r>
              <w:rPr>
                <w:rFonts w:hint="eastAsia" w:ascii="Times New Roman" w:cs="Times New Roman" w:eastAsiaTheme="minorEastAsia"/>
                <w:color w:val="auto"/>
                <w:sz w:val="24"/>
                <w:szCs w:val="24"/>
                <w:lang w:eastAsia="zh-CN"/>
              </w:rPr>
              <w:t>，</w:t>
            </w:r>
            <w:r>
              <w:rPr>
                <w:rFonts w:hint="eastAsia" w:ascii="Times New Roman" w:cs="Times New Roman" w:eastAsiaTheme="minorEastAsia"/>
                <w:color w:val="auto"/>
                <w:lang w:val="en-US" w:eastAsia="zh-CN"/>
              </w:rPr>
              <w:t>通过</w:t>
            </w:r>
            <w:r>
              <w:rPr>
                <w:rFonts w:ascii="Times New Roman" w:cs="Times New Roman" w:eastAsiaTheme="minorEastAsia"/>
                <w:color w:val="auto"/>
              </w:rPr>
              <w:t>1台移动式焊接烟尘净化器收集处理后排放</w:t>
            </w:r>
            <w:r>
              <w:rPr>
                <w:rFonts w:hint="eastAsia" w:ascii="Times New Roman" w:cs="Times New Roman" w:eastAsiaTheme="minorEastAsia"/>
                <w:color w:val="auto"/>
                <w:lang w:eastAsia="zh-CN"/>
              </w:rPr>
              <w:t>。</w:t>
            </w:r>
          </w:p>
          <w:p>
            <w:pPr>
              <w:spacing w:line="360" w:lineRule="auto"/>
              <w:rPr>
                <w:b/>
                <w:bCs/>
                <w:color w:val="auto"/>
                <w:sz w:val="28"/>
                <w:szCs w:val="28"/>
              </w:rPr>
            </w:pPr>
            <w:r>
              <w:rPr>
                <w:rFonts w:hint="eastAsia"/>
                <w:b/>
                <w:bCs/>
                <w:color w:val="auto"/>
                <w:sz w:val="28"/>
                <w:szCs w:val="28"/>
              </w:rPr>
              <w:t>3.3、</w:t>
            </w:r>
            <w:r>
              <w:rPr>
                <w:b/>
                <w:bCs/>
                <w:color w:val="auto"/>
                <w:sz w:val="28"/>
                <w:szCs w:val="28"/>
              </w:rPr>
              <w:t>噪声污染及主要治理措施</w:t>
            </w:r>
          </w:p>
          <w:p>
            <w:pPr>
              <w:snapToGrid w:val="0"/>
              <w:spacing w:line="360" w:lineRule="auto"/>
              <w:ind w:firstLine="480" w:firstLineChars="200"/>
              <w:rPr>
                <w:color w:val="auto"/>
                <w:sz w:val="24"/>
              </w:rPr>
            </w:pPr>
            <w:r>
              <w:rPr>
                <w:color w:val="auto"/>
                <w:sz w:val="24"/>
              </w:rPr>
              <w:t>建设项目主要噪声源有：</w:t>
            </w:r>
            <w:r>
              <w:rPr>
                <w:rFonts w:hint="eastAsia"/>
                <w:color w:val="auto"/>
                <w:sz w:val="24"/>
              </w:rPr>
              <w:t>折弯机、切割机、平面磨床、车床、氩弧焊机、台钻</w:t>
            </w:r>
            <w:r>
              <w:rPr>
                <w:color w:val="auto"/>
                <w:sz w:val="24"/>
              </w:rPr>
              <w:t>等机械设备。</w:t>
            </w:r>
          </w:p>
          <w:p>
            <w:pPr>
              <w:snapToGrid w:val="0"/>
              <w:spacing w:line="360" w:lineRule="auto"/>
              <w:ind w:firstLine="456" w:firstLineChars="200"/>
              <w:rPr>
                <w:color w:val="auto"/>
                <w:spacing w:val="-6"/>
                <w:sz w:val="24"/>
              </w:rPr>
            </w:pPr>
            <w:r>
              <w:rPr>
                <w:color w:val="auto"/>
                <w:spacing w:val="-6"/>
                <w:sz w:val="24"/>
              </w:rPr>
              <w:t>噪声治理措施：</w:t>
            </w:r>
          </w:p>
          <w:p>
            <w:pPr>
              <w:snapToGrid w:val="0"/>
              <w:spacing w:line="360" w:lineRule="auto"/>
              <w:ind w:firstLine="456" w:firstLineChars="200"/>
              <w:rPr>
                <w:color w:val="auto"/>
                <w:spacing w:val="-6"/>
                <w:sz w:val="24"/>
              </w:rPr>
            </w:pPr>
            <w:r>
              <w:rPr>
                <w:color w:val="auto"/>
                <w:spacing w:val="-6"/>
                <w:sz w:val="24"/>
              </w:rPr>
              <w:t>（1）在生产设备的选型上，选用低噪声的设备。</w:t>
            </w:r>
          </w:p>
          <w:p>
            <w:pPr>
              <w:snapToGrid w:val="0"/>
              <w:spacing w:line="360" w:lineRule="auto"/>
              <w:ind w:firstLine="456" w:firstLineChars="200"/>
              <w:rPr>
                <w:color w:val="auto"/>
                <w:sz w:val="24"/>
              </w:rPr>
            </w:pPr>
            <w:r>
              <w:rPr>
                <w:color w:val="auto"/>
                <w:spacing w:val="-6"/>
                <w:sz w:val="24"/>
              </w:rPr>
              <w:t>（2）加强设备的维护，确保设备处于良好的运转状态，杜绝因设备不正常运转时产生的高噪声现象。</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Cs w:val="21"/>
              </w:rPr>
            </w:pPr>
            <w:r>
              <w:rPr>
                <w:b/>
                <w:bCs/>
                <w:color w:val="auto"/>
                <w:szCs w:val="21"/>
              </w:rPr>
              <w:t>表3-1  建设项目主要噪声源情况</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1913"/>
              <w:gridCol w:w="668"/>
              <w:gridCol w:w="1959"/>
              <w:gridCol w:w="2057"/>
              <w:gridCol w:w="1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noWrap w:val="0"/>
                  <w:vAlign w:val="center"/>
                </w:tcPr>
                <w:p>
                  <w:pPr>
                    <w:spacing w:line="240" w:lineRule="exact"/>
                    <w:contextualSpacing/>
                    <w:jc w:val="center"/>
                    <w:rPr>
                      <w:color w:val="auto"/>
                      <w:szCs w:val="21"/>
                    </w:rPr>
                  </w:pPr>
                  <w:r>
                    <w:rPr>
                      <w:color w:val="auto"/>
                      <w:szCs w:val="21"/>
                    </w:rPr>
                    <w:t>序号</w:t>
                  </w:r>
                </w:p>
              </w:tc>
              <w:tc>
                <w:tcPr>
                  <w:tcW w:w="1913" w:type="dxa"/>
                  <w:noWrap w:val="0"/>
                  <w:vAlign w:val="center"/>
                </w:tcPr>
                <w:p>
                  <w:pPr>
                    <w:spacing w:line="240" w:lineRule="exact"/>
                    <w:contextualSpacing/>
                    <w:jc w:val="center"/>
                    <w:rPr>
                      <w:color w:val="auto"/>
                      <w:szCs w:val="21"/>
                    </w:rPr>
                  </w:pPr>
                  <w:r>
                    <w:rPr>
                      <w:color w:val="auto"/>
                      <w:szCs w:val="21"/>
                    </w:rPr>
                    <w:t>名称</w:t>
                  </w:r>
                </w:p>
              </w:tc>
              <w:tc>
                <w:tcPr>
                  <w:tcW w:w="668" w:type="dxa"/>
                  <w:noWrap w:val="0"/>
                  <w:vAlign w:val="center"/>
                </w:tcPr>
                <w:p>
                  <w:pPr>
                    <w:spacing w:line="240" w:lineRule="exact"/>
                    <w:contextualSpacing/>
                    <w:jc w:val="center"/>
                    <w:rPr>
                      <w:color w:val="auto"/>
                      <w:szCs w:val="21"/>
                    </w:rPr>
                  </w:pPr>
                  <w:r>
                    <w:rPr>
                      <w:color w:val="auto"/>
                      <w:szCs w:val="21"/>
                    </w:rPr>
                    <w:t>数量</w:t>
                  </w:r>
                </w:p>
              </w:tc>
              <w:tc>
                <w:tcPr>
                  <w:tcW w:w="1959" w:type="dxa"/>
                  <w:noWrap w:val="0"/>
                  <w:vAlign w:val="center"/>
                </w:tcPr>
                <w:p>
                  <w:pPr>
                    <w:spacing w:line="240" w:lineRule="exact"/>
                    <w:contextualSpacing/>
                    <w:jc w:val="center"/>
                    <w:rPr>
                      <w:color w:val="auto"/>
                      <w:szCs w:val="21"/>
                    </w:rPr>
                  </w:pPr>
                  <w:r>
                    <w:rPr>
                      <w:color w:val="auto"/>
                      <w:szCs w:val="21"/>
                    </w:rPr>
                    <w:t>噪声源强（dB）</w:t>
                  </w:r>
                </w:p>
              </w:tc>
              <w:tc>
                <w:tcPr>
                  <w:tcW w:w="2057" w:type="dxa"/>
                  <w:noWrap w:val="0"/>
                  <w:vAlign w:val="center"/>
                </w:tcPr>
                <w:p>
                  <w:pPr>
                    <w:spacing w:line="240" w:lineRule="exact"/>
                    <w:contextualSpacing/>
                    <w:jc w:val="center"/>
                    <w:rPr>
                      <w:color w:val="auto"/>
                      <w:szCs w:val="21"/>
                    </w:rPr>
                  </w:pPr>
                  <w:r>
                    <w:rPr>
                      <w:color w:val="auto"/>
                      <w:szCs w:val="21"/>
                    </w:rPr>
                    <w:t>治理措施</w:t>
                  </w:r>
                </w:p>
              </w:tc>
              <w:tc>
                <w:tcPr>
                  <w:tcW w:w="1570" w:type="dxa"/>
                  <w:noWrap w:val="0"/>
                  <w:vAlign w:val="center"/>
                </w:tcPr>
                <w:p>
                  <w:pPr>
                    <w:spacing w:line="240" w:lineRule="exact"/>
                    <w:contextualSpacing/>
                    <w:jc w:val="center"/>
                    <w:rPr>
                      <w:color w:val="auto"/>
                      <w:szCs w:val="21"/>
                    </w:rPr>
                  </w:pPr>
                  <w:r>
                    <w:rPr>
                      <w:color w:val="auto"/>
                      <w:szCs w:val="21"/>
                    </w:rPr>
                    <w:t>降噪效果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noWrap w:val="0"/>
                  <w:vAlign w:val="center"/>
                </w:tcPr>
                <w:p>
                  <w:pPr>
                    <w:spacing w:line="240" w:lineRule="exact"/>
                    <w:contextualSpacing/>
                    <w:jc w:val="center"/>
                    <w:rPr>
                      <w:rFonts w:hint="eastAsia"/>
                      <w:color w:val="auto"/>
                      <w:szCs w:val="21"/>
                    </w:rPr>
                  </w:pPr>
                  <w:r>
                    <w:rPr>
                      <w:rFonts w:hint="eastAsia"/>
                      <w:color w:val="auto"/>
                      <w:szCs w:val="21"/>
                    </w:rPr>
                    <w:t>1</w:t>
                  </w:r>
                </w:p>
              </w:tc>
              <w:tc>
                <w:tcPr>
                  <w:tcW w:w="1913" w:type="dxa"/>
                  <w:noWrap w:val="0"/>
                  <w:vAlign w:val="center"/>
                </w:tcPr>
                <w:p>
                  <w:pPr>
                    <w:pStyle w:val="35"/>
                    <w:jc w:val="center"/>
                    <w:rPr>
                      <w:color w:val="auto"/>
                      <w:sz w:val="21"/>
                      <w:szCs w:val="21"/>
                    </w:rPr>
                  </w:pPr>
                  <w:r>
                    <w:rPr>
                      <w:rFonts w:hint="eastAsia"/>
                      <w:color w:val="auto"/>
                      <w:sz w:val="21"/>
                      <w:szCs w:val="21"/>
                    </w:rPr>
                    <w:t>折弯机</w:t>
                  </w:r>
                </w:p>
              </w:tc>
              <w:tc>
                <w:tcPr>
                  <w:tcW w:w="668" w:type="dxa"/>
                  <w:noWrap w:val="0"/>
                  <w:vAlign w:val="center"/>
                </w:tcPr>
                <w:p>
                  <w:pPr>
                    <w:spacing w:line="240" w:lineRule="exact"/>
                    <w:contextualSpacing/>
                    <w:jc w:val="center"/>
                    <w:rPr>
                      <w:rFonts w:hint="eastAsia"/>
                      <w:color w:val="auto"/>
                      <w:szCs w:val="21"/>
                    </w:rPr>
                  </w:pPr>
                  <w:r>
                    <w:rPr>
                      <w:rFonts w:hint="eastAsia"/>
                      <w:color w:val="auto"/>
                      <w:szCs w:val="21"/>
                    </w:rPr>
                    <w:t>1</w:t>
                  </w:r>
                </w:p>
              </w:tc>
              <w:tc>
                <w:tcPr>
                  <w:tcW w:w="1959" w:type="dxa"/>
                  <w:noWrap w:val="0"/>
                  <w:vAlign w:val="center"/>
                </w:tcPr>
                <w:p>
                  <w:pPr>
                    <w:spacing w:line="240" w:lineRule="exact"/>
                    <w:contextualSpacing/>
                    <w:jc w:val="center"/>
                    <w:rPr>
                      <w:rFonts w:hint="eastAsia"/>
                      <w:color w:val="auto"/>
                      <w:szCs w:val="21"/>
                    </w:rPr>
                  </w:pPr>
                  <w:r>
                    <w:rPr>
                      <w:rFonts w:hint="eastAsia"/>
                      <w:color w:val="auto"/>
                      <w:szCs w:val="21"/>
                    </w:rPr>
                    <w:t>70~80</w:t>
                  </w:r>
                </w:p>
              </w:tc>
              <w:tc>
                <w:tcPr>
                  <w:tcW w:w="2057" w:type="dxa"/>
                  <w:noWrap w:val="0"/>
                  <w:vAlign w:val="center"/>
                </w:tcPr>
                <w:p>
                  <w:pPr>
                    <w:spacing w:line="240" w:lineRule="exact"/>
                    <w:contextualSpacing/>
                    <w:jc w:val="center"/>
                    <w:rPr>
                      <w:rFonts w:hint="eastAsia"/>
                      <w:color w:val="auto"/>
                      <w:szCs w:val="21"/>
                    </w:rPr>
                  </w:pPr>
                  <w:r>
                    <w:rPr>
                      <w:color w:val="auto"/>
                      <w:szCs w:val="21"/>
                    </w:rPr>
                    <w:t>厂房隔声</w:t>
                  </w:r>
                </w:p>
              </w:tc>
              <w:tc>
                <w:tcPr>
                  <w:tcW w:w="1570" w:type="dxa"/>
                  <w:noWrap w:val="0"/>
                  <w:vAlign w:val="center"/>
                </w:tcPr>
                <w:p>
                  <w:pPr>
                    <w:spacing w:line="240" w:lineRule="exact"/>
                    <w:contextualSpacing/>
                    <w:jc w:val="center"/>
                    <w:rPr>
                      <w:color w:val="auto"/>
                      <w:szCs w:val="21"/>
                    </w:rPr>
                  </w:pPr>
                  <w:r>
                    <w:rPr>
                      <w:color w:val="auto"/>
                      <w:szCs w:val="21"/>
                    </w:rPr>
                    <w:t>10-20dB（A）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78" w:type="dxa"/>
                  <w:noWrap w:val="0"/>
                  <w:vAlign w:val="center"/>
                </w:tcPr>
                <w:p>
                  <w:pPr>
                    <w:spacing w:line="240" w:lineRule="exact"/>
                    <w:contextualSpacing/>
                    <w:jc w:val="center"/>
                    <w:rPr>
                      <w:rFonts w:hint="eastAsia"/>
                      <w:color w:val="auto"/>
                      <w:szCs w:val="21"/>
                    </w:rPr>
                  </w:pPr>
                  <w:r>
                    <w:rPr>
                      <w:rFonts w:hint="eastAsia"/>
                      <w:color w:val="auto"/>
                      <w:szCs w:val="21"/>
                    </w:rPr>
                    <w:t>2</w:t>
                  </w:r>
                </w:p>
              </w:tc>
              <w:tc>
                <w:tcPr>
                  <w:tcW w:w="1913" w:type="dxa"/>
                  <w:noWrap w:val="0"/>
                  <w:vAlign w:val="center"/>
                </w:tcPr>
                <w:p>
                  <w:pPr>
                    <w:pStyle w:val="35"/>
                    <w:jc w:val="center"/>
                    <w:rPr>
                      <w:color w:val="auto"/>
                      <w:sz w:val="21"/>
                      <w:szCs w:val="21"/>
                    </w:rPr>
                  </w:pPr>
                  <w:r>
                    <w:rPr>
                      <w:rFonts w:hint="eastAsia"/>
                      <w:color w:val="auto"/>
                      <w:sz w:val="21"/>
                      <w:szCs w:val="21"/>
                    </w:rPr>
                    <w:t>激光切割机</w:t>
                  </w:r>
                </w:p>
              </w:tc>
              <w:tc>
                <w:tcPr>
                  <w:tcW w:w="668" w:type="dxa"/>
                  <w:noWrap w:val="0"/>
                  <w:vAlign w:val="center"/>
                </w:tcPr>
                <w:p>
                  <w:pPr>
                    <w:spacing w:line="240" w:lineRule="exact"/>
                    <w:contextualSpacing/>
                    <w:jc w:val="center"/>
                    <w:rPr>
                      <w:rFonts w:hint="eastAsia"/>
                      <w:color w:val="auto"/>
                      <w:szCs w:val="21"/>
                    </w:rPr>
                  </w:pPr>
                  <w:r>
                    <w:rPr>
                      <w:rFonts w:hint="eastAsia"/>
                      <w:color w:val="auto"/>
                      <w:szCs w:val="21"/>
                    </w:rPr>
                    <w:t>1</w:t>
                  </w:r>
                </w:p>
              </w:tc>
              <w:tc>
                <w:tcPr>
                  <w:tcW w:w="1959" w:type="dxa"/>
                  <w:noWrap w:val="0"/>
                  <w:vAlign w:val="center"/>
                </w:tcPr>
                <w:p>
                  <w:pPr>
                    <w:spacing w:line="240" w:lineRule="exact"/>
                    <w:contextualSpacing/>
                    <w:jc w:val="center"/>
                    <w:rPr>
                      <w:color w:val="auto"/>
                      <w:szCs w:val="21"/>
                    </w:rPr>
                  </w:pPr>
                  <w:r>
                    <w:rPr>
                      <w:rFonts w:hint="eastAsia"/>
                      <w:color w:val="auto"/>
                      <w:szCs w:val="21"/>
                    </w:rPr>
                    <w:t>70~85</w:t>
                  </w:r>
                </w:p>
              </w:tc>
              <w:tc>
                <w:tcPr>
                  <w:tcW w:w="2057" w:type="dxa"/>
                  <w:noWrap w:val="0"/>
                  <w:vAlign w:val="center"/>
                </w:tcPr>
                <w:p>
                  <w:pPr>
                    <w:spacing w:line="240" w:lineRule="exact"/>
                    <w:contextualSpacing/>
                    <w:jc w:val="center"/>
                    <w:rPr>
                      <w:color w:val="auto"/>
                      <w:szCs w:val="21"/>
                    </w:rPr>
                  </w:pPr>
                  <w:r>
                    <w:rPr>
                      <w:color w:val="auto"/>
                      <w:szCs w:val="21"/>
                    </w:rPr>
                    <w:t>厂房隔声</w:t>
                  </w:r>
                </w:p>
              </w:tc>
              <w:tc>
                <w:tcPr>
                  <w:tcW w:w="1570" w:type="dxa"/>
                  <w:noWrap w:val="0"/>
                  <w:vAlign w:val="center"/>
                </w:tcPr>
                <w:p>
                  <w:pPr>
                    <w:spacing w:line="240" w:lineRule="exact"/>
                    <w:contextualSpacing/>
                    <w:jc w:val="center"/>
                    <w:rPr>
                      <w:color w:val="auto"/>
                      <w:szCs w:val="21"/>
                    </w:rPr>
                  </w:pPr>
                  <w:r>
                    <w:rPr>
                      <w:color w:val="auto"/>
                      <w:szCs w:val="21"/>
                    </w:rPr>
                    <w:t>10-20dB（A）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noWrap w:val="0"/>
                  <w:vAlign w:val="center"/>
                </w:tcPr>
                <w:p>
                  <w:pPr>
                    <w:spacing w:line="240" w:lineRule="exact"/>
                    <w:contextualSpacing/>
                    <w:jc w:val="center"/>
                    <w:rPr>
                      <w:rFonts w:hint="eastAsia"/>
                      <w:color w:val="auto"/>
                      <w:szCs w:val="21"/>
                    </w:rPr>
                  </w:pPr>
                  <w:r>
                    <w:rPr>
                      <w:rFonts w:hint="eastAsia"/>
                      <w:color w:val="auto"/>
                      <w:szCs w:val="21"/>
                    </w:rPr>
                    <w:t>3</w:t>
                  </w:r>
                </w:p>
              </w:tc>
              <w:tc>
                <w:tcPr>
                  <w:tcW w:w="1913" w:type="dxa"/>
                  <w:noWrap w:val="0"/>
                  <w:vAlign w:val="center"/>
                </w:tcPr>
                <w:p>
                  <w:pPr>
                    <w:pStyle w:val="35"/>
                    <w:jc w:val="center"/>
                    <w:rPr>
                      <w:rFonts w:hint="eastAsia" w:eastAsia="宋体"/>
                      <w:color w:val="auto"/>
                      <w:sz w:val="21"/>
                      <w:szCs w:val="21"/>
                      <w:lang w:val="en-US" w:eastAsia="zh-CN"/>
                    </w:rPr>
                  </w:pPr>
                  <w:r>
                    <w:rPr>
                      <w:rFonts w:hint="eastAsia"/>
                      <w:color w:val="auto"/>
                      <w:sz w:val="21"/>
                      <w:szCs w:val="21"/>
                      <w:lang w:val="en-US" w:eastAsia="zh-CN"/>
                    </w:rPr>
                    <w:t>平面磨床</w:t>
                  </w:r>
                </w:p>
              </w:tc>
              <w:tc>
                <w:tcPr>
                  <w:tcW w:w="668" w:type="dxa"/>
                  <w:noWrap w:val="0"/>
                  <w:vAlign w:val="center"/>
                </w:tcPr>
                <w:p>
                  <w:pPr>
                    <w:spacing w:line="240" w:lineRule="exact"/>
                    <w:contextualSpacing/>
                    <w:jc w:val="center"/>
                    <w:rPr>
                      <w:rFonts w:hint="eastAsia"/>
                      <w:color w:val="auto"/>
                      <w:szCs w:val="21"/>
                    </w:rPr>
                  </w:pPr>
                  <w:r>
                    <w:rPr>
                      <w:rFonts w:hint="eastAsia"/>
                      <w:color w:val="auto"/>
                      <w:szCs w:val="21"/>
                    </w:rPr>
                    <w:t>1</w:t>
                  </w:r>
                </w:p>
              </w:tc>
              <w:tc>
                <w:tcPr>
                  <w:tcW w:w="1959" w:type="dxa"/>
                  <w:noWrap w:val="0"/>
                  <w:vAlign w:val="center"/>
                </w:tcPr>
                <w:p>
                  <w:pPr>
                    <w:spacing w:line="240" w:lineRule="exact"/>
                    <w:contextualSpacing/>
                    <w:jc w:val="center"/>
                    <w:rPr>
                      <w:color w:val="auto"/>
                      <w:szCs w:val="21"/>
                    </w:rPr>
                  </w:pPr>
                  <w:r>
                    <w:rPr>
                      <w:rFonts w:hint="eastAsia"/>
                      <w:color w:val="auto"/>
                      <w:szCs w:val="21"/>
                    </w:rPr>
                    <w:t>70~85</w:t>
                  </w:r>
                </w:p>
              </w:tc>
              <w:tc>
                <w:tcPr>
                  <w:tcW w:w="2057" w:type="dxa"/>
                  <w:noWrap w:val="0"/>
                  <w:vAlign w:val="center"/>
                </w:tcPr>
                <w:p>
                  <w:pPr>
                    <w:spacing w:line="240" w:lineRule="exact"/>
                    <w:contextualSpacing/>
                    <w:jc w:val="center"/>
                    <w:rPr>
                      <w:color w:val="auto"/>
                      <w:szCs w:val="21"/>
                    </w:rPr>
                  </w:pPr>
                  <w:r>
                    <w:rPr>
                      <w:color w:val="auto"/>
                      <w:szCs w:val="21"/>
                    </w:rPr>
                    <w:t>厂房隔声</w:t>
                  </w:r>
                </w:p>
              </w:tc>
              <w:tc>
                <w:tcPr>
                  <w:tcW w:w="1570" w:type="dxa"/>
                  <w:noWrap w:val="0"/>
                  <w:vAlign w:val="center"/>
                </w:tcPr>
                <w:p>
                  <w:pPr>
                    <w:spacing w:line="240" w:lineRule="exact"/>
                    <w:contextualSpacing/>
                    <w:jc w:val="center"/>
                    <w:rPr>
                      <w:color w:val="auto"/>
                      <w:szCs w:val="21"/>
                    </w:rPr>
                  </w:pPr>
                  <w:r>
                    <w:rPr>
                      <w:color w:val="auto"/>
                      <w:szCs w:val="21"/>
                    </w:rPr>
                    <w:t>10-20dB（A）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noWrap w:val="0"/>
                  <w:vAlign w:val="center"/>
                </w:tcPr>
                <w:p>
                  <w:pPr>
                    <w:spacing w:line="240" w:lineRule="exact"/>
                    <w:contextualSpacing/>
                    <w:jc w:val="center"/>
                    <w:rPr>
                      <w:rFonts w:hint="eastAsia"/>
                      <w:color w:val="auto"/>
                      <w:szCs w:val="21"/>
                    </w:rPr>
                  </w:pPr>
                  <w:r>
                    <w:rPr>
                      <w:rFonts w:hint="eastAsia"/>
                      <w:color w:val="auto"/>
                      <w:szCs w:val="21"/>
                    </w:rPr>
                    <w:t>4</w:t>
                  </w:r>
                </w:p>
              </w:tc>
              <w:tc>
                <w:tcPr>
                  <w:tcW w:w="1913" w:type="dxa"/>
                  <w:noWrap w:val="0"/>
                  <w:vAlign w:val="center"/>
                </w:tcPr>
                <w:p>
                  <w:pPr>
                    <w:pStyle w:val="35"/>
                    <w:jc w:val="center"/>
                    <w:rPr>
                      <w:color w:val="auto"/>
                      <w:sz w:val="21"/>
                      <w:szCs w:val="21"/>
                    </w:rPr>
                  </w:pPr>
                  <w:r>
                    <w:rPr>
                      <w:rFonts w:hint="eastAsia"/>
                      <w:color w:val="auto"/>
                      <w:sz w:val="21"/>
                      <w:szCs w:val="21"/>
                    </w:rPr>
                    <w:t>摇臂钻</w:t>
                  </w:r>
                </w:p>
              </w:tc>
              <w:tc>
                <w:tcPr>
                  <w:tcW w:w="668" w:type="dxa"/>
                  <w:noWrap w:val="0"/>
                  <w:vAlign w:val="center"/>
                </w:tcPr>
                <w:p>
                  <w:pPr>
                    <w:spacing w:line="240" w:lineRule="exact"/>
                    <w:contextualSpacing/>
                    <w:jc w:val="center"/>
                    <w:rPr>
                      <w:rFonts w:hint="eastAsia"/>
                      <w:color w:val="auto"/>
                      <w:szCs w:val="21"/>
                    </w:rPr>
                  </w:pPr>
                  <w:r>
                    <w:rPr>
                      <w:rFonts w:hint="eastAsia"/>
                      <w:color w:val="auto"/>
                      <w:szCs w:val="21"/>
                    </w:rPr>
                    <w:t>1</w:t>
                  </w:r>
                </w:p>
              </w:tc>
              <w:tc>
                <w:tcPr>
                  <w:tcW w:w="1959" w:type="dxa"/>
                  <w:noWrap w:val="0"/>
                  <w:vAlign w:val="center"/>
                </w:tcPr>
                <w:p>
                  <w:pPr>
                    <w:spacing w:line="240" w:lineRule="exact"/>
                    <w:contextualSpacing/>
                    <w:jc w:val="center"/>
                    <w:rPr>
                      <w:rFonts w:hint="eastAsia"/>
                      <w:color w:val="auto"/>
                      <w:szCs w:val="21"/>
                    </w:rPr>
                  </w:pPr>
                  <w:r>
                    <w:rPr>
                      <w:rFonts w:hint="eastAsia"/>
                      <w:color w:val="auto"/>
                      <w:szCs w:val="21"/>
                    </w:rPr>
                    <w:t>70~80</w:t>
                  </w:r>
                </w:p>
              </w:tc>
              <w:tc>
                <w:tcPr>
                  <w:tcW w:w="2057" w:type="dxa"/>
                  <w:noWrap w:val="0"/>
                  <w:vAlign w:val="center"/>
                </w:tcPr>
                <w:p>
                  <w:pPr>
                    <w:spacing w:line="240" w:lineRule="exact"/>
                    <w:contextualSpacing/>
                    <w:jc w:val="center"/>
                    <w:rPr>
                      <w:color w:val="auto"/>
                      <w:szCs w:val="21"/>
                    </w:rPr>
                  </w:pPr>
                  <w:r>
                    <w:rPr>
                      <w:color w:val="auto"/>
                      <w:szCs w:val="21"/>
                    </w:rPr>
                    <w:t>厂房隔声</w:t>
                  </w:r>
                </w:p>
              </w:tc>
              <w:tc>
                <w:tcPr>
                  <w:tcW w:w="1570" w:type="dxa"/>
                  <w:noWrap w:val="0"/>
                  <w:vAlign w:val="center"/>
                </w:tcPr>
                <w:p>
                  <w:pPr>
                    <w:spacing w:line="240" w:lineRule="exact"/>
                    <w:contextualSpacing/>
                    <w:jc w:val="center"/>
                    <w:rPr>
                      <w:color w:val="auto"/>
                      <w:szCs w:val="21"/>
                    </w:rPr>
                  </w:pPr>
                  <w:r>
                    <w:rPr>
                      <w:color w:val="auto"/>
                      <w:szCs w:val="21"/>
                    </w:rPr>
                    <w:t>10-20dB（A）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noWrap w:val="0"/>
                  <w:vAlign w:val="center"/>
                </w:tcPr>
                <w:p>
                  <w:pPr>
                    <w:spacing w:line="240" w:lineRule="exact"/>
                    <w:contextualSpacing/>
                    <w:jc w:val="center"/>
                    <w:rPr>
                      <w:rFonts w:hint="eastAsia"/>
                      <w:color w:val="auto"/>
                      <w:szCs w:val="21"/>
                    </w:rPr>
                  </w:pPr>
                  <w:r>
                    <w:rPr>
                      <w:rFonts w:hint="eastAsia"/>
                      <w:color w:val="auto"/>
                      <w:szCs w:val="21"/>
                    </w:rPr>
                    <w:t>5</w:t>
                  </w:r>
                </w:p>
              </w:tc>
              <w:tc>
                <w:tcPr>
                  <w:tcW w:w="1913" w:type="dxa"/>
                  <w:noWrap w:val="0"/>
                  <w:vAlign w:val="center"/>
                </w:tcPr>
                <w:p>
                  <w:pPr>
                    <w:pStyle w:val="35"/>
                    <w:jc w:val="center"/>
                    <w:rPr>
                      <w:color w:val="auto"/>
                      <w:sz w:val="21"/>
                      <w:szCs w:val="21"/>
                    </w:rPr>
                  </w:pPr>
                  <w:r>
                    <w:rPr>
                      <w:rFonts w:hint="eastAsia"/>
                      <w:color w:val="auto"/>
                      <w:sz w:val="21"/>
                      <w:szCs w:val="21"/>
                    </w:rPr>
                    <w:t>车床</w:t>
                  </w:r>
                </w:p>
              </w:tc>
              <w:tc>
                <w:tcPr>
                  <w:tcW w:w="668" w:type="dxa"/>
                  <w:noWrap w:val="0"/>
                  <w:vAlign w:val="center"/>
                </w:tcPr>
                <w:p>
                  <w:pPr>
                    <w:spacing w:line="240" w:lineRule="exact"/>
                    <w:contextualSpacing/>
                    <w:jc w:val="center"/>
                    <w:rPr>
                      <w:rFonts w:hint="eastAsia"/>
                      <w:color w:val="auto"/>
                      <w:szCs w:val="21"/>
                    </w:rPr>
                  </w:pPr>
                  <w:r>
                    <w:rPr>
                      <w:rFonts w:hint="eastAsia"/>
                      <w:color w:val="auto"/>
                      <w:szCs w:val="21"/>
                    </w:rPr>
                    <w:t>1</w:t>
                  </w:r>
                </w:p>
              </w:tc>
              <w:tc>
                <w:tcPr>
                  <w:tcW w:w="1959" w:type="dxa"/>
                  <w:noWrap w:val="0"/>
                  <w:vAlign w:val="center"/>
                </w:tcPr>
                <w:p>
                  <w:pPr>
                    <w:spacing w:line="240" w:lineRule="exact"/>
                    <w:contextualSpacing/>
                    <w:jc w:val="center"/>
                    <w:rPr>
                      <w:color w:val="auto"/>
                      <w:szCs w:val="21"/>
                    </w:rPr>
                  </w:pPr>
                  <w:r>
                    <w:rPr>
                      <w:rFonts w:hint="eastAsia"/>
                      <w:color w:val="auto"/>
                      <w:szCs w:val="21"/>
                    </w:rPr>
                    <w:t>70~85</w:t>
                  </w:r>
                </w:p>
              </w:tc>
              <w:tc>
                <w:tcPr>
                  <w:tcW w:w="2057" w:type="dxa"/>
                  <w:noWrap w:val="0"/>
                  <w:vAlign w:val="center"/>
                </w:tcPr>
                <w:p>
                  <w:pPr>
                    <w:spacing w:line="240" w:lineRule="exact"/>
                    <w:contextualSpacing/>
                    <w:jc w:val="center"/>
                    <w:rPr>
                      <w:color w:val="auto"/>
                      <w:szCs w:val="21"/>
                    </w:rPr>
                  </w:pPr>
                  <w:r>
                    <w:rPr>
                      <w:color w:val="auto"/>
                      <w:szCs w:val="21"/>
                    </w:rPr>
                    <w:t>厂房隔声</w:t>
                  </w:r>
                </w:p>
              </w:tc>
              <w:tc>
                <w:tcPr>
                  <w:tcW w:w="1570" w:type="dxa"/>
                  <w:noWrap w:val="0"/>
                  <w:vAlign w:val="center"/>
                </w:tcPr>
                <w:p>
                  <w:pPr>
                    <w:spacing w:line="240" w:lineRule="exact"/>
                    <w:contextualSpacing/>
                    <w:jc w:val="center"/>
                    <w:rPr>
                      <w:color w:val="auto"/>
                      <w:szCs w:val="21"/>
                    </w:rPr>
                  </w:pPr>
                  <w:r>
                    <w:rPr>
                      <w:color w:val="auto"/>
                      <w:szCs w:val="21"/>
                    </w:rPr>
                    <w:t>10-20dB（A）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noWrap w:val="0"/>
                  <w:vAlign w:val="center"/>
                </w:tcPr>
                <w:p>
                  <w:pPr>
                    <w:spacing w:line="240" w:lineRule="exact"/>
                    <w:contextualSpacing/>
                    <w:jc w:val="center"/>
                    <w:rPr>
                      <w:rFonts w:hint="eastAsia"/>
                      <w:color w:val="auto"/>
                      <w:szCs w:val="21"/>
                    </w:rPr>
                  </w:pPr>
                  <w:r>
                    <w:rPr>
                      <w:rFonts w:hint="eastAsia"/>
                      <w:color w:val="auto"/>
                      <w:szCs w:val="21"/>
                    </w:rPr>
                    <w:t>6</w:t>
                  </w:r>
                </w:p>
              </w:tc>
              <w:tc>
                <w:tcPr>
                  <w:tcW w:w="1913" w:type="dxa"/>
                  <w:noWrap w:val="0"/>
                  <w:vAlign w:val="center"/>
                </w:tcPr>
                <w:p>
                  <w:pPr>
                    <w:pStyle w:val="35"/>
                    <w:jc w:val="center"/>
                    <w:rPr>
                      <w:color w:val="auto"/>
                      <w:sz w:val="21"/>
                      <w:szCs w:val="21"/>
                    </w:rPr>
                  </w:pPr>
                  <w:r>
                    <w:rPr>
                      <w:rFonts w:hint="eastAsia"/>
                      <w:color w:val="auto"/>
                      <w:sz w:val="21"/>
                      <w:szCs w:val="21"/>
                    </w:rPr>
                    <w:t>台钻</w:t>
                  </w:r>
                </w:p>
              </w:tc>
              <w:tc>
                <w:tcPr>
                  <w:tcW w:w="668" w:type="dxa"/>
                  <w:noWrap w:val="0"/>
                  <w:vAlign w:val="center"/>
                </w:tcPr>
                <w:p>
                  <w:pPr>
                    <w:spacing w:line="240" w:lineRule="exact"/>
                    <w:contextualSpacing/>
                    <w:jc w:val="center"/>
                    <w:rPr>
                      <w:rFonts w:hint="eastAsia"/>
                      <w:color w:val="auto"/>
                      <w:szCs w:val="21"/>
                    </w:rPr>
                  </w:pPr>
                  <w:r>
                    <w:rPr>
                      <w:rFonts w:hint="eastAsia"/>
                      <w:color w:val="auto"/>
                      <w:szCs w:val="21"/>
                    </w:rPr>
                    <w:t>1</w:t>
                  </w:r>
                </w:p>
              </w:tc>
              <w:tc>
                <w:tcPr>
                  <w:tcW w:w="1959" w:type="dxa"/>
                  <w:noWrap w:val="0"/>
                  <w:vAlign w:val="center"/>
                </w:tcPr>
                <w:p>
                  <w:pPr>
                    <w:spacing w:line="240" w:lineRule="exact"/>
                    <w:contextualSpacing/>
                    <w:jc w:val="center"/>
                    <w:rPr>
                      <w:rFonts w:hint="eastAsia"/>
                      <w:color w:val="auto"/>
                      <w:szCs w:val="21"/>
                    </w:rPr>
                  </w:pPr>
                  <w:r>
                    <w:rPr>
                      <w:rFonts w:hint="eastAsia"/>
                      <w:color w:val="auto"/>
                      <w:szCs w:val="21"/>
                    </w:rPr>
                    <w:t>70~80</w:t>
                  </w:r>
                </w:p>
              </w:tc>
              <w:tc>
                <w:tcPr>
                  <w:tcW w:w="2057" w:type="dxa"/>
                  <w:noWrap w:val="0"/>
                  <w:vAlign w:val="center"/>
                </w:tcPr>
                <w:p>
                  <w:pPr>
                    <w:spacing w:line="240" w:lineRule="exact"/>
                    <w:contextualSpacing/>
                    <w:jc w:val="center"/>
                    <w:rPr>
                      <w:color w:val="auto"/>
                      <w:szCs w:val="21"/>
                    </w:rPr>
                  </w:pPr>
                  <w:r>
                    <w:rPr>
                      <w:color w:val="auto"/>
                      <w:szCs w:val="21"/>
                    </w:rPr>
                    <w:t>厂房隔声</w:t>
                  </w:r>
                </w:p>
              </w:tc>
              <w:tc>
                <w:tcPr>
                  <w:tcW w:w="1570" w:type="dxa"/>
                  <w:noWrap w:val="0"/>
                  <w:vAlign w:val="center"/>
                </w:tcPr>
                <w:p>
                  <w:pPr>
                    <w:spacing w:line="240" w:lineRule="exact"/>
                    <w:contextualSpacing/>
                    <w:jc w:val="center"/>
                    <w:rPr>
                      <w:color w:val="auto"/>
                      <w:szCs w:val="21"/>
                    </w:rPr>
                  </w:pPr>
                  <w:r>
                    <w:rPr>
                      <w:color w:val="auto"/>
                      <w:szCs w:val="21"/>
                    </w:rPr>
                    <w:t>10-20dB（A）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noWrap w:val="0"/>
                  <w:vAlign w:val="center"/>
                </w:tcPr>
                <w:p>
                  <w:pPr>
                    <w:spacing w:line="240" w:lineRule="exact"/>
                    <w:contextualSpacing/>
                    <w:jc w:val="center"/>
                    <w:rPr>
                      <w:rFonts w:hint="eastAsia"/>
                      <w:color w:val="auto"/>
                      <w:szCs w:val="21"/>
                    </w:rPr>
                  </w:pPr>
                  <w:r>
                    <w:rPr>
                      <w:rFonts w:hint="eastAsia"/>
                      <w:color w:val="auto"/>
                      <w:szCs w:val="21"/>
                    </w:rPr>
                    <w:t>7</w:t>
                  </w:r>
                </w:p>
              </w:tc>
              <w:tc>
                <w:tcPr>
                  <w:tcW w:w="1913" w:type="dxa"/>
                  <w:noWrap w:val="0"/>
                  <w:vAlign w:val="center"/>
                </w:tcPr>
                <w:p>
                  <w:pPr>
                    <w:pStyle w:val="35"/>
                    <w:jc w:val="center"/>
                    <w:rPr>
                      <w:color w:val="auto"/>
                      <w:sz w:val="21"/>
                      <w:szCs w:val="21"/>
                    </w:rPr>
                  </w:pPr>
                  <w:r>
                    <w:rPr>
                      <w:rFonts w:hint="eastAsia"/>
                      <w:color w:val="auto"/>
                      <w:sz w:val="21"/>
                      <w:szCs w:val="21"/>
                    </w:rPr>
                    <w:t>旋转台型材切割机</w:t>
                  </w:r>
                </w:p>
              </w:tc>
              <w:tc>
                <w:tcPr>
                  <w:tcW w:w="668" w:type="dxa"/>
                  <w:noWrap w:val="0"/>
                  <w:vAlign w:val="center"/>
                </w:tcPr>
                <w:p>
                  <w:pPr>
                    <w:spacing w:line="240" w:lineRule="exact"/>
                    <w:contextualSpacing/>
                    <w:jc w:val="center"/>
                    <w:rPr>
                      <w:rFonts w:hint="eastAsia"/>
                      <w:color w:val="auto"/>
                      <w:szCs w:val="21"/>
                    </w:rPr>
                  </w:pPr>
                  <w:r>
                    <w:rPr>
                      <w:rFonts w:hint="eastAsia"/>
                      <w:color w:val="auto"/>
                      <w:szCs w:val="21"/>
                    </w:rPr>
                    <w:t>1</w:t>
                  </w:r>
                </w:p>
              </w:tc>
              <w:tc>
                <w:tcPr>
                  <w:tcW w:w="1959" w:type="dxa"/>
                  <w:noWrap w:val="0"/>
                  <w:vAlign w:val="center"/>
                </w:tcPr>
                <w:p>
                  <w:pPr>
                    <w:spacing w:line="240" w:lineRule="exact"/>
                    <w:contextualSpacing/>
                    <w:jc w:val="center"/>
                    <w:rPr>
                      <w:rFonts w:hint="eastAsia"/>
                      <w:color w:val="auto"/>
                      <w:szCs w:val="21"/>
                    </w:rPr>
                  </w:pPr>
                  <w:r>
                    <w:rPr>
                      <w:rFonts w:hint="eastAsia"/>
                      <w:color w:val="auto"/>
                      <w:szCs w:val="21"/>
                    </w:rPr>
                    <w:t>70~80</w:t>
                  </w:r>
                </w:p>
              </w:tc>
              <w:tc>
                <w:tcPr>
                  <w:tcW w:w="2057" w:type="dxa"/>
                  <w:noWrap w:val="0"/>
                  <w:vAlign w:val="center"/>
                </w:tcPr>
                <w:p>
                  <w:pPr>
                    <w:spacing w:line="240" w:lineRule="exact"/>
                    <w:contextualSpacing/>
                    <w:jc w:val="center"/>
                    <w:rPr>
                      <w:color w:val="auto"/>
                      <w:szCs w:val="21"/>
                    </w:rPr>
                  </w:pPr>
                  <w:r>
                    <w:rPr>
                      <w:color w:val="auto"/>
                      <w:szCs w:val="21"/>
                    </w:rPr>
                    <w:t>厂房隔声</w:t>
                  </w:r>
                </w:p>
              </w:tc>
              <w:tc>
                <w:tcPr>
                  <w:tcW w:w="1570" w:type="dxa"/>
                  <w:noWrap w:val="0"/>
                  <w:vAlign w:val="center"/>
                </w:tcPr>
                <w:p>
                  <w:pPr>
                    <w:spacing w:line="240" w:lineRule="exact"/>
                    <w:contextualSpacing/>
                    <w:jc w:val="center"/>
                    <w:rPr>
                      <w:color w:val="auto"/>
                      <w:szCs w:val="21"/>
                    </w:rPr>
                  </w:pPr>
                  <w:r>
                    <w:rPr>
                      <w:color w:val="auto"/>
                      <w:szCs w:val="21"/>
                    </w:rPr>
                    <w:t>10-20dB（A）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noWrap w:val="0"/>
                  <w:vAlign w:val="center"/>
                </w:tcPr>
                <w:p>
                  <w:pPr>
                    <w:spacing w:line="240" w:lineRule="exact"/>
                    <w:contextualSpacing/>
                    <w:jc w:val="center"/>
                    <w:rPr>
                      <w:rFonts w:hint="eastAsia"/>
                      <w:color w:val="auto"/>
                      <w:szCs w:val="21"/>
                    </w:rPr>
                  </w:pPr>
                  <w:r>
                    <w:rPr>
                      <w:rFonts w:hint="eastAsia"/>
                      <w:color w:val="auto"/>
                      <w:szCs w:val="21"/>
                    </w:rPr>
                    <w:t>8</w:t>
                  </w:r>
                </w:p>
              </w:tc>
              <w:tc>
                <w:tcPr>
                  <w:tcW w:w="1913" w:type="dxa"/>
                  <w:noWrap w:val="0"/>
                  <w:vAlign w:val="center"/>
                </w:tcPr>
                <w:p>
                  <w:pPr>
                    <w:pStyle w:val="35"/>
                    <w:jc w:val="center"/>
                    <w:rPr>
                      <w:color w:val="auto"/>
                      <w:sz w:val="21"/>
                      <w:szCs w:val="21"/>
                    </w:rPr>
                  </w:pPr>
                  <w:r>
                    <w:rPr>
                      <w:rFonts w:hint="eastAsia"/>
                      <w:color w:val="auto"/>
                      <w:sz w:val="21"/>
                      <w:szCs w:val="21"/>
                    </w:rPr>
                    <w:t>砂轮机</w:t>
                  </w:r>
                </w:p>
              </w:tc>
              <w:tc>
                <w:tcPr>
                  <w:tcW w:w="668" w:type="dxa"/>
                  <w:noWrap w:val="0"/>
                  <w:vAlign w:val="center"/>
                </w:tcPr>
                <w:p>
                  <w:pPr>
                    <w:spacing w:line="240" w:lineRule="exact"/>
                    <w:contextualSpacing/>
                    <w:jc w:val="center"/>
                    <w:rPr>
                      <w:rFonts w:hint="eastAsia"/>
                      <w:color w:val="auto"/>
                      <w:szCs w:val="21"/>
                    </w:rPr>
                  </w:pPr>
                  <w:r>
                    <w:rPr>
                      <w:rFonts w:hint="eastAsia"/>
                      <w:color w:val="auto"/>
                      <w:szCs w:val="21"/>
                    </w:rPr>
                    <w:t>1</w:t>
                  </w:r>
                </w:p>
              </w:tc>
              <w:tc>
                <w:tcPr>
                  <w:tcW w:w="1959" w:type="dxa"/>
                  <w:noWrap w:val="0"/>
                  <w:vAlign w:val="center"/>
                </w:tcPr>
                <w:p>
                  <w:pPr>
                    <w:spacing w:line="240" w:lineRule="exact"/>
                    <w:contextualSpacing/>
                    <w:jc w:val="center"/>
                    <w:rPr>
                      <w:rFonts w:hint="eastAsia"/>
                      <w:color w:val="auto"/>
                      <w:szCs w:val="21"/>
                    </w:rPr>
                  </w:pPr>
                  <w:r>
                    <w:rPr>
                      <w:rFonts w:hint="eastAsia"/>
                      <w:color w:val="auto"/>
                      <w:szCs w:val="21"/>
                    </w:rPr>
                    <w:t>70~80</w:t>
                  </w:r>
                </w:p>
              </w:tc>
              <w:tc>
                <w:tcPr>
                  <w:tcW w:w="2057" w:type="dxa"/>
                  <w:noWrap w:val="0"/>
                  <w:vAlign w:val="center"/>
                </w:tcPr>
                <w:p>
                  <w:pPr>
                    <w:spacing w:line="240" w:lineRule="exact"/>
                    <w:contextualSpacing/>
                    <w:jc w:val="center"/>
                    <w:rPr>
                      <w:color w:val="auto"/>
                      <w:szCs w:val="21"/>
                    </w:rPr>
                  </w:pPr>
                  <w:r>
                    <w:rPr>
                      <w:color w:val="auto"/>
                      <w:szCs w:val="21"/>
                    </w:rPr>
                    <w:t>厂房隔声</w:t>
                  </w:r>
                </w:p>
              </w:tc>
              <w:tc>
                <w:tcPr>
                  <w:tcW w:w="1570" w:type="dxa"/>
                  <w:noWrap w:val="0"/>
                  <w:vAlign w:val="center"/>
                </w:tcPr>
                <w:p>
                  <w:pPr>
                    <w:spacing w:line="240" w:lineRule="exact"/>
                    <w:contextualSpacing/>
                    <w:jc w:val="center"/>
                    <w:rPr>
                      <w:color w:val="auto"/>
                      <w:szCs w:val="21"/>
                    </w:rPr>
                  </w:pPr>
                  <w:r>
                    <w:rPr>
                      <w:color w:val="auto"/>
                      <w:szCs w:val="21"/>
                    </w:rPr>
                    <w:t>10-20dB（A）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noWrap w:val="0"/>
                  <w:vAlign w:val="center"/>
                </w:tcPr>
                <w:p>
                  <w:pPr>
                    <w:spacing w:line="240" w:lineRule="exact"/>
                    <w:contextualSpacing/>
                    <w:jc w:val="center"/>
                    <w:rPr>
                      <w:rFonts w:hint="eastAsia"/>
                      <w:color w:val="auto"/>
                      <w:szCs w:val="21"/>
                    </w:rPr>
                  </w:pPr>
                  <w:r>
                    <w:rPr>
                      <w:rFonts w:hint="eastAsia"/>
                      <w:color w:val="auto"/>
                      <w:szCs w:val="21"/>
                    </w:rPr>
                    <w:t>9</w:t>
                  </w:r>
                </w:p>
              </w:tc>
              <w:tc>
                <w:tcPr>
                  <w:tcW w:w="1913" w:type="dxa"/>
                  <w:noWrap w:val="0"/>
                  <w:vAlign w:val="center"/>
                </w:tcPr>
                <w:p>
                  <w:pPr>
                    <w:pStyle w:val="35"/>
                    <w:jc w:val="center"/>
                    <w:rPr>
                      <w:rFonts w:hint="eastAsia"/>
                      <w:color w:val="auto"/>
                      <w:sz w:val="21"/>
                      <w:szCs w:val="21"/>
                    </w:rPr>
                  </w:pPr>
                  <w:r>
                    <w:rPr>
                      <w:rFonts w:hint="eastAsia"/>
                      <w:color w:val="auto"/>
                      <w:sz w:val="21"/>
                      <w:szCs w:val="21"/>
                    </w:rPr>
                    <w:t>氩弧焊机</w:t>
                  </w:r>
                </w:p>
              </w:tc>
              <w:tc>
                <w:tcPr>
                  <w:tcW w:w="668" w:type="dxa"/>
                  <w:noWrap w:val="0"/>
                  <w:vAlign w:val="center"/>
                </w:tcPr>
                <w:p>
                  <w:pPr>
                    <w:spacing w:line="240" w:lineRule="exact"/>
                    <w:contextualSpacing/>
                    <w:jc w:val="center"/>
                    <w:rPr>
                      <w:rFonts w:hint="eastAsia"/>
                      <w:color w:val="auto"/>
                      <w:szCs w:val="21"/>
                    </w:rPr>
                  </w:pPr>
                  <w:r>
                    <w:rPr>
                      <w:rFonts w:hint="eastAsia"/>
                      <w:color w:val="auto"/>
                      <w:szCs w:val="21"/>
                    </w:rPr>
                    <w:t>1</w:t>
                  </w:r>
                </w:p>
              </w:tc>
              <w:tc>
                <w:tcPr>
                  <w:tcW w:w="1959" w:type="dxa"/>
                  <w:noWrap w:val="0"/>
                  <w:vAlign w:val="center"/>
                </w:tcPr>
                <w:p>
                  <w:pPr>
                    <w:spacing w:line="240" w:lineRule="exact"/>
                    <w:contextualSpacing/>
                    <w:jc w:val="center"/>
                    <w:rPr>
                      <w:color w:val="auto"/>
                      <w:szCs w:val="21"/>
                    </w:rPr>
                  </w:pPr>
                  <w:r>
                    <w:rPr>
                      <w:rFonts w:hint="eastAsia"/>
                      <w:color w:val="auto"/>
                      <w:szCs w:val="21"/>
                    </w:rPr>
                    <w:t>70~85</w:t>
                  </w:r>
                </w:p>
              </w:tc>
              <w:tc>
                <w:tcPr>
                  <w:tcW w:w="2057" w:type="dxa"/>
                  <w:noWrap w:val="0"/>
                  <w:vAlign w:val="center"/>
                </w:tcPr>
                <w:p>
                  <w:pPr>
                    <w:spacing w:line="240" w:lineRule="exact"/>
                    <w:contextualSpacing/>
                    <w:jc w:val="center"/>
                    <w:rPr>
                      <w:color w:val="auto"/>
                      <w:szCs w:val="21"/>
                    </w:rPr>
                  </w:pPr>
                  <w:r>
                    <w:rPr>
                      <w:color w:val="auto"/>
                      <w:szCs w:val="21"/>
                    </w:rPr>
                    <w:t>厂房隔声</w:t>
                  </w:r>
                </w:p>
              </w:tc>
              <w:tc>
                <w:tcPr>
                  <w:tcW w:w="1570" w:type="dxa"/>
                  <w:noWrap w:val="0"/>
                  <w:vAlign w:val="center"/>
                </w:tcPr>
                <w:p>
                  <w:pPr>
                    <w:spacing w:line="240" w:lineRule="exact"/>
                    <w:contextualSpacing/>
                    <w:jc w:val="center"/>
                    <w:rPr>
                      <w:color w:val="auto"/>
                      <w:szCs w:val="21"/>
                    </w:rPr>
                  </w:pPr>
                  <w:r>
                    <w:rPr>
                      <w:color w:val="auto"/>
                      <w:szCs w:val="21"/>
                    </w:rPr>
                    <w:t>10-20dB（A）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noWrap w:val="0"/>
                  <w:vAlign w:val="center"/>
                </w:tcPr>
                <w:p>
                  <w:pPr>
                    <w:spacing w:line="240" w:lineRule="exact"/>
                    <w:contextualSpacing/>
                    <w:jc w:val="center"/>
                    <w:rPr>
                      <w:rFonts w:hint="eastAsia"/>
                      <w:color w:val="auto"/>
                      <w:szCs w:val="21"/>
                    </w:rPr>
                  </w:pPr>
                  <w:r>
                    <w:rPr>
                      <w:rFonts w:hint="eastAsia"/>
                      <w:color w:val="auto"/>
                      <w:szCs w:val="21"/>
                    </w:rPr>
                    <w:t>10</w:t>
                  </w:r>
                </w:p>
              </w:tc>
              <w:tc>
                <w:tcPr>
                  <w:tcW w:w="1913" w:type="dxa"/>
                  <w:noWrap w:val="0"/>
                  <w:vAlign w:val="center"/>
                </w:tcPr>
                <w:p>
                  <w:pPr>
                    <w:pStyle w:val="35"/>
                    <w:jc w:val="center"/>
                    <w:rPr>
                      <w:rFonts w:hint="eastAsia"/>
                      <w:color w:val="auto"/>
                      <w:sz w:val="21"/>
                      <w:szCs w:val="21"/>
                    </w:rPr>
                  </w:pPr>
                  <w:r>
                    <w:rPr>
                      <w:rFonts w:hint="eastAsia"/>
                      <w:color w:val="auto"/>
                      <w:sz w:val="21"/>
                      <w:szCs w:val="21"/>
                    </w:rPr>
                    <w:t>电焊机</w:t>
                  </w:r>
                </w:p>
              </w:tc>
              <w:tc>
                <w:tcPr>
                  <w:tcW w:w="668" w:type="dxa"/>
                  <w:noWrap w:val="0"/>
                  <w:vAlign w:val="center"/>
                </w:tcPr>
                <w:p>
                  <w:pPr>
                    <w:spacing w:line="240" w:lineRule="exact"/>
                    <w:contextualSpacing/>
                    <w:jc w:val="center"/>
                    <w:rPr>
                      <w:rFonts w:hint="eastAsia"/>
                      <w:color w:val="auto"/>
                      <w:szCs w:val="21"/>
                    </w:rPr>
                  </w:pPr>
                  <w:r>
                    <w:rPr>
                      <w:rFonts w:hint="eastAsia"/>
                      <w:color w:val="auto"/>
                      <w:szCs w:val="21"/>
                    </w:rPr>
                    <w:t>1</w:t>
                  </w:r>
                </w:p>
              </w:tc>
              <w:tc>
                <w:tcPr>
                  <w:tcW w:w="1959" w:type="dxa"/>
                  <w:noWrap w:val="0"/>
                  <w:vAlign w:val="center"/>
                </w:tcPr>
                <w:p>
                  <w:pPr>
                    <w:spacing w:line="240" w:lineRule="exact"/>
                    <w:contextualSpacing/>
                    <w:jc w:val="center"/>
                    <w:rPr>
                      <w:color w:val="auto"/>
                      <w:szCs w:val="21"/>
                    </w:rPr>
                  </w:pPr>
                  <w:r>
                    <w:rPr>
                      <w:rFonts w:hint="eastAsia"/>
                      <w:color w:val="auto"/>
                      <w:szCs w:val="21"/>
                    </w:rPr>
                    <w:t>70~85</w:t>
                  </w:r>
                </w:p>
              </w:tc>
              <w:tc>
                <w:tcPr>
                  <w:tcW w:w="2057" w:type="dxa"/>
                  <w:noWrap w:val="0"/>
                  <w:vAlign w:val="center"/>
                </w:tcPr>
                <w:p>
                  <w:pPr>
                    <w:spacing w:line="240" w:lineRule="exact"/>
                    <w:contextualSpacing/>
                    <w:jc w:val="center"/>
                    <w:rPr>
                      <w:color w:val="auto"/>
                      <w:szCs w:val="21"/>
                    </w:rPr>
                  </w:pPr>
                  <w:r>
                    <w:rPr>
                      <w:color w:val="auto"/>
                      <w:szCs w:val="21"/>
                    </w:rPr>
                    <w:t>厂房隔声</w:t>
                  </w:r>
                </w:p>
              </w:tc>
              <w:tc>
                <w:tcPr>
                  <w:tcW w:w="1570" w:type="dxa"/>
                  <w:noWrap w:val="0"/>
                  <w:vAlign w:val="center"/>
                </w:tcPr>
                <w:p>
                  <w:pPr>
                    <w:spacing w:line="240" w:lineRule="exact"/>
                    <w:contextualSpacing/>
                    <w:jc w:val="center"/>
                    <w:rPr>
                      <w:color w:val="auto"/>
                      <w:szCs w:val="21"/>
                    </w:rPr>
                  </w:pPr>
                  <w:r>
                    <w:rPr>
                      <w:color w:val="auto"/>
                      <w:szCs w:val="21"/>
                    </w:rPr>
                    <w:t>10-20dB（A）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noWrap w:val="0"/>
                  <w:vAlign w:val="center"/>
                </w:tcPr>
                <w:p>
                  <w:pPr>
                    <w:spacing w:line="240" w:lineRule="exact"/>
                    <w:contextualSpacing/>
                    <w:jc w:val="center"/>
                    <w:rPr>
                      <w:rFonts w:hint="eastAsia"/>
                      <w:color w:val="auto"/>
                      <w:szCs w:val="21"/>
                    </w:rPr>
                  </w:pPr>
                  <w:r>
                    <w:rPr>
                      <w:rFonts w:hint="eastAsia"/>
                      <w:color w:val="auto"/>
                      <w:szCs w:val="21"/>
                    </w:rPr>
                    <w:t>11</w:t>
                  </w:r>
                </w:p>
              </w:tc>
              <w:tc>
                <w:tcPr>
                  <w:tcW w:w="1913" w:type="dxa"/>
                  <w:noWrap w:val="0"/>
                  <w:vAlign w:val="center"/>
                </w:tcPr>
                <w:p>
                  <w:pPr>
                    <w:pStyle w:val="35"/>
                    <w:jc w:val="center"/>
                    <w:rPr>
                      <w:rFonts w:hint="eastAsia"/>
                      <w:color w:val="auto"/>
                      <w:sz w:val="21"/>
                      <w:szCs w:val="21"/>
                    </w:rPr>
                  </w:pPr>
                  <w:r>
                    <w:rPr>
                      <w:rFonts w:hint="eastAsia"/>
                      <w:color w:val="auto"/>
                      <w:sz w:val="21"/>
                      <w:szCs w:val="21"/>
                    </w:rPr>
                    <w:t>变压器</w:t>
                  </w:r>
                </w:p>
              </w:tc>
              <w:tc>
                <w:tcPr>
                  <w:tcW w:w="668" w:type="dxa"/>
                  <w:noWrap w:val="0"/>
                  <w:vAlign w:val="center"/>
                </w:tcPr>
                <w:p>
                  <w:pPr>
                    <w:spacing w:line="240" w:lineRule="exact"/>
                    <w:contextualSpacing/>
                    <w:jc w:val="center"/>
                    <w:rPr>
                      <w:rFonts w:hint="eastAsia"/>
                      <w:color w:val="auto"/>
                      <w:szCs w:val="21"/>
                    </w:rPr>
                  </w:pPr>
                  <w:r>
                    <w:rPr>
                      <w:rFonts w:hint="eastAsia"/>
                      <w:color w:val="auto"/>
                      <w:szCs w:val="21"/>
                    </w:rPr>
                    <w:t>1</w:t>
                  </w:r>
                </w:p>
              </w:tc>
              <w:tc>
                <w:tcPr>
                  <w:tcW w:w="1959" w:type="dxa"/>
                  <w:noWrap w:val="0"/>
                  <w:vAlign w:val="center"/>
                </w:tcPr>
                <w:p>
                  <w:pPr>
                    <w:spacing w:line="240" w:lineRule="exact"/>
                    <w:contextualSpacing/>
                    <w:jc w:val="center"/>
                    <w:rPr>
                      <w:rFonts w:hint="eastAsia"/>
                      <w:color w:val="auto"/>
                      <w:szCs w:val="21"/>
                    </w:rPr>
                  </w:pPr>
                  <w:r>
                    <w:rPr>
                      <w:rFonts w:hint="eastAsia"/>
                      <w:color w:val="auto"/>
                      <w:szCs w:val="21"/>
                    </w:rPr>
                    <w:t>70~80</w:t>
                  </w:r>
                </w:p>
              </w:tc>
              <w:tc>
                <w:tcPr>
                  <w:tcW w:w="2057" w:type="dxa"/>
                  <w:noWrap w:val="0"/>
                  <w:vAlign w:val="center"/>
                </w:tcPr>
                <w:p>
                  <w:pPr>
                    <w:spacing w:line="240" w:lineRule="exact"/>
                    <w:contextualSpacing/>
                    <w:jc w:val="center"/>
                    <w:rPr>
                      <w:color w:val="auto"/>
                      <w:szCs w:val="21"/>
                    </w:rPr>
                  </w:pPr>
                  <w:r>
                    <w:rPr>
                      <w:color w:val="auto"/>
                      <w:szCs w:val="21"/>
                    </w:rPr>
                    <w:t>厂房隔声</w:t>
                  </w:r>
                </w:p>
              </w:tc>
              <w:tc>
                <w:tcPr>
                  <w:tcW w:w="1570" w:type="dxa"/>
                  <w:noWrap w:val="0"/>
                  <w:vAlign w:val="center"/>
                </w:tcPr>
                <w:p>
                  <w:pPr>
                    <w:spacing w:line="240" w:lineRule="exact"/>
                    <w:contextualSpacing/>
                    <w:jc w:val="center"/>
                    <w:rPr>
                      <w:color w:val="auto"/>
                      <w:szCs w:val="21"/>
                    </w:rPr>
                  </w:pPr>
                  <w:r>
                    <w:rPr>
                      <w:color w:val="auto"/>
                      <w:szCs w:val="21"/>
                    </w:rPr>
                    <w:t>10-20dB（A）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noWrap w:val="0"/>
                  <w:vAlign w:val="center"/>
                </w:tcPr>
                <w:p>
                  <w:pPr>
                    <w:spacing w:line="240" w:lineRule="exact"/>
                    <w:contextualSpacing/>
                    <w:jc w:val="center"/>
                    <w:rPr>
                      <w:rFonts w:hint="eastAsia"/>
                      <w:color w:val="auto"/>
                      <w:szCs w:val="21"/>
                    </w:rPr>
                  </w:pPr>
                  <w:r>
                    <w:rPr>
                      <w:rFonts w:hint="eastAsia"/>
                      <w:color w:val="auto"/>
                      <w:szCs w:val="21"/>
                    </w:rPr>
                    <w:t>12</w:t>
                  </w:r>
                </w:p>
              </w:tc>
              <w:tc>
                <w:tcPr>
                  <w:tcW w:w="1913" w:type="dxa"/>
                  <w:noWrap w:val="0"/>
                  <w:vAlign w:val="center"/>
                </w:tcPr>
                <w:p>
                  <w:pPr>
                    <w:pStyle w:val="35"/>
                    <w:jc w:val="center"/>
                    <w:rPr>
                      <w:rFonts w:hint="eastAsia"/>
                      <w:color w:val="auto"/>
                      <w:sz w:val="21"/>
                      <w:szCs w:val="21"/>
                    </w:rPr>
                  </w:pPr>
                  <w:r>
                    <w:rPr>
                      <w:rFonts w:hint="eastAsia"/>
                      <w:color w:val="auto"/>
                      <w:sz w:val="21"/>
                      <w:szCs w:val="21"/>
                    </w:rPr>
                    <w:t>冷水机</w:t>
                  </w:r>
                </w:p>
              </w:tc>
              <w:tc>
                <w:tcPr>
                  <w:tcW w:w="668" w:type="dxa"/>
                  <w:noWrap w:val="0"/>
                  <w:vAlign w:val="center"/>
                </w:tcPr>
                <w:p>
                  <w:pPr>
                    <w:spacing w:line="240" w:lineRule="exact"/>
                    <w:contextualSpacing/>
                    <w:jc w:val="center"/>
                    <w:rPr>
                      <w:rFonts w:hint="eastAsia"/>
                      <w:color w:val="auto"/>
                      <w:szCs w:val="21"/>
                    </w:rPr>
                  </w:pPr>
                  <w:r>
                    <w:rPr>
                      <w:rFonts w:hint="eastAsia"/>
                      <w:color w:val="auto"/>
                      <w:szCs w:val="21"/>
                    </w:rPr>
                    <w:t>2</w:t>
                  </w:r>
                </w:p>
              </w:tc>
              <w:tc>
                <w:tcPr>
                  <w:tcW w:w="1959" w:type="dxa"/>
                  <w:noWrap w:val="0"/>
                  <w:vAlign w:val="center"/>
                </w:tcPr>
                <w:p>
                  <w:pPr>
                    <w:spacing w:line="240" w:lineRule="exact"/>
                    <w:contextualSpacing/>
                    <w:jc w:val="center"/>
                    <w:rPr>
                      <w:rFonts w:hint="eastAsia"/>
                      <w:color w:val="auto"/>
                      <w:szCs w:val="21"/>
                    </w:rPr>
                  </w:pPr>
                  <w:r>
                    <w:rPr>
                      <w:rFonts w:hint="eastAsia"/>
                      <w:color w:val="auto"/>
                      <w:szCs w:val="21"/>
                    </w:rPr>
                    <w:t>70~80</w:t>
                  </w:r>
                </w:p>
              </w:tc>
              <w:tc>
                <w:tcPr>
                  <w:tcW w:w="2057" w:type="dxa"/>
                  <w:noWrap w:val="0"/>
                  <w:vAlign w:val="center"/>
                </w:tcPr>
                <w:p>
                  <w:pPr>
                    <w:spacing w:line="240" w:lineRule="exact"/>
                    <w:contextualSpacing/>
                    <w:jc w:val="center"/>
                    <w:rPr>
                      <w:color w:val="auto"/>
                      <w:szCs w:val="21"/>
                    </w:rPr>
                  </w:pPr>
                  <w:r>
                    <w:rPr>
                      <w:color w:val="auto"/>
                      <w:szCs w:val="21"/>
                    </w:rPr>
                    <w:t>厂房隔声</w:t>
                  </w:r>
                </w:p>
              </w:tc>
              <w:tc>
                <w:tcPr>
                  <w:tcW w:w="1570" w:type="dxa"/>
                  <w:noWrap w:val="0"/>
                  <w:vAlign w:val="center"/>
                </w:tcPr>
                <w:p>
                  <w:pPr>
                    <w:spacing w:line="240" w:lineRule="exact"/>
                    <w:contextualSpacing/>
                    <w:jc w:val="center"/>
                    <w:rPr>
                      <w:color w:val="auto"/>
                      <w:szCs w:val="21"/>
                    </w:rPr>
                  </w:pPr>
                  <w:r>
                    <w:rPr>
                      <w:color w:val="auto"/>
                      <w:szCs w:val="21"/>
                    </w:rPr>
                    <w:t>10-20dB（A）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noWrap w:val="0"/>
                  <w:vAlign w:val="center"/>
                </w:tcPr>
                <w:p>
                  <w:pPr>
                    <w:spacing w:line="240" w:lineRule="exact"/>
                    <w:contextualSpacing/>
                    <w:jc w:val="center"/>
                    <w:rPr>
                      <w:rFonts w:hint="eastAsia"/>
                      <w:color w:val="auto"/>
                      <w:szCs w:val="21"/>
                    </w:rPr>
                  </w:pPr>
                  <w:r>
                    <w:rPr>
                      <w:rFonts w:hint="eastAsia"/>
                      <w:color w:val="auto"/>
                      <w:szCs w:val="21"/>
                    </w:rPr>
                    <w:t>13</w:t>
                  </w:r>
                </w:p>
              </w:tc>
              <w:tc>
                <w:tcPr>
                  <w:tcW w:w="1913" w:type="dxa"/>
                  <w:noWrap w:val="0"/>
                  <w:vAlign w:val="center"/>
                </w:tcPr>
                <w:p>
                  <w:pPr>
                    <w:pStyle w:val="35"/>
                    <w:jc w:val="center"/>
                    <w:rPr>
                      <w:rFonts w:hint="eastAsia"/>
                      <w:color w:val="auto"/>
                      <w:sz w:val="21"/>
                      <w:szCs w:val="21"/>
                    </w:rPr>
                  </w:pPr>
                  <w:r>
                    <w:rPr>
                      <w:rFonts w:hint="eastAsia"/>
                      <w:color w:val="auto"/>
                      <w:sz w:val="21"/>
                      <w:szCs w:val="21"/>
                    </w:rPr>
                    <w:t>叉车</w:t>
                  </w:r>
                </w:p>
              </w:tc>
              <w:tc>
                <w:tcPr>
                  <w:tcW w:w="668" w:type="dxa"/>
                  <w:noWrap w:val="0"/>
                  <w:vAlign w:val="center"/>
                </w:tcPr>
                <w:p>
                  <w:pPr>
                    <w:spacing w:line="240" w:lineRule="exact"/>
                    <w:contextualSpacing/>
                    <w:jc w:val="center"/>
                    <w:rPr>
                      <w:rFonts w:hint="eastAsia"/>
                      <w:color w:val="auto"/>
                      <w:szCs w:val="21"/>
                    </w:rPr>
                  </w:pPr>
                  <w:r>
                    <w:rPr>
                      <w:rFonts w:hint="eastAsia"/>
                      <w:color w:val="auto"/>
                      <w:szCs w:val="21"/>
                    </w:rPr>
                    <w:t>1</w:t>
                  </w:r>
                </w:p>
              </w:tc>
              <w:tc>
                <w:tcPr>
                  <w:tcW w:w="1959" w:type="dxa"/>
                  <w:noWrap w:val="0"/>
                  <w:vAlign w:val="center"/>
                </w:tcPr>
                <w:p>
                  <w:pPr>
                    <w:spacing w:line="240" w:lineRule="exact"/>
                    <w:contextualSpacing/>
                    <w:jc w:val="center"/>
                    <w:rPr>
                      <w:rFonts w:hint="eastAsia"/>
                      <w:color w:val="auto"/>
                      <w:szCs w:val="21"/>
                    </w:rPr>
                  </w:pPr>
                  <w:r>
                    <w:rPr>
                      <w:rFonts w:hint="eastAsia"/>
                      <w:color w:val="auto"/>
                      <w:szCs w:val="21"/>
                    </w:rPr>
                    <w:t>70~85</w:t>
                  </w:r>
                </w:p>
              </w:tc>
              <w:tc>
                <w:tcPr>
                  <w:tcW w:w="2057" w:type="dxa"/>
                  <w:noWrap w:val="0"/>
                  <w:vAlign w:val="center"/>
                </w:tcPr>
                <w:p>
                  <w:pPr>
                    <w:spacing w:line="240" w:lineRule="exact"/>
                    <w:contextualSpacing/>
                    <w:jc w:val="center"/>
                    <w:rPr>
                      <w:color w:val="auto"/>
                      <w:szCs w:val="21"/>
                    </w:rPr>
                  </w:pPr>
                  <w:r>
                    <w:rPr>
                      <w:color w:val="auto"/>
                      <w:szCs w:val="21"/>
                    </w:rPr>
                    <w:t>厂房隔声</w:t>
                  </w:r>
                </w:p>
              </w:tc>
              <w:tc>
                <w:tcPr>
                  <w:tcW w:w="1570" w:type="dxa"/>
                  <w:noWrap w:val="0"/>
                  <w:vAlign w:val="center"/>
                </w:tcPr>
                <w:p>
                  <w:pPr>
                    <w:spacing w:line="240" w:lineRule="exact"/>
                    <w:contextualSpacing/>
                    <w:jc w:val="center"/>
                    <w:rPr>
                      <w:color w:val="auto"/>
                      <w:szCs w:val="21"/>
                    </w:rPr>
                  </w:pPr>
                  <w:r>
                    <w:rPr>
                      <w:color w:val="auto"/>
                      <w:szCs w:val="21"/>
                    </w:rPr>
                    <w:t>10-20dB（A）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noWrap w:val="0"/>
                  <w:vAlign w:val="center"/>
                </w:tcPr>
                <w:p>
                  <w:pPr>
                    <w:spacing w:line="240" w:lineRule="exact"/>
                    <w:contextualSpacing/>
                    <w:jc w:val="center"/>
                    <w:rPr>
                      <w:rFonts w:hint="eastAsia" w:eastAsia="宋体"/>
                      <w:color w:val="auto"/>
                      <w:szCs w:val="21"/>
                      <w:lang w:val="en-US" w:eastAsia="zh-CN"/>
                    </w:rPr>
                  </w:pPr>
                  <w:r>
                    <w:rPr>
                      <w:rFonts w:hint="eastAsia"/>
                      <w:color w:val="auto"/>
                      <w:szCs w:val="21"/>
                      <w:lang w:val="en-US" w:eastAsia="zh-CN"/>
                    </w:rPr>
                    <w:t>14</w:t>
                  </w:r>
                </w:p>
              </w:tc>
              <w:tc>
                <w:tcPr>
                  <w:tcW w:w="1913" w:type="dxa"/>
                  <w:noWrap w:val="0"/>
                  <w:vAlign w:val="center"/>
                </w:tcPr>
                <w:p>
                  <w:pPr>
                    <w:pStyle w:val="35"/>
                    <w:jc w:val="center"/>
                    <w:rPr>
                      <w:rFonts w:hint="eastAsia" w:eastAsia="宋体"/>
                      <w:color w:val="auto"/>
                      <w:sz w:val="21"/>
                      <w:szCs w:val="21"/>
                      <w:lang w:val="en-US" w:eastAsia="zh-CN"/>
                    </w:rPr>
                  </w:pPr>
                  <w:r>
                    <w:rPr>
                      <w:rFonts w:hint="eastAsia"/>
                      <w:color w:val="auto"/>
                      <w:sz w:val="21"/>
                      <w:szCs w:val="21"/>
                      <w:lang w:val="en-US" w:eastAsia="zh-CN"/>
                    </w:rPr>
                    <w:t>数控机床</w:t>
                  </w:r>
                </w:p>
              </w:tc>
              <w:tc>
                <w:tcPr>
                  <w:tcW w:w="668" w:type="dxa"/>
                  <w:noWrap w:val="0"/>
                  <w:vAlign w:val="center"/>
                </w:tcPr>
                <w:p>
                  <w:pPr>
                    <w:spacing w:line="240" w:lineRule="exact"/>
                    <w:contextualSpacing/>
                    <w:jc w:val="center"/>
                    <w:rPr>
                      <w:rFonts w:hint="eastAsia" w:eastAsia="宋体"/>
                      <w:color w:val="auto"/>
                      <w:szCs w:val="21"/>
                      <w:lang w:val="en-US" w:eastAsia="zh-CN"/>
                    </w:rPr>
                  </w:pPr>
                  <w:r>
                    <w:rPr>
                      <w:rFonts w:hint="eastAsia"/>
                      <w:color w:val="auto"/>
                      <w:szCs w:val="21"/>
                      <w:lang w:val="en-US" w:eastAsia="zh-CN"/>
                    </w:rPr>
                    <w:t>1</w:t>
                  </w:r>
                </w:p>
              </w:tc>
              <w:tc>
                <w:tcPr>
                  <w:tcW w:w="1959" w:type="dxa"/>
                  <w:noWrap w:val="0"/>
                  <w:vAlign w:val="center"/>
                </w:tcPr>
                <w:p>
                  <w:pPr>
                    <w:spacing w:line="240" w:lineRule="exact"/>
                    <w:contextualSpacing/>
                    <w:jc w:val="center"/>
                    <w:rPr>
                      <w:rFonts w:hint="eastAsia"/>
                      <w:color w:val="auto"/>
                      <w:szCs w:val="21"/>
                    </w:rPr>
                  </w:pPr>
                  <w:r>
                    <w:rPr>
                      <w:rFonts w:hint="eastAsia"/>
                      <w:color w:val="auto"/>
                      <w:szCs w:val="21"/>
                    </w:rPr>
                    <w:t>70~85</w:t>
                  </w:r>
                </w:p>
              </w:tc>
              <w:tc>
                <w:tcPr>
                  <w:tcW w:w="2057" w:type="dxa"/>
                  <w:noWrap w:val="0"/>
                  <w:vAlign w:val="center"/>
                </w:tcPr>
                <w:p>
                  <w:pPr>
                    <w:spacing w:line="240" w:lineRule="exact"/>
                    <w:contextualSpacing/>
                    <w:jc w:val="center"/>
                    <w:rPr>
                      <w:color w:val="auto"/>
                      <w:szCs w:val="21"/>
                    </w:rPr>
                  </w:pPr>
                  <w:r>
                    <w:rPr>
                      <w:color w:val="auto"/>
                      <w:szCs w:val="21"/>
                    </w:rPr>
                    <w:t>厂房隔声</w:t>
                  </w:r>
                </w:p>
              </w:tc>
              <w:tc>
                <w:tcPr>
                  <w:tcW w:w="1570" w:type="dxa"/>
                  <w:noWrap w:val="0"/>
                  <w:vAlign w:val="center"/>
                </w:tcPr>
                <w:p>
                  <w:pPr>
                    <w:spacing w:line="240" w:lineRule="exact"/>
                    <w:contextualSpacing/>
                    <w:jc w:val="center"/>
                    <w:rPr>
                      <w:color w:val="auto"/>
                      <w:szCs w:val="21"/>
                    </w:rPr>
                  </w:pPr>
                  <w:r>
                    <w:rPr>
                      <w:color w:val="auto"/>
                      <w:szCs w:val="21"/>
                    </w:rPr>
                    <w:t>10-20dB（A）</w:t>
                  </w:r>
                </w:p>
              </w:tc>
            </w:tr>
          </w:tbl>
          <w:p>
            <w:pPr>
              <w:spacing w:line="360" w:lineRule="auto"/>
              <w:rPr>
                <w:b/>
                <w:bCs/>
                <w:color w:val="auto"/>
                <w:sz w:val="28"/>
                <w:szCs w:val="28"/>
              </w:rPr>
            </w:pPr>
            <w:r>
              <w:rPr>
                <w:rFonts w:hint="eastAsia"/>
                <w:b/>
                <w:bCs/>
                <w:color w:val="auto"/>
                <w:sz w:val="28"/>
                <w:szCs w:val="28"/>
              </w:rPr>
              <w:t>3</w:t>
            </w:r>
            <w:r>
              <w:rPr>
                <w:b/>
                <w:bCs/>
                <w:color w:val="auto"/>
                <w:sz w:val="28"/>
                <w:szCs w:val="28"/>
              </w:rPr>
              <w:t>.</w:t>
            </w:r>
            <w:r>
              <w:rPr>
                <w:rFonts w:hint="eastAsia"/>
                <w:b/>
                <w:bCs/>
                <w:color w:val="auto"/>
                <w:sz w:val="28"/>
                <w:szCs w:val="28"/>
              </w:rPr>
              <w:t>4</w:t>
            </w:r>
            <w:r>
              <w:rPr>
                <w:b/>
                <w:bCs/>
                <w:color w:val="auto"/>
                <w:sz w:val="28"/>
                <w:szCs w:val="28"/>
              </w:rPr>
              <w:t>、固体废物污染及主要治理措施</w:t>
            </w:r>
          </w:p>
          <w:p>
            <w:pPr>
              <w:spacing w:line="360" w:lineRule="auto"/>
              <w:ind w:firstLine="480" w:firstLineChars="200"/>
              <w:rPr>
                <w:color w:val="auto"/>
                <w:sz w:val="24"/>
                <w:szCs w:val="24"/>
              </w:rPr>
            </w:pPr>
            <w:r>
              <w:rPr>
                <w:color w:val="auto"/>
                <w:sz w:val="24"/>
              </w:rPr>
              <w:t>本项目产生的固体废物主要有</w:t>
            </w:r>
            <w:r>
              <w:rPr>
                <w:rFonts w:hint="eastAsia"/>
                <w:color w:val="auto"/>
                <w:sz w:val="24"/>
                <w:lang w:val="en-US" w:eastAsia="zh-CN"/>
              </w:rPr>
              <w:t>切割产生</w:t>
            </w:r>
            <w:r>
              <w:rPr>
                <w:rFonts w:ascii="Times New Roman" w:hAnsi="Times New Roman" w:eastAsiaTheme="minorEastAsia"/>
                <w:b w:val="0"/>
                <w:bCs w:val="0"/>
                <w:color w:val="auto"/>
                <w:sz w:val="24"/>
                <w:szCs w:val="24"/>
              </w:rPr>
              <w:t>边角料及</w:t>
            </w:r>
            <w:r>
              <w:rPr>
                <w:rFonts w:hint="eastAsia" w:eastAsiaTheme="minorEastAsia"/>
                <w:b w:val="0"/>
                <w:bCs w:val="0"/>
                <w:color w:val="auto"/>
                <w:sz w:val="24"/>
                <w:szCs w:val="24"/>
                <w:lang w:val="en-US" w:eastAsia="zh-CN"/>
              </w:rPr>
              <w:t>碎</w:t>
            </w:r>
            <w:r>
              <w:rPr>
                <w:rFonts w:ascii="Times New Roman" w:hAnsi="Times New Roman" w:eastAsiaTheme="minorEastAsia"/>
                <w:b w:val="0"/>
                <w:bCs w:val="0"/>
                <w:color w:val="auto"/>
                <w:sz w:val="24"/>
                <w:szCs w:val="24"/>
              </w:rPr>
              <w:t>屑</w:t>
            </w:r>
            <w:r>
              <w:rPr>
                <w:rFonts w:hint="eastAsia"/>
                <w:color w:val="auto"/>
                <w:sz w:val="24"/>
              </w:rPr>
              <w:t>、</w:t>
            </w:r>
            <w:r>
              <w:rPr>
                <w:rFonts w:hint="eastAsia"/>
                <w:color w:val="auto"/>
                <w:sz w:val="24"/>
                <w:lang w:val="en-US" w:eastAsia="zh-CN"/>
              </w:rPr>
              <w:t>废零件、焊渣、废润滑油、废切削</w:t>
            </w:r>
            <w:r>
              <w:rPr>
                <w:rFonts w:hint="eastAsia"/>
                <w:color w:val="auto"/>
                <w:sz w:val="24"/>
                <w:szCs w:val="24"/>
                <w:lang w:val="en-US" w:eastAsia="zh-CN"/>
              </w:rPr>
              <w:t>液、废真空油、废气瓶</w:t>
            </w:r>
            <w:r>
              <w:rPr>
                <w:rFonts w:hint="eastAsia"/>
                <w:color w:val="auto"/>
                <w:sz w:val="24"/>
                <w:lang w:val="en-US" w:eastAsia="zh-CN"/>
              </w:rPr>
              <w:t>、维修</w:t>
            </w:r>
            <w:r>
              <w:rPr>
                <w:rFonts w:hint="eastAsia"/>
                <w:color w:val="auto"/>
                <w:sz w:val="24"/>
                <w:szCs w:val="24"/>
                <w:lang w:val="en-US" w:eastAsia="zh-CN"/>
              </w:rPr>
              <w:t>产生的</w:t>
            </w:r>
            <w:r>
              <w:rPr>
                <w:rFonts w:ascii="Times New Roman" w:hAnsi="Times New Roman" w:eastAsiaTheme="minorEastAsia"/>
                <w:color w:val="auto"/>
                <w:kern w:val="0"/>
                <w:sz w:val="24"/>
                <w:szCs w:val="24"/>
              </w:rPr>
              <w:t>废含油手套</w:t>
            </w:r>
            <w:r>
              <w:rPr>
                <w:rFonts w:hint="eastAsia" w:ascii="Times New Roman" w:hAnsi="Times New Roman" w:eastAsiaTheme="minorEastAsia"/>
                <w:color w:val="auto"/>
                <w:kern w:val="0"/>
                <w:sz w:val="24"/>
                <w:szCs w:val="24"/>
                <w:lang w:eastAsia="zh-CN"/>
              </w:rPr>
              <w:t>、</w:t>
            </w:r>
            <w:r>
              <w:rPr>
                <w:rFonts w:hint="eastAsia" w:ascii="Times New Roman" w:hAnsi="Times New Roman" w:eastAsiaTheme="minorEastAsia"/>
                <w:color w:val="auto"/>
                <w:kern w:val="0"/>
                <w:sz w:val="24"/>
                <w:szCs w:val="24"/>
                <w:lang w:val="en-US" w:eastAsia="zh-CN"/>
              </w:rPr>
              <w:t>含油抹布</w:t>
            </w:r>
            <w:r>
              <w:rPr>
                <w:rFonts w:hint="eastAsia"/>
                <w:color w:val="auto"/>
                <w:sz w:val="24"/>
                <w:szCs w:val="24"/>
              </w:rPr>
              <w:t>以及</w:t>
            </w:r>
            <w:r>
              <w:rPr>
                <w:color w:val="auto"/>
                <w:sz w:val="24"/>
                <w:szCs w:val="24"/>
              </w:rPr>
              <w:t>生活垃圾。</w:t>
            </w:r>
          </w:p>
          <w:p>
            <w:pPr>
              <w:spacing w:line="360" w:lineRule="auto"/>
              <w:ind w:firstLine="480" w:firstLineChars="200"/>
              <w:rPr>
                <w:color w:val="auto"/>
                <w:sz w:val="24"/>
              </w:rPr>
            </w:pPr>
            <w:r>
              <w:rPr>
                <w:rFonts w:hint="eastAsia"/>
                <w:color w:val="auto"/>
                <w:sz w:val="24"/>
                <w:lang w:val="en-US" w:eastAsia="zh-CN"/>
              </w:rPr>
              <w:t>切割产生</w:t>
            </w:r>
            <w:r>
              <w:rPr>
                <w:rFonts w:ascii="Times New Roman" w:hAnsi="Times New Roman" w:eastAsiaTheme="minorEastAsia"/>
                <w:b w:val="0"/>
                <w:bCs w:val="0"/>
                <w:color w:val="auto"/>
                <w:sz w:val="24"/>
                <w:szCs w:val="24"/>
              </w:rPr>
              <w:t>边角料及</w:t>
            </w:r>
            <w:r>
              <w:rPr>
                <w:rFonts w:hint="eastAsia" w:eastAsiaTheme="minorEastAsia"/>
                <w:b w:val="0"/>
                <w:bCs w:val="0"/>
                <w:color w:val="auto"/>
                <w:sz w:val="24"/>
                <w:szCs w:val="24"/>
                <w:lang w:val="en-US" w:eastAsia="zh-CN"/>
              </w:rPr>
              <w:t>碎</w:t>
            </w:r>
            <w:r>
              <w:rPr>
                <w:rFonts w:ascii="Times New Roman" w:hAnsi="Times New Roman" w:eastAsiaTheme="minorEastAsia"/>
                <w:b w:val="0"/>
                <w:bCs w:val="0"/>
                <w:color w:val="auto"/>
                <w:sz w:val="24"/>
                <w:szCs w:val="24"/>
              </w:rPr>
              <w:t>屑</w:t>
            </w:r>
            <w:r>
              <w:rPr>
                <w:rFonts w:hint="eastAsia" w:eastAsiaTheme="minorEastAsia"/>
                <w:b w:val="0"/>
                <w:bCs w:val="0"/>
                <w:color w:val="auto"/>
                <w:sz w:val="24"/>
                <w:szCs w:val="24"/>
                <w:lang w:eastAsia="zh-CN"/>
              </w:rPr>
              <w:t>、</w:t>
            </w:r>
            <w:r>
              <w:rPr>
                <w:rFonts w:hint="eastAsia" w:eastAsiaTheme="minorEastAsia"/>
                <w:b w:val="0"/>
                <w:bCs w:val="0"/>
                <w:color w:val="auto"/>
                <w:sz w:val="24"/>
                <w:szCs w:val="24"/>
                <w:lang w:val="en-US" w:eastAsia="zh-CN"/>
              </w:rPr>
              <w:t>废零件、焊渣</w:t>
            </w:r>
            <w:r>
              <w:rPr>
                <w:rFonts w:hint="eastAsia"/>
                <w:color w:val="auto"/>
                <w:sz w:val="24"/>
              </w:rPr>
              <w:t>，集中收集后出售给物资部门回收综合利用；</w:t>
            </w:r>
            <w:r>
              <w:rPr>
                <w:color w:val="auto"/>
                <w:sz w:val="24"/>
              </w:rPr>
              <w:t>生活垃圾</w:t>
            </w:r>
            <w:r>
              <w:rPr>
                <w:rFonts w:hint="eastAsia"/>
                <w:color w:val="auto"/>
                <w:sz w:val="24"/>
                <w:lang w:val="en-US" w:eastAsia="zh-CN"/>
              </w:rPr>
              <w:t>和维修</w:t>
            </w:r>
            <w:r>
              <w:rPr>
                <w:rFonts w:hint="eastAsia"/>
                <w:color w:val="auto"/>
                <w:sz w:val="24"/>
                <w:szCs w:val="24"/>
                <w:lang w:val="en-US" w:eastAsia="zh-CN"/>
              </w:rPr>
              <w:t>产生的</w:t>
            </w:r>
            <w:r>
              <w:rPr>
                <w:rFonts w:ascii="Times New Roman" w:hAnsi="Times New Roman" w:eastAsiaTheme="minorEastAsia"/>
                <w:color w:val="auto"/>
                <w:kern w:val="0"/>
                <w:sz w:val="24"/>
                <w:szCs w:val="24"/>
              </w:rPr>
              <w:t>废含油手套</w:t>
            </w:r>
            <w:r>
              <w:rPr>
                <w:rFonts w:hint="eastAsia" w:eastAsiaTheme="minorEastAsia"/>
                <w:color w:val="auto"/>
                <w:kern w:val="0"/>
                <w:sz w:val="24"/>
                <w:szCs w:val="24"/>
                <w:lang w:eastAsia="zh-CN"/>
              </w:rPr>
              <w:t>、</w:t>
            </w:r>
            <w:r>
              <w:rPr>
                <w:rFonts w:hint="eastAsia" w:eastAsiaTheme="minorEastAsia"/>
                <w:color w:val="auto"/>
                <w:kern w:val="0"/>
                <w:sz w:val="24"/>
                <w:szCs w:val="24"/>
                <w:lang w:val="en-US" w:eastAsia="zh-CN"/>
              </w:rPr>
              <w:t>含油抹布</w:t>
            </w:r>
            <w:r>
              <w:rPr>
                <w:color w:val="auto"/>
                <w:sz w:val="24"/>
              </w:rPr>
              <w:t>集中收集后，统一交由环卫部门处理</w:t>
            </w:r>
            <w:r>
              <w:rPr>
                <w:rFonts w:hint="eastAsia"/>
                <w:color w:val="auto"/>
                <w:sz w:val="24"/>
                <w:lang w:eastAsia="zh-CN"/>
              </w:rPr>
              <w:t>；</w:t>
            </w:r>
            <w:r>
              <w:rPr>
                <w:rFonts w:hint="eastAsia"/>
                <w:color w:val="auto"/>
                <w:sz w:val="24"/>
                <w:lang w:val="en-US" w:eastAsia="zh-CN"/>
              </w:rPr>
              <w:t>污水处理设施污泥、</w:t>
            </w:r>
            <w:r>
              <w:rPr>
                <w:rFonts w:hint="eastAsia"/>
                <w:color w:val="auto"/>
                <w:sz w:val="24"/>
                <w:szCs w:val="24"/>
                <w:lang w:val="en-US" w:eastAsia="zh-CN"/>
              </w:rPr>
              <w:t>废润滑油、废真空油、废切削</w:t>
            </w:r>
            <w:r>
              <w:rPr>
                <w:rFonts w:hint="eastAsia"/>
                <w:color w:val="auto"/>
                <w:sz w:val="24"/>
                <w:lang w:val="en-US" w:eastAsia="zh-CN"/>
              </w:rPr>
              <w:t>液委托安徽珍昊环保科技有限公司处置；废气瓶由供应商回收。</w:t>
            </w:r>
            <w:r>
              <w:rPr>
                <w:rFonts w:hint="eastAsia"/>
                <w:color w:val="auto"/>
                <w:sz w:val="24"/>
              </w:rPr>
              <w:t>本项目固废处置情况见表3-2。</w:t>
            </w:r>
          </w:p>
          <w:p>
            <w:pPr>
              <w:spacing w:line="360" w:lineRule="auto"/>
              <w:ind w:firstLine="422" w:firstLineChars="200"/>
              <w:jc w:val="center"/>
              <w:rPr>
                <w:color w:val="auto"/>
                <w:szCs w:val="21"/>
              </w:rPr>
            </w:pPr>
            <w:r>
              <w:rPr>
                <w:b/>
                <w:bCs/>
                <w:color w:val="auto"/>
                <w:szCs w:val="21"/>
              </w:rPr>
              <w:t>表3-</w:t>
            </w:r>
            <w:r>
              <w:rPr>
                <w:rFonts w:hint="eastAsia"/>
                <w:b/>
                <w:bCs/>
                <w:color w:val="auto"/>
                <w:szCs w:val="21"/>
              </w:rPr>
              <w:t>2</w:t>
            </w:r>
            <w:r>
              <w:rPr>
                <w:b/>
                <w:bCs/>
                <w:color w:val="auto"/>
                <w:szCs w:val="21"/>
              </w:rPr>
              <w:t xml:space="preserve">  </w:t>
            </w:r>
            <w:r>
              <w:rPr>
                <w:rFonts w:hint="eastAsia"/>
                <w:b/>
                <w:bCs/>
                <w:color w:val="auto"/>
                <w:szCs w:val="21"/>
              </w:rPr>
              <w:t>本</w:t>
            </w:r>
            <w:r>
              <w:rPr>
                <w:b/>
                <w:bCs/>
                <w:color w:val="auto"/>
                <w:szCs w:val="21"/>
              </w:rPr>
              <w:t>项目</w:t>
            </w:r>
            <w:r>
              <w:rPr>
                <w:rFonts w:hint="eastAsia"/>
                <w:b/>
                <w:bCs/>
                <w:color w:val="auto"/>
                <w:szCs w:val="21"/>
              </w:rPr>
              <w:t>固废处置</w:t>
            </w:r>
            <w:r>
              <w:rPr>
                <w:b/>
                <w:bCs/>
                <w:color w:val="auto"/>
                <w:szCs w:val="21"/>
              </w:rPr>
              <w:t>情况</w:t>
            </w:r>
            <w:r>
              <w:rPr>
                <w:rFonts w:hint="eastAsia"/>
                <w:b/>
                <w:bCs/>
                <w:color w:val="auto"/>
                <w:szCs w:val="21"/>
              </w:rPr>
              <w:t>一览表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1900"/>
              <w:gridCol w:w="1120"/>
              <w:gridCol w:w="1380"/>
              <w:gridCol w:w="3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0"/>
                  <w:vAlign w:val="center"/>
                </w:tcPr>
                <w:p>
                  <w:pPr>
                    <w:pStyle w:val="35"/>
                    <w:jc w:val="center"/>
                    <w:rPr>
                      <w:rFonts w:hint="eastAsia"/>
                      <w:color w:val="auto"/>
                      <w:sz w:val="21"/>
                      <w:szCs w:val="21"/>
                    </w:rPr>
                  </w:pPr>
                  <w:r>
                    <w:rPr>
                      <w:rFonts w:hint="eastAsia"/>
                      <w:color w:val="auto"/>
                      <w:sz w:val="21"/>
                      <w:szCs w:val="21"/>
                    </w:rPr>
                    <w:t>序号</w:t>
                  </w:r>
                </w:p>
              </w:tc>
              <w:tc>
                <w:tcPr>
                  <w:tcW w:w="1900" w:type="dxa"/>
                  <w:noWrap w:val="0"/>
                  <w:vAlign w:val="center"/>
                </w:tcPr>
                <w:p>
                  <w:pPr>
                    <w:pStyle w:val="35"/>
                    <w:jc w:val="center"/>
                    <w:rPr>
                      <w:rFonts w:hint="eastAsia"/>
                      <w:color w:val="auto"/>
                      <w:sz w:val="21"/>
                      <w:szCs w:val="21"/>
                    </w:rPr>
                  </w:pPr>
                  <w:r>
                    <w:rPr>
                      <w:rFonts w:hint="eastAsia"/>
                      <w:color w:val="auto"/>
                      <w:sz w:val="21"/>
                      <w:szCs w:val="21"/>
                    </w:rPr>
                    <w:t>固废名称</w:t>
                  </w:r>
                </w:p>
              </w:tc>
              <w:tc>
                <w:tcPr>
                  <w:tcW w:w="1120" w:type="dxa"/>
                  <w:noWrap w:val="0"/>
                  <w:vAlign w:val="center"/>
                </w:tcPr>
                <w:p>
                  <w:pPr>
                    <w:pStyle w:val="35"/>
                    <w:jc w:val="center"/>
                    <w:rPr>
                      <w:rFonts w:hint="eastAsia"/>
                      <w:color w:val="auto"/>
                      <w:sz w:val="21"/>
                      <w:szCs w:val="21"/>
                    </w:rPr>
                  </w:pPr>
                  <w:r>
                    <w:rPr>
                      <w:rFonts w:hint="eastAsia"/>
                      <w:color w:val="auto"/>
                      <w:sz w:val="21"/>
                      <w:szCs w:val="21"/>
                    </w:rPr>
                    <w:t>产生量</w:t>
                  </w:r>
                </w:p>
              </w:tc>
              <w:tc>
                <w:tcPr>
                  <w:tcW w:w="1380" w:type="dxa"/>
                  <w:noWrap w:val="0"/>
                  <w:vAlign w:val="center"/>
                </w:tcPr>
                <w:p>
                  <w:pPr>
                    <w:pStyle w:val="35"/>
                    <w:jc w:val="center"/>
                    <w:rPr>
                      <w:rFonts w:hint="eastAsia"/>
                      <w:color w:val="auto"/>
                      <w:sz w:val="21"/>
                      <w:szCs w:val="21"/>
                    </w:rPr>
                  </w:pPr>
                  <w:r>
                    <w:rPr>
                      <w:rFonts w:hint="eastAsia"/>
                      <w:color w:val="auto"/>
                      <w:sz w:val="21"/>
                      <w:szCs w:val="21"/>
                    </w:rPr>
                    <w:t>属性</w:t>
                  </w:r>
                </w:p>
              </w:tc>
              <w:tc>
                <w:tcPr>
                  <w:tcW w:w="3734" w:type="dxa"/>
                  <w:noWrap w:val="0"/>
                  <w:vAlign w:val="center"/>
                </w:tcPr>
                <w:p>
                  <w:pPr>
                    <w:pStyle w:val="35"/>
                    <w:jc w:val="center"/>
                    <w:rPr>
                      <w:rFonts w:hint="eastAsia"/>
                      <w:color w:val="auto"/>
                      <w:sz w:val="21"/>
                      <w:szCs w:val="21"/>
                    </w:rPr>
                  </w:pPr>
                  <w:r>
                    <w:rPr>
                      <w:rFonts w:hint="eastAsia"/>
                      <w:color w:val="auto"/>
                      <w:sz w:val="21"/>
                      <w:szCs w:val="21"/>
                    </w:rPr>
                    <w:t>现状处置措施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0"/>
                  <w:vAlign w:val="center"/>
                </w:tcPr>
                <w:p>
                  <w:pPr>
                    <w:pStyle w:val="35"/>
                    <w:jc w:val="center"/>
                    <w:rPr>
                      <w:rFonts w:hint="eastAsia" w:ascii="Times New Roman" w:cs="Times New Roman"/>
                      <w:color w:val="auto"/>
                      <w:sz w:val="21"/>
                      <w:szCs w:val="21"/>
                    </w:rPr>
                  </w:pPr>
                  <w:r>
                    <w:rPr>
                      <w:rFonts w:hint="eastAsia" w:ascii="Times New Roman" w:cs="Times New Roman"/>
                      <w:color w:val="auto"/>
                      <w:sz w:val="21"/>
                      <w:szCs w:val="21"/>
                    </w:rPr>
                    <w:t>1</w:t>
                  </w:r>
                </w:p>
              </w:tc>
              <w:tc>
                <w:tcPr>
                  <w:tcW w:w="1900" w:type="dxa"/>
                  <w:noWrap w:val="0"/>
                  <w:vAlign w:val="center"/>
                </w:tcPr>
                <w:p>
                  <w:pPr>
                    <w:pStyle w:val="35"/>
                    <w:jc w:val="center"/>
                    <w:rPr>
                      <w:rFonts w:hint="eastAsia"/>
                      <w:color w:val="auto"/>
                      <w:sz w:val="21"/>
                      <w:szCs w:val="21"/>
                    </w:rPr>
                  </w:pPr>
                  <w:r>
                    <w:rPr>
                      <w:rFonts w:hint="eastAsia"/>
                      <w:color w:val="auto"/>
                      <w:sz w:val="21"/>
                      <w:szCs w:val="21"/>
                    </w:rPr>
                    <w:t>生活垃圾</w:t>
                  </w:r>
                </w:p>
              </w:tc>
              <w:tc>
                <w:tcPr>
                  <w:tcW w:w="1120" w:type="dxa"/>
                  <w:noWrap w:val="0"/>
                  <w:vAlign w:val="center"/>
                </w:tcPr>
                <w:p>
                  <w:pPr>
                    <w:pStyle w:val="35"/>
                    <w:jc w:val="center"/>
                    <w:rPr>
                      <w:rFonts w:hint="eastAsia" w:ascii="Times New Roman" w:cs="Times New Roman"/>
                      <w:color w:val="auto"/>
                      <w:sz w:val="21"/>
                      <w:szCs w:val="21"/>
                    </w:rPr>
                  </w:pPr>
                  <w:r>
                    <w:rPr>
                      <w:rFonts w:hint="eastAsia" w:ascii="Times New Roman" w:cs="Times New Roman"/>
                      <w:color w:val="auto"/>
                      <w:sz w:val="21"/>
                      <w:szCs w:val="21"/>
                    </w:rPr>
                    <w:t>1.5</w:t>
                  </w:r>
                  <w:r>
                    <w:rPr>
                      <w:rFonts w:ascii="Times New Roman" w:cs="Times New Roman"/>
                      <w:color w:val="auto"/>
                      <w:sz w:val="21"/>
                      <w:szCs w:val="21"/>
                    </w:rPr>
                    <w:t>t/a</w:t>
                  </w:r>
                </w:p>
              </w:tc>
              <w:tc>
                <w:tcPr>
                  <w:tcW w:w="1380" w:type="dxa"/>
                  <w:noWrap w:val="0"/>
                  <w:vAlign w:val="center"/>
                </w:tcPr>
                <w:p>
                  <w:pPr>
                    <w:jc w:val="center"/>
                    <w:rPr>
                      <w:rFonts w:hint="eastAsia"/>
                      <w:color w:val="auto"/>
                      <w:szCs w:val="21"/>
                    </w:rPr>
                  </w:pPr>
                  <w:r>
                    <w:rPr>
                      <w:rFonts w:hint="eastAsia"/>
                      <w:color w:val="auto"/>
                      <w:szCs w:val="21"/>
                    </w:rPr>
                    <w:t>一般废物</w:t>
                  </w:r>
                </w:p>
              </w:tc>
              <w:tc>
                <w:tcPr>
                  <w:tcW w:w="3734" w:type="dxa"/>
                  <w:vMerge w:val="restart"/>
                  <w:noWrap w:val="0"/>
                  <w:vAlign w:val="center"/>
                </w:tcPr>
                <w:p>
                  <w:pPr>
                    <w:pStyle w:val="35"/>
                    <w:jc w:val="center"/>
                    <w:rPr>
                      <w:rFonts w:hint="eastAsia"/>
                      <w:color w:val="auto"/>
                      <w:sz w:val="21"/>
                      <w:szCs w:val="21"/>
                    </w:rPr>
                  </w:pPr>
                  <w:r>
                    <w:rPr>
                      <w:rFonts w:hint="eastAsia"/>
                      <w:color w:val="auto"/>
                      <w:sz w:val="21"/>
                      <w:szCs w:val="21"/>
                    </w:rPr>
                    <w:t>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0"/>
                  <w:vAlign w:val="center"/>
                </w:tcPr>
                <w:p>
                  <w:pPr>
                    <w:pStyle w:val="35"/>
                    <w:jc w:val="center"/>
                    <w:rPr>
                      <w:rFonts w:hint="eastAsia" w:ascii="Times New Roman" w:cs="Times New Roman"/>
                      <w:color w:val="auto"/>
                      <w:sz w:val="21"/>
                      <w:szCs w:val="21"/>
                    </w:rPr>
                  </w:pPr>
                  <w:r>
                    <w:rPr>
                      <w:rFonts w:hint="eastAsia" w:ascii="Times New Roman" w:cs="Times New Roman"/>
                      <w:color w:val="auto"/>
                      <w:sz w:val="21"/>
                      <w:szCs w:val="21"/>
                    </w:rPr>
                    <w:t>2</w:t>
                  </w:r>
                </w:p>
              </w:tc>
              <w:tc>
                <w:tcPr>
                  <w:tcW w:w="1900" w:type="dxa"/>
                  <w:noWrap w:val="0"/>
                  <w:vAlign w:val="center"/>
                </w:tcPr>
                <w:p>
                  <w:pPr>
                    <w:pStyle w:val="35"/>
                    <w:jc w:val="center"/>
                    <w:rPr>
                      <w:rFonts w:hint="eastAsia"/>
                      <w:color w:val="auto"/>
                      <w:sz w:val="21"/>
                      <w:szCs w:val="21"/>
                    </w:rPr>
                  </w:pPr>
                  <w:r>
                    <w:rPr>
                      <w:rFonts w:hint="eastAsia"/>
                      <w:color w:val="auto"/>
                      <w:sz w:val="21"/>
                      <w:szCs w:val="21"/>
                    </w:rPr>
                    <w:t>含油废布、废手套</w:t>
                  </w:r>
                </w:p>
              </w:tc>
              <w:tc>
                <w:tcPr>
                  <w:tcW w:w="1120" w:type="dxa"/>
                  <w:noWrap w:val="0"/>
                  <w:vAlign w:val="center"/>
                </w:tcPr>
                <w:p>
                  <w:pPr>
                    <w:widowControl/>
                    <w:jc w:val="center"/>
                    <w:textAlignment w:val="center"/>
                    <w:rPr>
                      <w:rFonts w:hint="eastAsia"/>
                      <w:color w:val="auto"/>
                      <w:szCs w:val="21"/>
                    </w:rPr>
                  </w:pPr>
                  <w:r>
                    <w:rPr>
                      <w:rFonts w:hint="eastAsia"/>
                      <w:color w:val="auto"/>
                      <w:kern w:val="0"/>
                      <w:szCs w:val="21"/>
                      <w:lang w:bidi="ar"/>
                    </w:rPr>
                    <w:t>0.1</w:t>
                  </w:r>
                  <w:r>
                    <w:rPr>
                      <w:color w:val="auto"/>
                      <w:szCs w:val="21"/>
                    </w:rPr>
                    <w:t>t/a</w:t>
                  </w:r>
                </w:p>
              </w:tc>
              <w:tc>
                <w:tcPr>
                  <w:tcW w:w="1380" w:type="dxa"/>
                  <w:noWrap w:val="0"/>
                  <w:vAlign w:val="center"/>
                </w:tcPr>
                <w:p>
                  <w:pPr>
                    <w:jc w:val="center"/>
                    <w:rPr>
                      <w:rFonts w:hint="eastAsia"/>
                      <w:color w:val="auto"/>
                      <w:szCs w:val="21"/>
                    </w:rPr>
                  </w:pPr>
                  <w:r>
                    <w:rPr>
                      <w:rFonts w:hint="eastAsia"/>
                      <w:color w:val="auto"/>
                      <w:szCs w:val="21"/>
                      <w:lang w:val="en-US" w:eastAsia="zh-CN"/>
                    </w:rPr>
                    <w:t>危险</w:t>
                  </w:r>
                  <w:r>
                    <w:rPr>
                      <w:rFonts w:hint="eastAsia"/>
                      <w:color w:val="auto"/>
                      <w:szCs w:val="21"/>
                    </w:rPr>
                    <w:t>固废</w:t>
                  </w:r>
                </w:p>
              </w:tc>
              <w:tc>
                <w:tcPr>
                  <w:tcW w:w="3734" w:type="dxa"/>
                  <w:vMerge w:val="continue"/>
                  <w:noWrap w:val="0"/>
                  <w:vAlign w:val="center"/>
                </w:tcPr>
                <w:p>
                  <w:pPr>
                    <w:pStyle w:val="35"/>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0"/>
                  <w:vAlign w:val="center"/>
                </w:tcPr>
                <w:p>
                  <w:pPr>
                    <w:pStyle w:val="35"/>
                    <w:jc w:val="center"/>
                    <w:rPr>
                      <w:rFonts w:hint="eastAsia" w:ascii="Times New Roman" w:cs="Times New Roman"/>
                      <w:color w:val="auto"/>
                      <w:sz w:val="21"/>
                      <w:szCs w:val="21"/>
                    </w:rPr>
                  </w:pPr>
                  <w:r>
                    <w:rPr>
                      <w:rFonts w:hint="eastAsia" w:ascii="Times New Roman" w:cs="Times New Roman"/>
                      <w:color w:val="auto"/>
                      <w:sz w:val="21"/>
                      <w:szCs w:val="21"/>
                    </w:rPr>
                    <w:t>3</w:t>
                  </w:r>
                </w:p>
              </w:tc>
              <w:tc>
                <w:tcPr>
                  <w:tcW w:w="1900" w:type="dxa"/>
                  <w:noWrap w:val="0"/>
                  <w:vAlign w:val="center"/>
                </w:tcPr>
                <w:p>
                  <w:pPr>
                    <w:pStyle w:val="35"/>
                    <w:jc w:val="center"/>
                    <w:rPr>
                      <w:rFonts w:hint="eastAsia"/>
                      <w:color w:val="auto"/>
                      <w:sz w:val="21"/>
                      <w:szCs w:val="21"/>
                    </w:rPr>
                  </w:pPr>
                  <w:r>
                    <w:rPr>
                      <w:rFonts w:hint="eastAsia"/>
                      <w:color w:val="auto"/>
                      <w:sz w:val="21"/>
                      <w:szCs w:val="21"/>
                    </w:rPr>
                    <w:t>金属碎屑</w:t>
                  </w:r>
                </w:p>
              </w:tc>
              <w:tc>
                <w:tcPr>
                  <w:tcW w:w="1120" w:type="dxa"/>
                  <w:noWrap w:val="0"/>
                  <w:vAlign w:val="center"/>
                </w:tcPr>
                <w:p>
                  <w:pPr>
                    <w:pStyle w:val="35"/>
                    <w:jc w:val="center"/>
                    <w:rPr>
                      <w:rFonts w:hint="eastAsia" w:ascii="Times New Roman" w:cs="Times New Roman"/>
                      <w:color w:val="auto"/>
                      <w:sz w:val="21"/>
                      <w:szCs w:val="21"/>
                    </w:rPr>
                  </w:pPr>
                  <w:r>
                    <w:rPr>
                      <w:rFonts w:hint="eastAsia" w:ascii="Times New Roman" w:cs="Times New Roman"/>
                      <w:color w:val="auto"/>
                      <w:sz w:val="21"/>
                      <w:szCs w:val="21"/>
                    </w:rPr>
                    <w:t>0.3</w:t>
                  </w:r>
                  <w:r>
                    <w:rPr>
                      <w:rFonts w:ascii="Times New Roman" w:cs="Times New Roman"/>
                      <w:color w:val="auto"/>
                      <w:sz w:val="21"/>
                      <w:szCs w:val="21"/>
                    </w:rPr>
                    <w:t>t/a</w:t>
                  </w:r>
                </w:p>
              </w:tc>
              <w:tc>
                <w:tcPr>
                  <w:tcW w:w="1380" w:type="dxa"/>
                  <w:noWrap w:val="0"/>
                  <w:vAlign w:val="center"/>
                </w:tcPr>
                <w:p>
                  <w:pPr>
                    <w:jc w:val="center"/>
                    <w:rPr>
                      <w:rFonts w:hint="eastAsia"/>
                      <w:color w:val="auto"/>
                      <w:szCs w:val="21"/>
                    </w:rPr>
                  </w:pPr>
                  <w:r>
                    <w:rPr>
                      <w:rFonts w:hint="eastAsia"/>
                      <w:color w:val="auto"/>
                      <w:szCs w:val="21"/>
                    </w:rPr>
                    <w:t>一般废物</w:t>
                  </w:r>
                </w:p>
              </w:tc>
              <w:tc>
                <w:tcPr>
                  <w:tcW w:w="3734" w:type="dxa"/>
                  <w:vMerge w:val="restart"/>
                  <w:noWrap w:val="0"/>
                  <w:vAlign w:val="center"/>
                </w:tcPr>
                <w:p>
                  <w:pPr>
                    <w:pStyle w:val="35"/>
                    <w:jc w:val="center"/>
                    <w:rPr>
                      <w:rFonts w:hint="eastAsia"/>
                      <w:color w:val="auto"/>
                      <w:sz w:val="21"/>
                      <w:szCs w:val="21"/>
                    </w:rPr>
                  </w:pPr>
                  <w:r>
                    <w:rPr>
                      <w:rFonts w:hint="eastAsia"/>
                      <w:color w:val="auto"/>
                      <w:sz w:val="21"/>
                      <w:szCs w:val="21"/>
                      <w:lang w:val="en-US" w:eastAsia="zh-CN"/>
                    </w:rPr>
                    <w:t>物资</w:t>
                  </w:r>
                  <w:r>
                    <w:rPr>
                      <w:rFonts w:hint="eastAsia"/>
                      <w:color w:val="auto"/>
                      <w:sz w:val="21"/>
                      <w:szCs w:val="21"/>
                    </w:rPr>
                    <w:t>部门回收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0"/>
                  <w:vAlign w:val="center"/>
                </w:tcPr>
                <w:p>
                  <w:pPr>
                    <w:pStyle w:val="35"/>
                    <w:jc w:val="center"/>
                    <w:rPr>
                      <w:rFonts w:hint="eastAsia" w:ascii="Times New Roman" w:cs="Times New Roman"/>
                      <w:color w:val="auto"/>
                      <w:sz w:val="21"/>
                      <w:szCs w:val="21"/>
                    </w:rPr>
                  </w:pPr>
                  <w:r>
                    <w:rPr>
                      <w:rFonts w:hint="eastAsia"/>
                      <w:color w:val="auto"/>
                      <w:sz w:val="21"/>
                      <w:szCs w:val="21"/>
                    </w:rPr>
                    <w:t>4</w:t>
                  </w:r>
                </w:p>
              </w:tc>
              <w:tc>
                <w:tcPr>
                  <w:tcW w:w="1900" w:type="dxa"/>
                  <w:noWrap w:val="0"/>
                  <w:vAlign w:val="center"/>
                </w:tcPr>
                <w:p>
                  <w:pPr>
                    <w:pStyle w:val="35"/>
                    <w:jc w:val="center"/>
                    <w:rPr>
                      <w:rFonts w:hint="eastAsia"/>
                      <w:color w:val="auto"/>
                      <w:sz w:val="21"/>
                      <w:szCs w:val="21"/>
                    </w:rPr>
                  </w:pPr>
                  <w:r>
                    <w:rPr>
                      <w:rFonts w:hint="eastAsia"/>
                      <w:color w:val="auto"/>
                      <w:sz w:val="21"/>
                      <w:szCs w:val="21"/>
                    </w:rPr>
                    <w:t>废边角料</w:t>
                  </w:r>
                </w:p>
              </w:tc>
              <w:tc>
                <w:tcPr>
                  <w:tcW w:w="1120" w:type="dxa"/>
                  <w:noWrap w:val="0"/>
                  <w:vAlign w:val="center"/>
                </w:tcPr>
                <w:p>
                  <w:pPr>
                    <w:pStyle w:val="35"/>
                    <w:jc w:val="center"/>
                    <w:rPr>
                      <w:rFonts w:hint="eastAsia" w:ascii="Times New Roman" w:cs="Times New Roman"/>
                      <w:color w:val="auto"/>
                      <w:sz w:val="21"/>
                      <w:szCs w:val="21"/>
                    </w:rPr>
                  </w:pPr>
                  <w:r>
                    <w:rPr>
                      <w:rFonts w:hint="eastAsia" w:ascii="Times New Roman" w:cs="Times New Roman"/>
                      <w:color w:val="auto"/>
                      <w:sz w:val="21"/>
                      <w:szCs w:val="21"/>
                    </w:rPr>
                    <w:t>4</w:t>
                  </w:r>
                  <w:r>
                    <w:rPr>
                      <w:rFonts w:ascii="Times New Roman" w:cs="Times New Roman"/>
                      <w:color w:val="auto"/>
                      <w:sz w:val="21"/>
                      <w:szCs w:val="21"/>
                    </w:rPr>
                    <w:t>t/a</w:t>
                  </w:r>
                </w:p>
              </w:tc>
              <w:tc>
                <w:tcPr>
                  <w:tcW w:w="1380" w:type="dxa"/>
                  <w:noWrap w:val="0"/>
                  <w:vAlign w:val="center"/>
                </w:tcPr>
                <w:p>
                  <w:pPr>
                    <w:jc w:val="center"/>
                    <w:rPr>
                      <w:rFonts w:hint="eastAsia"/>
                      <w:color w:val="auto"/>
                      <w:szCs w:val="21"/>
                    </w:rPr>
                  </w:pPr>
                  <w:r>
                    <w:rPr>
                      <w:rFonts w:hint="eastAsia"/>
                      <w:color w:val="auto"/>
                      <w:szCs w:val="21"/>
                    </w:rPr>
                    <w:t>一般废物</w:t>
                  </w:r>
                </w:p>
              </w:tc>
              <w:tc>
                <w:tcPr>
                  <w:tcW w:w="3734" w:type="dxa"/>
                  <w:vMerge w:val="continue"/>
                  <w:noWrap w:val="0"/>
                  <w:vAlign w:val="center"/>
                </w:tcPr>
                <w:p>
                  <w:pPr>
                    <w:pStyle w:val="35"/>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0"/>
                  <w:vAlign w:val="center"/>
                </w:tcPr>
                <w:p>
                  <w:pPr>
                    <w:pStyle w:val="35"/>
                    <w:jc w:val="center"/>
                    <w:rPr>
                      <w:rFonts w:hint="eastAsia"/>
                      <w:color w:val="auto"/>
                      <w:sz w:val="21"/>
                      <w:szCs w:val="21"/>
                    </w:rPr>
                  </w:pPr>
                  <w:r>
                    <w:rPr>
                      <w:rFonts w:hint="eastAsia"/>
                      <w:color w:val="auto"/>
                      <w:sz w:val="21"/>
                      <w:szCs w:val="21"/>
                    </w:rPr>
                    <w:t>5</w:t>
                  </w:r>
                </w:p>
              </w:tc>
              <w:tc>
                <w:tcPr>
                  <w:tcW w:w="1900" w:type="dxa"/>
                  <w:noWrap w:val="0"/>
                  <w:vAlign w:val="center"/>
                </w:tcPr>
                <w:p>
                  <w:pPr>
                    <w:pStyle w:val="35"/>
                    <w:jc w:val="center"/>
                    <w:rPr>
                      <w:rFonts w:hint="eastAsia"/>
                      <w:color w:val="auto"/>
                      <w:sz w:val="21"/>
                      <w:szCs w:val="21"/>
                    </w:rPr>
                  </w:pPr>
                  <w:r>
                    <w:rPr>
                      <w:rFonts w:hint="eastAsia"/>
                      <w:color w:val="auto"/>
                      <w:sz w:val="21"/>
                      <w:szCs w:val="21"/>
                    </w:rPr>
                    <w:t>废零件</w:t>
                  </w:r>
                </w:p>
              </w:tc>
              <w:tc>
                <w:tcPr>
                  <w:tcW w:w="1120" w:type="dxa"/>
                  <w:noWrap w:val="0"/>
                  <w:vAlign w:val="center"/>
                </w:tcPr>
                <w:p>
                  <w:pPr>
                    <w:widowControl/>
                    <w:jc w:val="center"/>
                    <w:textAlignment w:val="center"/>
                    <w:rPr>
                      <w:rFonts w:hint="eastAsia"/>
                      <w:color w:val="auto"/>
                      <w:kern w:val="0"/>
                      <w:szCs w:val="21"/>
                      <w:lang w:bidi="ar"/>
                    </w:rPr>
                  </w:pPr>
                  <w:r>
                    <w:rPr>
                      <w:rFonts w:hint="eastAsia"/>
                      <w:color w:val="auto"/>
                      <w:kern w:val="0"/>
                      <w:szCs w:val="21"/>
                      <w:lang w:bidi="ar"/>
                    </w:rPr>
                    <w:t>0.8</w:t>
                  </w:r>
                  <w:r>
                    <w:rPr>
                      <w:color w:val="auto"/>
                      <w:szCs w:val="21"/>
                    </w:rPr>
                    <w:t>t/a</w:t>
                  </w:r>
                </w:p>
              </w:tc>
              <w:tc>
                <w:tcPr>
                  <w:tcW w:w="1380" w:type="dxa"/>
                  <w:noWrap w:val="0"/>
                  <w:vAlign w:val="center"/>
                </w:tcPr>
                <w:p>
                  <w:pPr>
                    <w:jc w:val="center"/>
                    <w:rPr>
                      <w:rFonts w:hint="eastAsia"/>
                      <w:color w:val="auto"/>
                      <w:szCs w:val="21"/>
                    </w:rPr>
                  </w:pPr>
                  <w:r>
                    <w:rPr>
                      <w:rFonts w:hint="eastAsia"/>
                      <w:color w:val="auto"/>
                      <w:szCs w:val="21"/>
                    </w:rPr>
                    <w:t>一般废物</w:t>
                  </w:r>
                </w:p>
              </w:tc>
              <w:tc>
                <w:tcPr>
                  <w:tcW w:w="3734" w:type="dxa"/>
                  <w:vMerge w:val="continue"/>
                  <w:noWrap w:val="0"/>
                  <w:vAlign w:val="center"/>
                </w:tcPr>
                <w:p>
                  <w:pPr>
                    <w:pStyle w:val="35"/>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0"/>
                  <w:vAlign w:val="center"/>
                </w:tcPr>
                <w:p>
                  <w:pPr>
                    <w:pStyle w:val="35"/>
                    <w:jc w:val="center"/>
                    <w:rPr>
                      <w:rFonts w:hint="eastAsia"/>
                      <w:color w:val="auto"/>
                      <w:sz w:val="21"/>
                      <w:szCs w:val="21"/>
                    </w:rPr>
                  </w:pPr>
                  <w:r>
                    <w:rPr>
                      <w:rFonts w:hint="eastAsia"/>
                      <w:color w:val="auto"/>
                      <w:sz w:val="21"/>
                      <w:szCs w:val="21"/>
                    </w:rPr>
                    <w:t>6</w:t>
                  </w:r>
                </w:p>
              </w:tc>
              <w:tc>
                <w:tcPr>
                  <w:tcW w:w="1900" w:type="dxa"/>
                  <w:noWrap w:val="0"/>
                  <w:vAlign w:val="center"/>
                </w:tcPr>
                <w:p>
                  <w:pPr>
                    <w:pStyle w:val="35"/>
                    <w:jc w:val="center"/>
                    <w:rPr>
                      <w:rFonts w:hint="eastAsia"/>
                      <w:color w:val="auto"/>
                      <w:sz w:val="21"/>
                      <w:szCs w:val="21"/>
                    </w:rPr>
                  </w:pPr>
                  <w:r>
                    <w:rPr>
                      <w:rFonts w:hint="eastAsia"/>
                      <w:color w:val="auto"/>
                      <w:sz w:val="21"/>
                      <w:szCs w:val="21"/>
                    </w:rPr>
                    <w:t>焊渣</w:t>
                  </w:r>
                </w:p>
              </w:tc>
              <w:tc>
                <w:tcPr>
                  <w:tcW w:w="1120" w:type="dxa"/>
                  <w:noWrap w:val="0"/>
                  <w:vAlign w:val="center"/>
                </w:tcPr>
                <w:p>
                  <w:pPr>
                    <w:widowControl/>
                    <w:jc w:val="center"/>
                    <w:textAlignment w:val="center"/>
                    <w:rPr>
                      <w:rFonts w:hint="eastAsia"/>
                      <w:color w:val="auto"/>
                      <w:kern w:val="0"/>
                      <w:szCs w:val="21"/>
                      <w:lang w:bidi="ar"/>
                    </w:rPr>
                  </w:pPr>
                  <w:r>
                    <w:rPr>
                      <w:rFonts w:hint="eastAsia"/>
                      <w:color w:val="auto"/>
                      <w:kern w:val="0"/>
                      <w:szCs w:val="21"/>
                      <w:lang w:bidi="ar"/>
                    </w:rPr>
                    <w:t>0.015t/a</w:t>
                  </w:r>
                </w:p>
              </w:tc>
              <w:tc>
                <w:tcPr>
                  <w:tcW w:w="1380" w:type="dxa"/>
                  <w:noWrap w:val="0"/>
                  <w:vAlign w:val="center"/>
                </w:tcPr>
                <w:p>
                  <w:pPr>
                    <w:jc w:val="center"/>
                    <w:rPr>
                      <w:rFonts w:hint="eastAsia"/>
                      <w:color w:val="auto"/>
                      <w:szCs w:val="21"/>
                    </w:rPr>
                  </w:pPr>
                  <w:r>
                    <w:rPr>
                      <w:rFonts w:hint="eastAsia"/>
                      <w:color w:val="auto"/>
                      <w:szCs w:val="21"/>
                    </w:rPr>
                    <w:t>一般固废</w:t>
                  </w:r>
                </w:p>
              </w:tc>
              <w:tc>
                <w:tcPr>
                  <w:tcW w:w="3734" w:type="dxa"/>
                  <w:vMerge w:val="continue"/>
                  <w:noWrap w:val="0"/>
                  <w:vAlign w:val="center"/>
                </w:tcPr>
                <w:p>
                  <w:pPr>
                    <w:pStyle w:val="35"/>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0"/>
                  <w:vAlign w:val="center"/>
                </w:tcPr>
                <w:p>
                  <w:pPr>
                    <w:pStyle w:val="35"/>
                    <w:jc w:val="center"/>
                    <w:rPr>
                      <w:rFonts w:hint="eastAsia"/>
                      <w:color w:val="auto"/>
                      <w:sz w:val="21"/>
                      <w:szCs w:val="21"/>
                    </w:rPr>
                  </w:pPr>
                  <w:r>
                    <w:rPr>
                      <w:rFonts w:hint="eastAsia"/>
                      <w:color w:val="auto"/>
                      <w:sz w:val="21"/>
                      <w:szCs w:val="21"/>
                    </w:rPr>
                    <w:t>7</w:t>
                  </w:r>
                </w:p>
              </w:tc>
              <w:tc>
                <w:tcPr>
                  <w:tcW w:w="1900" w:type="dxa"/>
                  <w:noWrap w:val="0"/>
                  <w:vAlign w:val="center"/>
                </w:tcPr>
                <w:p>
                  <w:pPr>
                    <w:pStyle w:val="35"/>
                    <w:jc w:val="center"/>
                    <w:rPr>
                      <w:rFonts w:hint="eastAsia"/>
                      <w:color w:val="auto"/>
                      <w:sz w:val="21"/>
                      <w:szCs w:val="21"/>
                    </w:rPr>
                  </w:pPr>
                  <w:r>
                    <w:rPr>
                      <w:rFonts w:hint="eastAsia"/>
                      <w:color w:val="auto"/>
                      <w:sz w:val="21"/>
                      <w:szCs w:val="21"/>
                    </w:rPr>
                    <w:t>切削液</w:t>
                  </w:r>
                </w:p>
              </w:tc>
              <w:tc>
                <w:tcPr>
                  <w:tcW w:w="1120" w:type="dxa"/>
                  <w:noWrap w:val="0"/>
                  <w:vAlign w:val="center"/>
                </w:tcPr>
                <w:p>
                  <w:pPr>
                    <w:widowControl/>
                    <w:jc w:val="center"/>
                    <w:textAlignment w:val="center"/>
                    <w:rPr>
                      <w:rFonts w:hint="eastAsia"/>
                      <w:color w:val="auto"/>
                      <w:kern w:val="0"/>
                      <w:szCs w:val="21"/>
                      <w:lang w:bidi="ar"/>
                    </w:rPr>
                  </w:pPr>
                  <w:r>
                    <w:rPr>
                      <w:rFonts w:hint="eastAsia"/>
                      <w:color w:val="auto"/>
                      <w:kern w:val="0"/>
                      <w:szCs w:val="21"/>
                      <w:lang w:bidi="ar"/>
                    </w:rPr>
                    <w:t>0.</w:t>
                  </w:r>
                  <w:r>
                    <w:rPr>
                      <w:rFonts w:hint="eastAsia"/>
                      <w:color w:val="auto"/>
                      <w:kern w:val="0"/>
                      <w:szCs w:val="21"/>
                      <w:lang w:val="en-US" w:eastAsia="zh-CN" w:bidi="ar"/>
                    </w:rPr>
                    <w:t>0</w:t>
                  </w:r>
                  <w:r>
                    <w:rPr>
                      <w:rFonts w:hint="eastAsia"/>
                      <w:color w:val="auto"/>
                      <w:kern w:val="0"/>
                      <w:szCs w:val="21"/>
                      <w:lang w:bidi="ar"/>
                    </w:rPr>
                    <w:t>5</w:t>
                  </w:r>
                  <w:r>
                    <w:rPr>
                      <w:color w:val="auto"/>
                      <w:szCs w:val="21"/>
                    </w:rPr>
                    <w:t>t/a</w:t>
                  </w:r>
                </w:p>
              </w:tc>
              <w:tc>
                <w:tcPr>
                  <w:tcW w:w="1380" w:type="dxa"/>
                  <w:noWrap w:val="0"/>
                  <w:vAlign w:val="center"/>
                </w:tcPr>
                <w:p>
                  <w:pPr>
                    <w:jc w:val="center"/>
                    <w:rPr>
                      <w:rFonts w:hint="eastAsia"/>
                      <w:color w:val="auto"/>
                      <w:szCs w:val="21"/>
                    </w:rPr>
                  </w:pPr>
                  <w:r>
                    <w:rPr>
                      <w:rFonts w:hint="eastAsia"/>
                      <w:color w:val="auto"/>
                      <w:szCs w:val="21"/>
                    </w:rPr>
                    <w:t>危险固废</w:t>
                  </w:r>
                </w:p>
              </w:tc>
              <w:tc>
                <w:tcPr>
                  <w:tcW w:w="3734" w:type="dxa"/>
                  <w:vMerge w:val="restart"/>
                  <w:noWrap w:val="0"/>
                  <w:vAlign w:val="center"/>
                </w:tcPr>
                <w:p>
                  <w:pPr>
                    <w:pStyle w:val="35"/>
                    <w:jc w:val="center"/>
                    <w:rPr>
                      <w:rFonts w:hint="eastAsia"/>
                      <w:color w:val="auto"/>
                      <w:sz w:val="21"/>
                      <w:szCs w:val="21"/>
                    </w:rPr>
                  </w:pPr>
                  <w:r>
                    <w:rPr>
                      <w:rFonts w:hint="eastAsia"/>
                      <w:color w:val="auto"/>
                      <w:sz w:val="21"/>
                      <w:szCs w:val="21"/>
                    </w:rPr>
                    <w:t>由安徽珍昊环保科技有限公司处理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0"/>
                  <w:vAlign w:val="center"/>
                </w:tcPr>
                <w:p>
                  <w:pPr>
                    <w:pStyle w:val="35"/>
                    <w:jc w:val="center"/>
                    <w:rPr>
                      <w:rFonts w:hint="eastAsia"/>
                      <w:color w:val="auto"/>
                      <w:sz w:val="21"/>
                      <w:szCs w:val="21"/>
                    </w:rPr>
                  </w:pPr>
                  <w:r>
                    <w:rPr>
                      <w:rFonts w:hint="eastAsia"/>
                      <w:color w:val="auto"/>
                      <w:sz w:val="21"/>
                      <w:szCs w:val="21"/>
                    </w:rPr>
                    <w:t>8</w:t>
                  </w:r>
                </w:p>
              </w:tc>
              <w:tc>
                <w:tcPr>
                  <w:tcW w:w="1900" w:type="dxa"/>
                  <w:noWrap w:val="0"/>
                  <w:vAlign w:val="center"/>
                </w:tcPr>
                <w:p>
                  <w:pPr>
                    <w:pStyle w:val="35"/>
                    <w:jc w:val="center"/>
                    <w:rPr>
                      <w:rFonts w:hint="eastAsia" w:eastAsia="宋体"/>
                      <w:color w:val="auto"/>
                      <w:sz w:val="21"/>
                      <w:szCs w:val="21"/>
                      <w:lang w:val="en-US" w:eastAsia="zh-CN"/>
                    </w:rPr>
                  </w:pPr>
                  <w:r>
                    <w:rPr>
                      <w:rFonts w:hint="eastAsia"/>
                      <w:color w:val="auto"/>
                      <w:sz w:val="21"/>
                      <w:szCs w:val="21"/>
                      <w:lang w:val="en-US" w:eastAsia="zh-CN"/>
                    </w:rPr>
                    <w:t>废真空油</w:t>
                  </w:r>
                </w:p>
              </w:tc>
              <w:tc>
                <w:tcPr>
                  <w:tcW w:w="1120" w:type="dxa"/>
                  <w:noWrap w:val="0"/>
                  <w:vAlign w:val="center"/>
                </w:tcPr>
                <w:p>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0.3</w:t>
                  </w:r>
                </w:p>
              </w:tc>
              <w:tc>
                <w:tcPr>
                  <w:tcW w:w="1380" w:type="dxa"/>
                  <w:noWrap w:val="0"/>
                  <w:vAlign w:val="center"/>
                </w:tcPr>
                <w:p>
                  <w:pPr>
                    <w:jc w:val="center"/>
                    <w:rPr>
                      <w:rFonts w:hint="eastAsia"/>
                      <w:color w:val="auto"/>
                      <w:szCs w:val="21"/>
                    </w:rPr>
                  </w:pPr>
                  <w:r>
                    <w:rPr>
                      <w:rFonts w:hint="eastAsia"/>
                      <w:color w:val="auto"/>
                      <w:szCs w:val="21"/>
                    </w:rPr>
                    <w:t>危险固废</w:t>
                  </w:r>
                </w:p>
              </w:tc>
              <w:tc>
                <w:tcPr>
                  <w:tcW w:w="3734" w:type="dxa"/>
                  <w:vMerge w:val="continue"/>
                  <w:noWrap w:val="0"/>
                  <w:vAlign w:val="center"/>
                </w:tcPr>
                <w:p>
                  <w:pPr>
                    <w:pStyle w:val="35"/>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0"/>
                  <w:vAlign w:val="center"/>
                </w:tcPr>
                <w:p>
                  <w:pPr>
                    <w:pStyle w:val="35"/>
                    <w:jc w:val="center"/>
                    <w:rPr>
                      <w:rFonts w:hint="eastAsia"/>
                      <w:color w:val="auto"/>
                      <w:sz w:val="21"/>
                      <w:szCs w:val="21"/>
                      <w:lang w:val="en-US" w:eastAsia="zh-CN"/>
                    </w:rPr>
                  </w:pPr>
                  <w:r>
                    <w:rPr>
                      <w:rFonts w:hint="eastAsia"/>
                      <w:color w:val="auto"/>
                      <w:sz w:val="21"/>
                      <w:szCs w:val="21"/>
                      <w:lang w:val="en-US" w:eastAsia="zh-CN"/>
                    </w:rPr>
                    <w:t>9</w:t>
                  </w:r>
                </w:p>
              </w:tc>
              <w:tc>
                <w:tcPr>
                  <w:tcW w:w="1900" w:type="dxa"/>
                  <w:noWrap w:val="0"/>
                  <w:vAlign w:val="center"/>
                </w:tcPr>
                <w:p>
                  <w:pPr>
                    <w:pStyle w:val="35"/>
                    <w:jc w:val="center"/>
                    <w:rPr>
                      <w:rFonts w:hint="eastAsia"/>
                      <w:color w:val="auto"/>
                      <w:sz w:val="21"/>
                      <w:szCs w:val="21"/>
                      <w:lang w:val="en-US" w:eastAsia="zh-CN"/>
                    </w:rPr>
                  </w:pPr>
                  <w:r>
                    <w:rPr>
                      <w:rFonts w:hint="eastAsia"/>
                      <w:color w:val="auto"/>
                      <w:sz w:val="21"/>
                      <w:szCs w:val="21"/>
                    </w:rPr>
                    <w:t>污泥</w:t>
                  </w:r>
                </w:p>
              </w:tc>
              <w:tc>
                <w:tcPr>
                  <w:tcW w:w="1120" w:type="dxa"/>
                  <w:noWrap w:val="0"/>
                  <w:vAlign w:val="center"/>
                </w:tcPr>
                <w:p>
                  <w:pPr>
                    <w:widowControl/>
                    <w:jc w:val="center"/>
                    <w:textAlignment w:val="center"/>
                    <w:rPr>
                      <w:rFonts w:hint="eastAsia"/>
                      <w:color w:val="auto"/>
                      <w:kern w:val="0"/>
                      <w:szCs w:val="21"/>
                      <w:lang w:val="en-US" w:eastAsia="zh-CN" w:bidi="ar"/>
                    </w:rPr>
                  </w:pPr>
                  <w:r>
                    <w:rPr>
                      <w:rFonts w:hint="eastAsia"/>
                      <w:color w:val="auto"/>
                      <w:kern w:val="0"/>
                      <w:szCs w:val="21"/>
                      <w:lang w:bidi="ar"/>
                    </w:rPr>
                    <w:t>0.02t/a</w:t>
                  </w:r>
                </w:p>
              </w:tc>
              <w:tc>
                <w:tcPr>
                  <w:tcW w:w="1380" w:type="dxa"/>
                  <w:noWrap w:val="0"/>
                  <w:vAlign w:val="center"/>
                </w:tcPr>
                <w:p>
                  <w:pPr>
                    <w:jc w:val="center"/>
                    <w:rPr>
                      <w:rFonts w:hint="eastAsia"/>
                      <w:color w:val="auto"/>
                      <w:szCs w:val="21"/>
                    </w:rPr>
                  </w:pPr>
                  <w:r>
                    <w:rPr>
                      <w:rFonts w:hint="eastAsia"/>
                      <w:color w:val="auto"/>
                      <w:szCs w:val="21"/>
                    </w:rPr>
                    <w:t>危险固废</w:t>
                  </w:r>
                </w:p>
              </w:tc>
              <w:tc>
                <w:tcPr>
                  <w:tcW w:w="3734" w:type="dxa"/>
                  <w:vMerge w:val="continue"/>
                  <w:noWrap w:val="0"/>
                  <w:vAlign w:val="center"/>
                </w:tcPr>
                <w:p>
                  <w:pPr>
                    <w:pStyle w:val="35"/>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0"/>
                  <w:vAlign w:val="center"/>
                </w:tcPr>
                <w:p>
                  <w:pPr>
                    <w:pStyle w:val="35"/>
                    <w:jc w:val="center"/>
                    <w:rPr>
                      <w:rFonts w:hint="eastAsia" w:eastAsia="宋体"/>
                      <w:color w:val="auto"/>
                      <w:sz w:val="21"/>
                      <w:szCs w:val="21"/>
                      <w:lang w:eastAsia="zh-CN"/>
                    </w:rPr>
                  </w:pPr>
                  <w:r>
                    <w:rPr>
                      <w:rFonts w:hint="eastAsia"/>
                      <w:color w:val="auto"/>
                      <w:sz w:val="21"/>
                      <w:szCs w:val="21"/>
                    </w:rPr>
                    <w:t>1</w:t>
                  </w:r>
                  <w:r>
                    <w:rPr>
                      <w:rFonts w:hint="eastAsia"/>
                      <w:color w:val="auto"/>
                      <w:sz w:val="21"/>
                      <w:szCs w:val="21"/>
                      <w:lang w:val="en-US" w:eastAsia="zh-CN"/>
                    </w:rPr>
                    <w:t>0</w:t>
                  </w:r>
                </w:p>
              </w:tc>
              <w:tc>
                <w:tcPr>
                  <w:tcW w:w="1900" w:type="dxa"/>
                  <w:noWrap w:val="0"/>
                  <w:vAlign w:val="center"/>
                </w:tcPr>
                <w:p>
                  <w:pPr>
                    <w:pStyle w:val="35"/>
                    <w:jc w:val="center"/>
                    <w:rPr>
                      <w:rFonts w:hint="eastAsia"/>
                      <w:color w:val="auto"/>
                      <w:sz w:val="21"/>
                      <w:szCs w:val="21"/>
                    </w:rPr>
                  </w:pPr>
                  <w:r>
                    <w:rPr>
                      <w:rFonts w:hint="eastAsia"/>
                      <w:color w:val="auto"/>
                      <w:sz w:val="21"/>
                      <w:szCs w:val="21"/>
                    </w:rPr>
                    <w:t>废润滑油</w:t>
                  </w:r>
                </w:p>
              </w:tc>
              <w:tc>
                <w:tcPr>
                  <w:tcW w:w="1120" w:type="dxa"/>
                  <w:noWrap w:val="0"/>
                  <w:vAlign w:val="center"/>
                </w:tcPr>
                <w:p>
                  <w:pPr>
                    <w:widowControl/>
                    <w:jc w:val="center"/>
                    <w:textAlignment w:val="center"/>
                    <w:rPr>
                      <w:rFonts w:hint="eastAsia"/>
                      <w:color w:val="auto"/>
                      <w:szCs w:val="21"/>
                    </w:rPr>
                  </w:pPr>
                  <w:r>
                    <w:rPr>
                      <w:rFonts w:hint="eastAsia"/>
                      <w:color w:val="auto"/>
                      <w:szCs w:val="21"/>
                    </w:rPr>
                    <w:t>0.15t/a</w:t>
                  </w:r>
                </w:p>
              </w:tc>
              <w:tc>
                <w:tcPr>
                  <w:tcW w:w="1380" w:type="dxa"/>
                  <w:noWrap w:val="0"/>
                  <w:vAlign w:val="center"/>
                </w:tcPr>
                <w:p>
                  <w:pPr>
                    <w:jc w:val="center"/>
                    <w:rPr>
                      <w:rFonts w:hint="eastAsia"/>
                      <w:color w:val="auto"/>
                      <w:szCs w:val="21"/>
                    </w:rPr>
                  </w:pPr>
                  <w:r>
                    <w:rPr>
                      <w:rFonts w:hint="eastAsia"/>
                      <w:color w:val="auto"/>
                      <w:szCs w:val="21"/>
                    </w:rPr>
                    <w:t>危险固废</w:t>
                  </w:r>
                </w:p>
              </w:tc>
              <w:tc>
                <w:tcPr>
                  <w:tcW w:w="3734" w:type="dxa"/>
                  <w:vMerge w:val="continue"/>
                  <w:noWrap w:val="0"/>
                  <w:vAlign w:val="center"/>
                </w:tcPr>
                <w:p>
                  <w:pPr>
                    <w:pStyle w:val="35"/>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0"/>
                  <w:vAlign w:val="center"/>
                </w:tcPr>
                <w:p>
                  <w:pPr>
                    <w:pStyle w:val="35"/>
                    <w:jc w:val="center"/>
                    <w:rPr>
                      <w:rFonts w:hint="default" w:eastAsia="宋体"/>
                      <w:color w:val="auto"/>
                      <w:sz w:val="21"/>
                      <w:szCs w:val="21"/>
                      <w:lang w:val="en-US" w:eastAsia="zh-CN"/>
                    </w:rPr>
                  </w:pPr>
                  <w:r>
                    <w:rPr>
                      <w:rFonts w:hint="eastAsia"/>
                      <w:color w:val="auto"/>
                      <w:sz w:val="21"/>
                      <w:szCs w:val="21"/>
                      <w:lang w:val="en-US" w:eastAsia="zh-CN"/>
                    </w:rPr>
                    <w:t>11</w:t>
                  </w:r>
                </w:p>
              </w:tc>
              <w:tc>
                <w:tcPr>
                  <w:tcW w:w="1900" w:type="dxa"/>
                  <w:noWrap w:val="0"/>
                  <w:vAlign w:val="center"/>
                </w:tcPr>
                <w:p>
                  <w:pPr>
                    <w:pStyle w:val="35"/>
                    <w:jc w:val="center"/>
                    <w:rPr>
                      <w:rFonts w:hint="eastAsia"/>
                      <w:color w:val="auto"/>
                      <w:sz w:val="21"/>
                      <w:szCs w:val="21"/>
                    </w:rPr>
                  </w:pPr>
                  <w:r>
                    <w:rPr>
                      <w:rFonts w:hint="eastAsia"/>
                      <w:color w:val="auto"/>
                      <w:sz w:val="21"/>
                      <w:szCs w:val="21"/>
                    </w:rPr>
                    <w:t>废氩气钢瓶</w:t>
                  </w:r>
                </w:p>
              </w:tc>
              <w:tc>
                <w:tcPr>
                  <w:tcW w:w="1120" w:type="dxa"/>
                  <w:noWrap w:val="0"/>
                  <w:vAlign w:val="center"/>
                </w:tcPr>
                <w:p>
                  <w:pPr>
                    <w:widowControl/>
                    <w:jc w:val="center"/>
                    <w:textAlignment w:val="center"/>
                    <w:rPr>
                      <w:rFonts w:hint="eastAsia"/>
                      <w:color w:val="auto"/>
                      <w:kern w:val="0"/>
                      <w:szCs w:val="21"/>
                      <w:lang w:bidi="ar"/>
                    </w:rPr>
                  </w:pPr>
                  <w:r>
                    <w:rPr>
                      <w:rFonts w:hint="eastAsia"/>
                      <w:color w:val="auto"/>
                      <w:kern w:val="0"/>
                      <w:szCs w:val="21"/>
                      <w:lang w:bidi="ar"/>
                    </w:rPr>
                    <w:t>15瓶/a</w:t>
                  </w:r>
                </w:p>
              </w:tc>
              <w:tc>
                <w:tcPr>
                  <w:tcW w:w="1380" w:type="dxa"/>
                  <w:noWrap w:val="0"/>
                  <w:vAlign w:val="center"/>
                </w:tcPr>
                <w:p>
                  <w:pPr>
                    <w:jc w:val="center"/>
                    <w:rPr>
                      <w:rFonts w:hint="eastAsia"/>
                      <w:color w:val="auto"/>
                      <w:szCs w:val="21"/>
                    </w:rPr>
                  </w:pPr>
                  <w:r>
                    <w:rPr>
                      <w:rFonts w:hint="eastAsia"/>
                      <w:color w:val="auto"/>
                      <w:szCs w:val="21"/>
                    </w:rPr>
                    <w:t>一般固废</w:t>
                  </w:r>
                </w:p>
              </w:tc>
              <w:tc>
                <w:tcPr>
                  <w:tcW w:w="3734" w:type="dxa"/>
                  <w:noWrap w:val="0"/>
                  <w:vAlign w:val="center"/>
                </w:tcPr>
                <w:p>
                  <w:pPr>
                    <w:pStyle w:val="35"/>
                    <w:jc w:val="center"/>
                    <w:rPr>
                      <w:rFonts w:hint="eastAsia"/>
                      <w:color w:val="auto"/>
                      <w:sz w:val="21"/>
                      <w:szCs w:val="21"/>
                    </w:rPr>
                  </w:pPr>
                  <w:r>
                    <w:rPr>
                      <w:rFonts w:hint="eastAsia"/>
                      <w:color w:val="auto"/>
                      <w:sz w:val="21"/>
                      <w:szCs w:val="21"/>
                    </w:rPr>
                    <w:t>由供应商回收</w:t>
                  </w:r>
                </w:p>
              </w:tc>
            </w:tr>
          </w:tbl>
          <w:p>
            <w:pPr>
              <w:widowControl/>
              <w:adjustRightInd w:val="0"/>
              <w:snapToGrid w:val="0"/>
              <w:spacing w:line="360" w:lineRule="auto"/>
              <w:jc w:val="left"/>
              <w:rPr>
                <w:b/>
                <w:bCs/>
                <w:color w:val="auto"/>
                <w:sz w:val="28"/>
                <w:szCs w:val="28"/>
              </w:rPr>
            </w:pPr>
            <w:r>
              <w:rPr>
                <w:rFonts w:hint="eastAsia"/>
                <w:b/>
                <w:bCs/>
                <w:color w:val="auto"/>
                <w:sz w:val="28"/>
                <w:szCs w:val="28"/>
              </w:rPr>
              <w:t>3.5、环境保护投资</w:t>
            </w:r>
          </w:p>
          <w:p>
            <w:pPr>
              <w:spacing w:line="360" w:lineRule="auto"/>
              <w:jc w:val="center"/>
              <w:rPr>
                <w:b/>
                <w:bCs/>
                <w:color w:val="auto"/>
                <w:szCs w:val="21"/>
              </w:rPr>
            </w:pPr>
            <w:r>
              <w:rPr>
                <w:b/>
                <w:bCs/>
                <w:color w:val="auto"/>
                <w:szCs w:val="21"/>
              </w:rPr>
              <w:t>表3-</w:t>
            </w:r>
            <w:r>
              <w:rPr>
                <w:rFonts w:hint="eastAsia"/>
                <w:b/>
                <w:bCs/>
                <w:color w:val="auto"/>
                <w:szCs w:val="21"/>
              </w:rPr>
              <w:t>3</w:t>
            </w:r>
            <w:r>
              <w:rPr>
                <w:b/>
                <w:bCs/>
                <w:color w:val="auto"/>
                <w:szCs w:val="21"/>
              </w:rPr>
              <w:t xml:space="preserve">  项目环保设施投资一览表</w:t>
            </w:r>
          </w:p>
          <w:p>
            <w:pPr>
              <w:pStyle w:val="24"/>
              <w:rPr>
                <w:color w:val="auto"/>
              </w:rPr>
            </w:pPr>
          </w:p>
          <w:tbl>
            <w:tblPr>
              <w:tblStyle w:val="18"/>
              <w:tblW w:w="92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90"/>
              <w:gridCol w:w="1965"/>
              <w:gridCol w:w="3703"/>
              <w:gridCol w:w="1378"/>
              <w:gridCol w:w="137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90" w:type="dxa"/>
                  <w:noWrap w:val="0"/>
                  <w:vAlign w:val="center"/>
                </w:tcPr>
                <w:p>
                  <w:pPr>
                    <w:pStyle w:val="37"/>
                    <w:spacing w:line="240" w:lineRule="auto"/>
                    <w:contextualSpacing/>
                    <w:rPr>
                      <w:color w:val="auto"/>
                      <w:sz w:val="21"/>
                      <w:szCs w:val="21"/>
                    </w:rPr>
                  </w:pPr>
                  <w:r>
                    <w:rPr>
                      <w:color w:val="auto"/>
                      <w:sz w:val="21"/>
                      <w:szCs w:val="21"/>
                    </w:rPr>
                    <w:t>污染源</w:t>
                  </w:r>
                </w:p>
              </w:tc>
              <w:tc>
                <w:tcPr>
                  <w:tcW w:w="1965" w:type="dxa"/>
                  <w:noWrap w:val="0"/>
                  <w:vAlign w:val="center"/>
                </w:tcPr>
                <w:p>
                  <w:pPr>
                    <w:pStyle w:val="37"/>
                    <w:spacing w:line="240" w:lineRule="auto"/>
                    <w:contextualSpacing/>
                    <w:rPr>
                      <w:color w:val="auto"/>
                      <w:sz w:val="21"/>
                      <w:szCs w:val="21"/>
                    </w:rPr>
                  </w:pPr>
                  <w:r>
                    <w:rPr>
                      <w:color w:val="auto"/>
                      <w:sz w:val="21"/>
                      <w:szCs w:val="21"/>
                    </w:rPr>
                    <w:t>治理对象</w:t>
                  </w:r>
                </w:p>
              </w:tc>
              <w:tc>
                <w:tcPr>
                  <w:tcW w:w="3703" w:type="dxa"/>
                  <w:noWrap w:val="0"/>
                  <w:vAlign w:val="center"/>
                </w:tcPr>
                <w:p>
                  <w:pPr>
                    <w:pStyle w:val="37"/>
                    <w:spacing w:line="240" w:lineRule="auto"/>
                    <w:contextualSpacing/>
                    <w:rPr>
                      <w:color w:val="auto"/>
                      <w:sz w:val="21"/>
                      <w:szCs w:val="21"/>
                    </w:rPr>
                  </w:pPr>
                  <w:r>
                    <w:rPr>
                      <w:color w:val="auto"/>
                      <w:sz w:val="21"/>
                      <w:szCs w:val="21"/>
                    </w:rPr>
                    <w:t>主要设施</w:t>
                  </w:r>
                </w:p>
              </w:tc>
              <w:tc>
                <w:tcPr>
                  <w:tcW w:w="1378" w:type="dxa"/>
                  <w:tcBorders>
                    <w:right w:val="single" w:color="auto" w:sz="4" w:space="0"/>
                  </w:tcBorders>
                  <w:noWrap w:val="0"/>
                  <w:vAlign w:val="center"/>
                </w:tcPr>
                <w:p>
                  <w:pPr>
                    <w:pStyle w:val="37"/>
                    <w:spacing w:line="240" w:lineRule="auto"/>
                    <w:contextualSpacing/>
                    <w:rPr>
                      <w:color w:val="auto"/>
                      <w:sz w:val="21"/>
                      <w:szCs w:val="21"/>
                    </w:rPr>
                  </w:pPr>
                  <w:r>
                    <w:rPr>
                      <w:rFonts w:hint="eastAsia"/>
                      <w:color w:val="auto"/>
                      <w:sz w:val="21"/>
                      <w:szCs w:val="21"/>
                      <w:lang w:val="en-US" w:eastAsia="zh-CN"/>
                    </w:rPr>
                    <w:t>环评设计</w:t>
                  </w:r>
                  <w:r>
                    <w:rPr>
                      <w:color w:val="auto"/>
                      <w:sz w:val="21"/>
                      <w:szCs w:val="21"/>
                    </w:rPr>
                    <w:t>投资（万元）</w:t>
                  </w:r>
                </w:p>
              </w:tc>
              <w:tc>
                <w:tcPr>
                  <w:tcW w:w="1378" w:type="dxa"/>
                  <w:tcBorders>
                    <w:right w:val="single" w:color="auto" w:sz="4" w:space="0"/>
                  </w:tcBorders>
                  <w:noWrap w:val="0"/>
                  <w:vAlign w:val="center"/>
                </w:tcPr>
                <w:p>
                  <w:pPr>
                    <w:pStyle w:val="37"/>
                    <w:spacing w:line="240" w:lineRule="auto"/>
                    <w:contextualSpacing/>
                    <w:rPr>
                      <w:color w:val="auto"/>
                      <w:sz w:val="21"/>
                      <w:szCs w:val="21"/>
                    </w:rPr>
                  </w:pPr>
                  <w:r>
                    <w:rPr>
                      <w:rFonts w:hint="eastAsia"/>
                      <w:color w:val="auto"/>
                      <w:sz w:val="21"/>
                      <w:szCs w:val="21"/>
                      <w:lang w:val="en-US" w:eastAsia="zh-CN"/>
                    </w:rPr>
                    <w:t>实际环保</w:t>
                  </w:r>
                  <w:r>
                    <w:rPr>
                      <w:color w:val="auto"/>
                      <w:sz w:val="21"/>
                      <w:szCs w:val="21"/>
                    </w:rPr>
                    <w:t>投资（万元）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90" w:type="dxa"/>
                  <w:noWrap w:val="0"/>
                  <w:vAlign w:val="center"/>
                </w:tcPr>
                <w:p>
                  <w:pPr>
                    <w:pStyle w:val="37"/>
                    <w:spacing w:line="240" w:lineRule="auto"/>
                    <w:contextualSpacing/>
                    <w:rPr>
                      <w:color w:val="auto"/>
                      <w:sz w:val="21"/>
                      <w:szCs w:val="21"/>
                    </w:rPr>
                  </w:pPr>
                  <w:r>
                    <w:rPr>
                      <w:color w:val="auto"/>
                      <w:sz w:val="21"/>
                      <w:szCs w:val="21"/>
                    </w:rPr>
                    <w:t>废水</w:t>
                  </w:r>
                </w:p>
              </w:tc>
              <w:tc>
                <w:tcPr>
                  <w:tcW w:w="1965" w:type="dxa"/>
                  <w:noWrap w:val="0"/>
                  <w:vAlign w:val="center"/>
                </w:tcPr>
                <w:p>
                  <w:pPr>
                    <w:pStyle w:val="37"/>
                    <w:spacing w:line="240" w:lineRule="auto"/>
                    <w:contextualSpacing/>
                    <w:rPr>
                      <w:color w:val="auto"/>
                      <w:sz w:val="21"/>
                      <w:szCs w:val="21"/>
                    </w:rPr>
                  </w:pPr>
                  <w:r>
                    <w:rPr>
                      <w:rFonts w:hint="eastAsia"/>
                      <w:color w:val="auto"/>
                      <w:sz w:val="21"/>
                      <w:szCs w:val="21"/>
                    </w:rPr>
                    <w:t>生产废水</w:t>
                  </w:r>
                </w:p>
              </w:tc>
              <w:tc>
                <w:tcPr>
                  <w:tcW w:w="3703" w:type="dxa"/>
                  <w:noWrap w:val="0"/>
                  <w:vAlign w:val="center"/>
                </w:tcPr>
                <w:p>
                  <w:pPr>
                    <w:pStyle w:val="37"/>
                    <w:spacing w:line="240" w:lineRule="auto"/>
                    <w:contextualSpacing/>
                    <w:rPr>
                      <w:color w:val="auto"/>
                      <w:sz w:val="21"/>
                      <w:szCs w:val="21"/>
                    </w:rPr>
                  </w:pPr>
                  <w:r>
                    <w:rPr>
                      <w:rFonts w:hint="eastAsia"/>
                      <w:color w:val="auto"/>
                      <w:sz w:val="21"/>
                      <w:szCs w:val="21"/>
                    </w:rPr>
                    <w:t>自建</w:t>
                  </w:r>
                  <w:r>
                    <w:rPr>
                      <w:rFonts w:hint="eastAsia"/>
                      <w:color w:val="auto"/>
                      <w:sz w:val="21"/>
                      <w:szCs w:val="21"/>
                      <w:lang w:val="en-US" w:eastAsia="zh-CN"/>
                    </w:rPr>
                    <w:t>日处理量0.5m</w:t>
                  </w:r>
                  <w:r>
                    <w:rPr>
                      <w:rFonts w:hint="eastAsia"/>
                      <w:color w:val="auto"/>
                      <w:sz w:val="21"/>
                      <w:szCs w:val="21"/>
                      <w:vertAlign w:val="superscript"/>
                      <w:lang w:val="en-US" w:eastAsia="zh-CN"/>
                    </w:rPr>
                    <w:t>3</w:t>
                  </w:r>
                  <w:r>
                    <w:rPr>
                      <w:rFonts w:hint="eastAsia"/>
                      <w:color w:val="auto"/>
                      <w:sz w:val="21"/>
                      <w:szCs w:val="21"/>
                      <w:lang w:val="en-US" w:eastAsia="zh-CN"/>
                    </w:rPr>
                    <w:t>的</w:t>
                  </w:r>
                  <w:r>
                    <w:rPr>
                      <w:rFonts w:hint="eastAsia"/>
                      <w:color w:val="auto"/>
                      <w:sz w:val="21"/>
                      <w:szCs w:val="21"/>
                    </w:rPr>
                    <w:t>污水处理设施</w:t>
                  </w:r>
                </w:p>
              </w:tc>
              <w:tc>
                <w:tcPr>
                  <w:tcW w:w="1378" w:type="dxa"/>
                  <w:tcBorders>
                    <w:right w:val="single" w:color="auto" w:sz="4" w:space="0"/>
                  </w:tcBorders>
                  <w:noWrap w:val="0"/>
                  <w:vAlign w:val="center"/>
                </w:tcPr>
                <w:p>
                  <w:pPr>
                    <w:pStyle w:val="37"/>
                    <w:spacing w:line="240" w:lineRule="auto"/>
                    <w:contextualSpacing/>
                    <w:rPr>
                      <w:rFonts w:hint="eastAsia"/>
                      <w:color w:val="auto"/>
                      <w:sz w:val="21"/>
                      <w:szCs w:val="21"/>
                    </w:rPr>
                  </w:pPr>
                  <w:r>
                    <w:rPr>
                      <w:rFonts w:hint="eastAsia"/>
                      <w:color w:val="auto"/>
                      <w:sz w:val="21"/>
                      <w:szCs w:val="21"/>
                    </w:rPr>
                    <w:t>20</w:t>
                  </w:r>
                </w:p>
              </w:tc>
              <w:tc>
                <w:tcPr>
                  <w:tcW w:w="1378" w:type="dxa"/>
                  <w:tcBorders>
                    <w:right w:val="single" w:color="auto" w:sz="4" w:space="0"/>
                  </w:tcBorders>
                  <w:noWrap w:val="0"/>
                  <w:vAlign w:val="center"/>
                </w:tcPr>
                <w:p>
                  <w:pPr>
                    <w:pStyle w:val="37"/>
                    <w:spacing w:line="240" w:lineRule="auto"/>
                    <w:contextualSpacing/>
                    <w:rPr>
                      <w:rFonts w:hint="default" w:eastAsia="宋体"/>
                      <w:color w:val="auto"/>
                      <w:sz w:val="21"/>
                      <w:szCs w:val="21"/>
                      <w:lang w:val="en-US" w:eastAsia="zh-CN"/>
                    </w:rPr>
                  </w:pPr>
                  <w:r>
                    <w:rPr>
                      <w:rFonts w:hint="eastAsia"/>
                      <w:color w:val="auto"/>
                      <w:sz w:val="21"/>
                      <w:szCs w:val="21"/>
                      <w:lang w:val="en-US" w:eastAsia="zh-CN"/>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0" w:hRule="atLeast"/>
                <w:jc w:val="center"/>
              </w:trPr>
              <w:tc>
                <w:tcPr>
                  <w:tcW w:w="790" w:type="dxa"/>
                  <w:vMerge w:val="restart"/>
                  <w:noWrap w:val="0"/>
                  <w:vAlign w:val="center"/>
                </w:tcPr>
                <w:p>
                  <w:pPr>
                    <w:pStyle w:val="37"/>
                    <w:spacing w:line="240" w:lineRule="auto"/>
                    <w:contextualSpacing/>
                    <w:rPr>
                      <w:color w:val="auto"/>
                      <w:sz w:val="21"/>
                      <w:szCs w:val="21"/>
                    </w:rPr>
                  </w:pPr>
                  <w:r>
                    <w:rPr>
                      <w:color w:val="auto"/>
                      <w:sz w:val="21"/>
                      <w:szCs w:val="21"/>
                    </w:rPr>
                    <w:t>废气</w:t>
                  </w:r>
                </w:p>
              </w:tc>
              <w:tc>
                <w:tcPr>
                  <w:tcW w:w="1965" w:type="dxa"/>
                  <w:noWrap w:val="0"/>
                  <w:vAlign w:val="center"/>
                </w:tcPr>
                <w:p>
                  <w:pPr>
                    <w:jc w:val="center"/>
                    <w:rPr>
                      <w:color w:val="auto"/>
                      <w:szCs w:val="21"/>
                    </w:rPr>
                  </w:pPr>
                  <w:r>
                    <w:rPr>
                      <w:rFonts w:hint="eastAsia"/>
                      <w:color w:val="auto"/>
                      <w:sz w:val="21"/>
                      <w:szCs w:val="21"/>
                    </w:rPr>
                    <w:t>车间粉尘</w:t>
                  </w:r>
                </w:p>
              </w:tc>
              <w:tc>
                <w:tcPr>
                  <w:tcW w:w="3703" w:type="dxa"/>
                  <w:noWrap w:val="0"/>
                  <w:vAlign w:val="center"/>
                </w:tcPr>
                <w:p>
                  <w:pPr>
                    <w:jc w:val="center"/>
                    <w:rPr>
                      <w:rFonts w:hint="eastAsia"/>
                      <w:color w:val="auto"/>
                      <w:kern w:val="0"/>
                      <w:szCs w:val="21"/>
                    </w:rPr>
                  </w:pPr>
                  <w:r>
                    <w:rPr>
                      <w:rFonts w:hint="eastAsia"/>
                      <w:color w:val="auto"/>
                      <w:kern w:val="0"/>
                      <w:sz w:val="21"/>
                      <w:szCs w:val="21"/>
                    </w:rPr>
                    <w:t>移动式除尘器</w:t>
                  </w:r>
                </w:p>
              </w:tc>
              <w:tc>
                <w:tcPr>
                  <w:tcW w:w="1378" w:type="dxa"/>
                  <w:vMerge w:val="restart"/>
                  <w:tcBorders>
                    <w:right w:val="single" w:color="auto" w:sz="4" w:space="0"/>
                  </w:tcBorders>
                  <w:noWrap w:val="0"/>
                  <w:vAlign w:val="center"/>
                </w:tcPr>
                <w:p>
                  <w:pPr>
                    <w:jc w:val="center"/>
                    <w:rPr>
                      <w:rFonts w:hint="eastAsia"/>
                      <w:color w:val="auto"/>
                      <w:szCs w:val="21"/>
                    </w:rPr>
                  </w:pPr>
                  <w:r>
                    <w:rPr>
                      <w:rFonts w:hint="eastAsia"/>
                      <w:color w:val="auto"/>
                      <w:szCs w:val="21"/>
                    </w:rPr>
                    <w:t>17</w:t>
                  </w:r>
                </w:p>
              </w:tc>
              <w:tc>
                <w:tcPr>
                  <w:tcW w:w="1378" w:type="dxa"/>
                  <w:vMerge w:val="restart"/>
                  <w:tcBorders>
                    <w:right w:val="single" w:color="auto" w:sz="4" w:space="0"/>
                  </w:tcBorders>
                  <w:noWrap w:val="0"/>
                  <w:vAlign w:val="center"/>
                </w:tcPr>
                <w:p>
                  <w:pPr>
                    <w:jc w:val="center"/>
                    <w:rPr>
                      <w:rFonts w:hint="default" w:eastAsia="宋体"/>
                      <w:color w:val="auto"/>
                      <w:szCs w:val="21"/>
                      <w:lang w:val="en-US" w:eastAsia="zh-CN"/>
                    </w:rPr>
                  </w:pPr>
                  <w:r>
                    <w:rPr>
                      <w:rFonts w:hint="eastAsia"/>
                      <w:color w:val="auto"/>
                      <w:szCs w:val="21"/>
                      <w:lang w:val="en-US" w:eastAsia="zh-CN"/>
                    </w:rPr>
                    <w:t>25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90" w:type="dxa"/>
                  <w:vMerge w:val="continue"/>
                  <w:noWrap w:val="0"/>
                  <w:vAlign w:val="center"/>
                </w:tcPr>
                <w:p>
                  <w:pPr>
                    <w:pStyle w:val="37"/>
                    <w:spacing w:line="240" w:lineRule="auto"/>
                    <w:contextualSpacing/>
                    <w:rPr>
                      <w:color w:val="auto"/>
                      <w:sz w:val="21"/>
                      <w:szCs w:val="21"/>
                    </w:rPr>
                  </w:pPr>
                </w:p>
              </w:tc>
              <w:tc>
                <w:tcPr>
                  <w:tcW w:w="1965" w:type="dxa"/>
                  <w:noWrap w:val="0"/>
                  <w:vAlign w:val="center"/>
                </w:tcPr>
                <w:p>
                  <w:pPr>
                    <w:jc w:val="center"/>
                    <w:rPr>
                      <w:color w:val="auto"/>
                      <w:szCs w:val="21"/>
                    </w:rPr>
                  </w:pPr>
                  <w:r>
                    <w:rPr>
                      <w:rFonts w:hint="eastAsia"/>
                      <w:color w:val="auto"/>
                      <w:sz w:val="21"/>
                      <w:szCs w:val="21"/>
                    </w:rPr>
                    <w:t>焊接烟尘</w:t>
                  </w:r>
                </w:p>
              </w:tc>
              <w:tc>
                <w:tcPr>
                  <w:tcW w:w="3703" w:type="dxa"/>
                  <w:noWrap w:val="0"/>
                  <w:vAlign w:val="center"/>
                </w:tcPr>
                <w:p>
                  <w:pPr>
                    <w:jc w:val="center"/>
                    <w:rPr>
                      <w:rFonts w:hint="eastAsia"/>
                      <w:color w:val="auto"/>
                      <w:szCs w:val="21"/>
                    </w:rPr>
                  </w:pPr>
                  <w:r>
                    <w:rPr>
                      <w:rFonts w:hint="eastAsia"/>
                      <w:color w:val="auto"/>
                      <w:sz w:val="21"/>
                      <w:szCs w:val="21"/>
                    </w:rPr>
                    <w:t>移动式焊接烟尘净化器</w:t>
                  </w:r>
                </w:p>
              </w:tc>
              <w:tc>
                <w:tcPr>
                  <w:tcW w:w="1378" w:type="dxa"/>
                  <w:vMerge w:val="continue"/>
                  <w:tcBorders>
                    <w:right w:val="single" w:color="auto" w:sz="4" w:space="0"/>
                  </w:tcBorders>
                  <w:noWrap w:val="0"/>
                  <w:vAlign w:val="center"/>
                </w:tcPr>
                <w:p>
                  <w:pPr>
                    <w:jc w:val="center"/>
                    <w:rPr>
                      <w:rFonts w:hint="eastAsia"/>
                      <w:color w:val="auto"/>
                      <w:szCs w:val="21"/>
                    </w:rPr>
                  </w:pPr>
                </w:p>
              </w:tc>
              <w:tc>
                <w:tcPr>
                  <w:tcW w:w="1378" w:type="dxa"/>
                  <w:vMerge w:val="continue"/>
                  <w:tcBorders>
                    <w:right w:val="single" w:color="auto" w:sz="4" w:space="0"/>
                  </w:tcBorders>
                  <w:noWrap w:val="0"/>
                  <w:vAlign w:val="center"/>
                </w:tcPr>
                <w:p>
                  <w:pPr>
                    <w:jc w:val="center"/>
                    <w:rPr>
                      <w:rFonts w:hint="eastAsia"/>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90" w:type="dxa"/>
                  <w:noWrap w:val="0"/>
                  <w:vAlign w:val="center"/>
                </w:tcPr>
                <w:p>
                  <w:pPr>
                    <w:pStyle w:val="37"/>
                    <w:spacing w:line="240" w:lineRule="auto"/>
                    <w:contextualSpacing/>
                    <w:rPr>
                      <w:color w:val="auto"/>
                      <w:sz w:val="21"/>
                      <w:szCs w:val="21"/>
                    </w:rPr>
                  </w:pPr>
                  <w:r>
                    <w:rPr>
                      <w:color w:val="auto"/>
                      <w:sz w:val="21"/>
                      <w:szCs w:val="21"/>
                    </w:rPr>
                    <w:t>噪声</w:t>
                  </w:r>
                </w:p>
              </w:tc>
              <w:tc>
                <w:tcPr>
                  <w:tcW w:w="1965" w:type="dxa"/>
                  <w:noWrap w:val="0"/>
                  <w:vAlign w:val="center"/>
                </w:tcPr>
                <w:p>
                  <w:pPr>
                    <w:pStyle w:val="37"/>
                    <w:spacing w:line="240" w:lineRule="auto"/>
                    <w:contextualSpacing/>
                    <w:rPr>
                      <w:color w:val="auto"/>
                      <w:sz w:val="21"/>
                      <w:szCs w:val="21"/>
                    </w:rPr>
                  </w:pPr>
                  <w:r>
                    <w:rPr>
                      <w:color w:val="auto"/>
                      <w:sz w:val="21"/>
                      <w:szCs w:val="21"/>
                    </w:rPr>
                    <w:t>机械噪声</w:t>
                  </w:r>
                </w:p>
              </w:tc>
              <w:tc>
                <w:tcPr>
                  <w:tcW w:w="3703" w:type="dxa"/>
                  <w:noWrap w:val="0"/>
                  <w:vAlign w:val="center"/>
                </w:tcPr>
                <w:p>
                  <w:pPr>
                    <w:spacing w:line="240" w:lineRule="exact"/>
                    <w:contextualSpacing/>
                    <w:jc w:val="center"/>
                    <w:rPr>
                      <w:color w:val="auto"/>
                      <w:szCs w:val="21"/>
                    </w:rPr>
                  </w:pPr>
                  <w:r>
                    <w:rPr>
                      <w:color w:val="auto"/>
                      <w:szCs w:val="21"/>
                    </w:rPr>
                    <w:t>厂房隔声</w:t>
                  </w:r>
                </w:p>
              </w:tc>
              <w:tc>
                <w:tcPr>
                  <w:tcW w:w="1378" w:type="dxa"/>
                  <w:tcBorders>
                    <w:right w:val="single" w:color="auto" w:sz="4" w:space="0"/>
                  </w:tcBorders>
                  <w:noWrap w:val="0"/>
                  <w:vAlign w:val="center"/>
                </w:tcPr>
                <w:p>
                  <w:pPr>
                    <w:pStyle w:val="37"/>
                    <w:spacing w:line="240" w:lineRule="auto"/>
                    <w:contextualSpacing/>
                    <w:rPr>
                      <w:rFonts w:hint="eastAsia"/>
                      <w:color w:val="auto"/>
                      <w:sz w:val="21"/>
                      <w:szCs w:val="21"/>
                    </w:rPr>
                  </w:pPr>
                  <w:r>
                    <w:rPr>
                      <w:rFonts w:hint="eastAsia"/>
                      <w:color w:val="auto"/>
                      <w:sz w:val="21"/>
                      <w:szCs w:val="21"/>
                    </w:rPr>
                    <w:t>1.5</w:t>
                  </w:r>
                </w:p>
              </w:tc>
              <w:tc>
                <w:tcPr>
                  <w:tcW w:w="1378" w:type="dxa"/>
                  <w:tcBorders>
                    <w:right w:val="single" w:color="auto" w:sz="4" w:space="0"/>
                  </w:tcBorders>
                  <w:noWrap w:val="0"/>
                  <w:vAlign w:val="center"/>
                </w:tcPr>
                <w:p>
                  <w:pPr>
                    <w:pStyle w:val="37"/>
                    <w:spacing w:line="240" w:lineRule="auto"/>
                    <w:contextualSpacing/>
                    <w:rPr>
                      <w:rFonts w:hint="eastAsia" w:eastAsia="宋体"/>
                      <w:color w:val="auto"/>
                      <w:sz w:val="21"/>
                      <w:szCs w:val="21"/>
                      <w:lang w:val="en-US" w:eastAsia="zh-CN"/>
                    </w:rPr>
                  </w:pPr>
                  <w:r>
                    <w:rPr>
                      <w:rFonts w:hint="eastAsia"/>
                      <w:color w:val="auto"/>
                      <w:sz w:val="21"/>
                      <w:szCs w:val="21"/>
                      <w:lang w:val="en-US" w:eastAsia="zh-CN"/>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90" w:type="dxa"/>
                  <w:noWrap w:val="0"/>
                  <w:vAlign w:val="center"/>
                </w:tcPr>
                <w:p>
                  <w:pPr>
                    <w:pStyle w:val="37"/>
                    <w:spacing w:line="240" w:lineRule="auto"/>
                    <w:contextualSpacing/>
                    <w:rPr>
                      <w:color w:val="auto"/>
                      <w:sz w:val="21"/>
                      <w:szCs w:val="21"/>
                    </w:rPr>
                  </w:pPr>
                  <w:r>
                    <w:rPr>
                      <w:color w:val="auto"/>
                      <w:sz w:val="21"/>
                      <w:szCs w:val="21"/>
                    </w:rPr>
                    <w:t>固废</w:t>
                  </w:r>
                </w:p>
              </w:tc>
              <w:tc>
                <w:tcPr>
                  <w:tcW w:w="1965" w:type="dxa"/>
                  <w:noWrap w:val="0"/>
                  <w:vAlign w:val="center"/>
                </w:tcPr>
                <w:p>
                  <w:pPr>
                    <w:pStyle w:val="37"/>
                    <w:spacing w:line="240" w:lineRule="auto"/>
                    <w:contextualSpacing/>
                    <w:rPr>
                      <w:color w:val="auto"/>
                      <w:sz w:val="21"/>
                      <w:szCs w:val="21"/>
                    </w:rPr>
                  </w:pPr>
                  <w:r>
                    <w:rPr>
                      <w:rFonts w:hint="eastAsia"/>
                      <w:color w:val="auto"/>
                      <w:sz w:val="21"/>
                      <w:szCs w:val="21"/>
                    </w:rPr>
                    <w:t>危险</w:t>
                  </w:r>
                  <w:r>
                    <w:rPr>
                      <w:color w:val="auto"/>
                      <w:sz w:val="21"/>
                      <w:szCs w:val="21"/>
                    </w:rPr>
                    <w:t>固废</w:t>
                  </w:r>
                </w:p>
              </w:tc>
              <w:tc>
                <w:tcPr>
                  <w:tcW w:w="3703" w:type="dxa"/>
                  <w:noWrap w:val="0"/>
                  <w:vAlign w:val="center"/>
                </w:tcPr>
                <w:p>
                  <w:pPr>
                    <w:pStyle w:val="37"/>
                    <w:spacing w:line="240" w:lineRule="auto"/>
                    <w:contextualSpacing/>
                    <w:rPr>
                      <w:rFonts w:hint="eastAsia"/>
                      <w:color w:val="auto"/>
                      <w:sz w:val="21"/>
                      <w:szCs w:val="21"/>
                    </w:rPr>
                  </w:pPr>
                  <w:r>
                    <w:rPr>
                      <w:rFonts w:hint="eastAsia"/>
                      <w:color w:val="auto"/>
                      <w:sz w:val="21"/>
                      <w:szCs w:val="21"/>
                    </w:rPr>
                    <w:t>建于仓库西南角约10m</w:t>
                  </w:r>
                  <w:r>
                    <w:rPr>
                      <w:rFonts w:hint="eastAsia"/>
                      <w:color w:val="auto"/>
                      <w:sz w:val="21"/>
                      <w:szCs w:val="21"/>
                      <w:vertAlign w:val="superscript"/>
                    </w:rPr>
                    <w:t>3</w:t>
                  </w:r>
                  <w:r>
                    <w:rPr>
                      <w:rFonts w:hint="eastAsia"/>
                      <w:color w:val="auto"/>
                      <w:sz w:val="21"/>
                      <w:szCs w:val="21"/>
                    </w:rPr>
                    <w:t>危废暂存处</w:t>
                  </w:r>
                </w:p>
              </w:tc>
              <w:tc>
                <w:tcPr>
                  <w:tcW w:w="1378" w:type="dxa"/>
                  <w:tcBorders>
                    <w:right w:val="single" w:color="auto" w:sz="4" w:space="0"/>
                  </w:tcBorders>
                  <w:noWrap w:val="0"/>
                  <w:vAlign w:val="center"/>
                </w:tcPr>
                <w:p>
                  <w:pPr>
                    <w:pStyle w:val="37"/>
                    <w:spacing w:line="240" w:lineRule="auto"/>
                    <w:contextualSpacing/>
                    <w:rPr>
                      <w:rFonts w:hint="eastAsia"/>
                      <w:color w:val="auto"/>
                      <w:sz w:val="21"/>
                      <w:szCs w:val="21"/>
                    </w:rPr>
                  </w:pPr>
                  <w:r>
                    <w:rPr>
                      <w:rFonts w:hint="eastAsia"/>
                      <w:color w:val="auto"/>
                      <w:sz w:val="21"/>
                      <w:szCs w:val="21"/>
                    </w:rPr>
                    <w:t>1.5</w:t>
                  </w:r>
                </w:p>
              </w:tc>
              <w:tc>
                <w:tcPr>
                  <w:tcW w:w="1378" w:type="dxa"/>
                  <w:tcBorders>
                    <w:right w:val="single" w:color="auto" w:sz="4" w:space="0"/>
                  </w:tcBorders>
                  <w:noWrap w:val="0"/>
                  <w:vAlign w:val="center"/>
                </w:tcPr>
                <w:p>
                  <w:pPr>
                    <w:pStyle w:val="37"/>
                    <w:spacing w:line="240" w:lineRule="auto"/>
                    <w:contextualSpacing/>
                    <w:rPr>
                      <w:rFonts w:hint="eastAsia" w:eastAsia="宋体"/>
                      <w:color w:val="auto"/>
                      <w:sz w:val="21"/>
                      <w:szCs w:val="21"/>
                      <w:lang w:val="en-US" w:eastAsia="zh-CN"/>
                    </w:rPr>
                  </w:pPr>
                  <w:r>
                    <w:rPr>
                      <w:rFonts w:hint="eastAsia"/>
                      <w:color w:val="auto"/>
                      <w:sz w:val="21"/>
                      <w:szCs w:val="21"/>
                      <w:lang w:val="en-US" w:eastAsia="zh-CN"/>
                    </w:rPr>
                    <w:t>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458" w:type="dxa"/>
                  <w:gridSpan w:val="3"/>
                  <w:noWrap w:val="0"/>
                  <w:vAlign w:val="center"/>
                </w:tcPr>
                <w:p>
                  <w:pPr>
                    <w:pStyle w:val="37"/>
                    <w:spacing w:line="240" w:lineRule="auto"/>
                    <w:contextualSpacing/>
                    <w:rPr>
                      <w:color w:val="auto"/>
                      <w:sz w:val="21"/>
                      <w:szCs w:val="21"/>
                    </w:rPr>
                  </w:pPr>
                  <w:r>
                    <w:rPr>
                      <w:color w:val="auto"/>
                      <w:sz w:val="21"/>
                      <w:szCs w:val="21"/>
                    </w:rPr>
                    <w:t>合计</w:t>
                  </w:r>
                </w:p>
              </w:tc>
              <w:tc>
                <w:tcPr>
                  <w:tcW w:w="1378" w:type="dxa"/>
                  <w:noWrap w:val="0"/>
                  <w:vAlign w:val="center"/>
                </w:tcPr>
                <w:p>
                  <w:pPr>
                    <w:pStyle w:val="37"/>
                    <w:spacing w:line="240" w:lineRule="auto"/>
                    <w:contextualSpacing/>
                    <w:rPr>
                      <w:rFonts w:hint="eastAsia"/>
                      <w:color w:val="auto"/>
                      <w:sz w:val="21"/>
                      <w:szCs w:val="21"/>
                    </w:rPr>
                  </w:pPr>
                  <w:r>
                    <w:rPr>
                      <w:rFonts w:hint="eastAsia"/>
                      <w:color w:val="auto"/>
                      <w:sz w:val="21"/>
                      <w:szCs w:val="21"/>
                    </w:rPr>
                    <w:t>40</w:t>
                  </w:r>
                </w:p>
              </w:tc>
              <w:tc>
                <w:tcPr>
                  <w:tcW w:w="1378" w:type="dxa"/>
                  <w:noWrap w:val="0"/>
                  <w:vAlign w:val="center"/>
                </w:tcPr>
                <w:p>
                  <w:pPr>
                    <w:pStyle w:val="37"/>
                    <w:spacing w:line="240" w:lineRule="auto"/>
                    <w:contextualSpacing/>
                    <w:rPr>
                      <w:rFonts w:hint="default" w:eastAsia="宋体"/>
                      <w:color w:val="auto"/>
                      <w:sz w:val="21"/>
                      <w:szCs w:val="21"/>
                      <w:lang w:val="en-US" w:eastAsia="zh-CN"/>
                    </w:rPr>
                  </w:pPr>
                  <w:r>
                    <w:rPr>
                      <w:rFonts w:hint="eastAsia"/>
                      <w:color w:val="auto"/>
                      <w:sz w:val="21"/>
                      <w:szCs w:val="21"/>
                      <w:lang w:val="en-US" w:eastAsia="zh-CN"/>
                    </w:rPr>
                    <w:t>50</w:t>
                  </w:r>
                </w:p>
              </w:tc>
            </w:tr>
          </w:tbl>
          <w:p>
            <w:pPr>
              <w:tabs>
                <w:tab w:val="left" w:pos="1834"/>
              </w:tabs>
              <w:spacing w:line="360" w:lineRule="auto"/>
              <w:rPr>
                <w:rFonts w:hint="eastAsia"/>
                <w:b/>
                <w:bCs/>
                <w:color w:val="auto"/>
                <w:sz w:val="28"/>
                <w:szCs w:val="28"/>
                <w:lang w:val="en-US" w:eastAsia="zh-CN"/>
              </w:rPr>
            </w:pPr>
            <w:r>
              <w:rPr>
                <w:rFonts w:hint="eastAsia"/>
                <w:b/>
                <w:bCs/>
                <w:color w:val="auto"/>
                <w:sz w:val="28"/>
                <w:szCs w:val="28"/>
                <w:lang w:val="en-US" w:eastAsia="zh-CN"/>
              </w:rPr>
              <w:t>3.6、其他防范措施</w:t>
            </w:r>
          </w:p>
          <w:p>
            <w:pPr>
              <w:tabs>
                <w:tab w:val="left" w:pos="1834"/>
              </w:tabs>
              <w:spacing w:line="360" w:lineRule="auto"/>
              <w:rPr>
                <w:rFonts w:hint="eastAsia"/>
                <w:b/>
                <w:bCs/>
                <w:color w:val="auto"/>
                <w:sz w:val="24"/>
                <w:szCs w:val="24"/>
                <w:lang w:val="en-US" w:eastAsia="zh-CN"/>
              </w:rPr>
            </w:pPr>
            <w:r>
              <w:rPr>
                <w:rFonts w:hint="eastAsia"/>
                <w:b/>
                <w:bCs/>
                <w:color w:val="auto"/>
                <w:sz w:val="24"/>
                <w:szCs w:val="24"/>
                <w:lang w:val="en-US" w:eastAsia="zh-CN"/>
              </w:rPr>
              <w:t>3.6.1、环境防护距离</w:t>
            </w:r>
          </w:p>
          <w:p>
            <w:pPr>
              <w:tabs>
                <w:tab w:val="left" w:pos="1834"/>
              </w:tabs>
              <w:spacing w:line="360" w:lineRule="auto"/>
              <w:ind w:firstLine="480" w:firstLineChars="200"/>
              <w:rPr>
                <w:rFonts w:hint="eastAsia"/>
                <w:color w:val="auto"/>
                <w:sz w:val="24"/>
                <w:lang w:val="en-US" w:eastAsia="zh-CN"/>
              </w:rPr>
            </w:pPr>
            <w:r>
              <w:rPr>
                <w:rFonts w:hint="eastAsia"/>
                <w:color w:val="auto"/>
                <w:sz w:val="24"/>
                <w:szCs w:val="24"/>
                <w:lang w:val="en-US" w:eastAsia="zh-CN"/>
              </w:rPr>
              <w:t>根据环评及批复内容：</w:t>
            </w:r>
            <w:r>
              <w:rPr>
                <w:rFonts w:hint="eastAsia"/>
                <w:color w:val="auto"/>
                <w:sz w:val="24"/>
                <w:lang w:val="en-US" w:eastAsia="zh-CN"/>
              </w:rPr>
              <w:t>项目粉尘无组织排放量确定环境防护距离为生产车间周边50m。</w:t>
            </w:r>
          </w:p>
          <w:p>
            <w:pPr>
              <w:tabs>
                <w:tab w:val="left" w:pos="1834"/>
              </w:tabs>
              <w:spacing w:line="360" w:lineRule="auto"/>
              <w:ind w:firstLine="480" w:firstLineChars="200"/>
              <w:rPr>
                <w:rFonts w:hint="default" w:ascii="Times New Roman" w:hAnsi="Times New Roman" w:cs="Times New Roman"/>
                <w:b/>
                <w:bCs/>
                <w:color w:val="auto"/>
                <w:sz w:val="21"/>
                <w:szCs w:val="21"/>
                <w:lang w:val="en-US" w:eastAsia="zh-CN"/>
              </w:rPr>
            </w:pPr>
            <w:r>
              <w:rPr>
                <w:rFonts w:hint="eastAsia"/>
                <w:color w:val="auto"/>
                <w:sz w:val="24"/>
                <w:lang w:val="en-US" w:eastAsia="zh-CN"/>
              </w:rPr>
              <w:t>根据现场勘查，本项目环境防护距离内无敏感点。</w:t>
            </w:r>
          </w:p>
          <w:p>
            <w:pPr>
              <w:spacing w:line="360" w:lineRule="auto"/>
              <w:rPr>
                <w:b/>
                <w:color w:val="auto"/>
                <w:sz w:val="28"/>
                <w:szCs w:val="28"/>
              </w:rPr>
            </w:pPr>
            <w:r>
              <w:rPr>
                <w:b/>
                <w:bCs/>
                <w:color w:val="auto"/>
                <w:sz w:val="28"/>
                <w:szCs w:val="28"/>
              </w:rPr>
              <w:t>3.</w:t>
            </w:r>
            <w:r>
              <w:rPr>
                <w:rFonts w:hint="eastAsia"/>
                <w:b/>
                <w:bCs/>
                <w:color w:val="auto"/>
                <w:sz w:val="28"/>
                <w:szCs w:val="28"/>
                <w:lang w:val="en-US" w:eastAsia="zh-CN"/>
              </w:rPr>
              <w:t>7</w:t>
            </w:r>
            <w:r>
              <w:rPr>
                <w:b/>
                <w:bCs/>
                <w:color w:val="auto"/>
                <w:sz w:val="28"/>
                <w:szCs w:val="28"/>
              </w:rPr>
              <w:t>、</w:t>
            </w:r>
            <w:r>
              <w:rPr>
                <w:b/>
                <w:color w:val="auto"/>
                <w:sz w:val="28"/>
                <w:szCs w:val="28"/>
              </w:rPr>
              <w:t>环保“三同时”制度落实情况</w:t>
            </w:r>
          </w:p>
          <w:p>
            <w:pPr>
              <w:spacing w:line="360" w:lineRule="auto"/>
              <w:jc w:val="center"/>
              <w:rPr>
                <w:b/>
                <w:bCs/>
                <w:color w:val="auto"/>
                <w:sz w:val="24"/>
              </w:rPr>
            </w:pPr>
            <w:r>
              <w:rPr>
                <w:b/>
                <w:bCs/>
                <w:color w:val="auto"/>
                <w:szCs w:val="21"/>
              </w:rPr>
              <w:t>表3-4  建设项目环境保护“三同时”验收一览表</w:t>
            </w:r>
          </w:p>
          <w:tbl>
            <w:tblPr>
              <w:tblStyle w:val="19"/>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9"/>
              <w:gridCol w:w="1288"/>
              <w:gridCol w:w="1796"/>
              <w:gridCol w:w="1943"/>
              <w:gridCol w:w="3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99" w:type="dxa"/>
                  <w:vAlign w:val="center"/>
                </w:tcPr>
                <w:p>
                  <w:pPr>
                    <w:jc w:val="center"/>
                    <w:rPr>
                      <w:color w:val="auto"/>
                    </w:rPr>
                  </w:pPr>
                  <w:r>
                    <w:rPr>
                      <w:color w:val="auto"/>
                    </w:rPr>
                    <w:t>污染源</w:t>
                  </w:r>
                </w:p>
              </w:tc>
              <w:tc>
                <w:tcPr>
                  <w:tcW w:w="1288" w:type="dxa"/>
                  <w:vAlign w:val="center"/>
                </w:tcPr>
                <w:p>
                  <w:pPr>
                    <w:jc w:val="center"/>
                    <w:rPr>
                      <w:rFonts w:hint="eastAsia" w:eastAsia="宋体"/>
                      <w:color w:val="auto"/>
                      <w:lang w:eastAsia="zh-CN"/>
                    </w:rPr>
                  </w:pPr>
                  <w:r>
                    <w:rPr>
                      <w:rFonts w:hint="eastAsia"/>
                      <w:color w:val="auto"/>
                      <w:lang w:val="en-US" w:eastAsia="zh-CN"/>
                    </w:rPr>
                    <w:t>污染物</w:t>
                  </w:r>
                </w:p>
              </w:tc>
              <w:tc>
                <w:tcPr>
                  <w:tcW w:w="1796" w:type="dxa"/>
                  <w:vAlign w:val="center"/>
                </w:tcPr>
                <w:p>
                  <w:pPr>
                    <w:jc w:val="center"/>
                    <w:rPr>
                      <w:color w:val="auto"/>
                    </w:rPr>
                  </w:pPr>
                  <w:r>
                    <w:rPr>
                      <w:color w:val="auto"/>
                    </w:rPr>
                    <w:t>治理措施</w:t>
                  </w:r>
                </w:p>
              </w:tc>
              <w:tc>
                <w:tcPr>
                  <w:tcW w:w="1943" w:type="dxa"/>
                  <w:vAlign w:val="center"/>
                </w:tcPr>
                <w:p>
                  <w:pPr>
                    <w:jc w:val="center"/>
                    <w:rPr>
                      <w:color w:val="auto"/>
                    </w:rPr>
                  </w:pPr>
                  <w:r>
                    <w:rPr>
                      <w:color w:val="auto"/>
                    </w:rPr>
                    <w:t>预期效果</w:t>
                  </w:r>
                </w:p>
              </w:tc>
              <w:tc>
                <w:tcPr>
                  <w:tcW w:w="3074" w:type="dxa"/>
                  <w:vAlign w:val="center"/>
                </w:tcPr>
                <w:p>
                  <w:pPr>
                    <w:jc w:val="center"/>
                    <w:rPr>
                      <w:color w:val="auto"/>
                    </w:rPr>
                  </w:pPr>
                  <w:r>
                    <w:rPr>
                      <w:color w:val="auto"/>
                    </w:rPr>
                    <w:t>实际情况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899" w:type="dxa"/>
                  <w:vAlign w:val="center"/>
                </w:tcPr>
                <w:p>
                  <w:pPr>
                    <w:jc w:val="center"/>
                    <w:rPr>
                      <w:color w:val="auto"/>
                    </w:rPr>
                  </w:pPr>
                  <w:r>
                    <w:rPr>
                      <w:color w:val="auto"/>
                    </w:rPr>
                    <w:t>职工生活污水</w:t>
                  </w:r>
                </w:p>
              </w:tc>
              <w:tc>
                <w:tcPr>
                  <w:tcW w:w="1288" w:type="dxa"/>
                  <w:vAlign w:val="center"/>
                </w:tcPr>
                <w:p>
                  <w:pPr>
                    <w:jc w:val="center"/>
                    <w:rPr>
                      <w:rFonts w:hint="default" w:eastAsia="宋体"/>
                      <w:color w:val="auto"/>
                      <w:lang w:val="en-US" w:eastAsia="zh-CN"/>
                    </w:rPr>
                  </w:pPr>
                  <w:r>
                    <w:rPr>
                      <w:rFonts w:hint="eastAsia"/>
                      <w:color w:val="auto"/>
                      <w:lang w:val="en-US" w:eastAsia="zh-CN"/>
                    </w:rPr>
                    <w:t>生活污水、生产废水</w:t>
                  </w:r>
                </w:p>
              </w:tc>
              <w:tc>
                <w:tcPr>
                  <w:tcW w:w="1796" w:type="dxa"/>
                  <w:vAlign w:val="center"/>
                </w:tcPr>
                <w:p>
                  <w:pPr>
                    <w:jc w:val="center"/>
                    <w:rPr>
                      <w:rFonts w:hint="eastAsia"/>
                      <w:color w:val="auto"/>
                      <w:lang w:val="en-US" w:eastAsia="zh-CN"/>
                    </w:rPr>
                  </w:pPr>
                  <w:r>
                    <w:rPr>
                      <w:color w:val="auto"/>
                    </w:rPr>
                    <w:t>化粪池</w:t>
                  </w:r>
                  <w:r>
                    <w:rPr>
                      <w:rFonts w:hint="eastAsia"/>
                      <w:color w:val="auto"/>
                      <w:lang w:eastAsia="zh-CN"/>
                    </w:rPr>
                    <w:t>、</w:t>
                  </w:r>
                  <w:r>
                    <w:rPr>
                      <w:rFonts w:hint="eastAsia"/>
                      <w:color w:val="auto"/>
                      <w:lang w:val="en-US" w:eastAsia="zh-CN"/>
                    </w:rPr>
                    <w:t>污水处理站</w:t>
                  </w:r>
                </w:p>
              </w:tc>
              <w:tc>
                <w:tcPr>
                  <w:tcW w:w="1943" w:type="dxa"/>
                  <w:vAlign w:val="center"/>
                </w:tcPr>
                <w:p>
                  <w:pPr>
                    <w:jc w:val="center"/>
                    <w:rPr>
                      <w:rFonts w:hint="eastAsia"/>
                      <w:color w:val="auto"/>
                      <w:lang w:eastAsia="zh-CN"/>
                    </w:rPr>
                  </w:pPr>
                  <w:r>
                    <w:rPr>
                      <w:rFonts w:hint="eastAsia"/>
                      <w:color w:val="auto"/>
                    </w:rPr>
                    <w:t>满足</w:t>
                  </w:r>
                  <w:r>
                    <w:rPr>
                      <w:rFonts w:hint="eastAsia"/>
                      <w:color w:val="auto"/>
                      <w:lang w:val="en-US" w:eastAsia="zh-CN"/>
                    </w:rPr>
                    <w:t>西部组团</w:t>
                  </w:r>
                  <w:r>
                    <w:rPr>
                      <w:rFonts w:hint="eastAsia"/>
                      <w:color w:val="auto"/>
                    </w:rPr>
                    <w:t>污水处理厂的接管标准</w:t>
                  </w:r>
                  <w:r>
                    <w:rPr>
                      <w:rFonts w:hint="eastAsia"/>
                      <w:color w:val="auto"/>
                      <w:lang w:eastAsia="zh-CN"/>
                    </w:rPr>
                    <w:t>，</w:t>
                  </w:r>
                  <w:r>
                    <w:rPr>
                      <w:rFonts w:hint="eastAsia"/>
                      <w:color w:val="auto"/>
                    </w:rPr>
                    <w:t>接管标准中未规定的执行《污水综合排放标准》（GB8978-1996）中三级标准</w:t>
                  </w:r>
                </w:p>
              </w:tc>
              <w:tc>
                <w:tcPr>
                  <w:tcW w:w="3074" w:type="dxa"/>
                  <w:vAlign w:val="center"/>
                </w:tcPr>
                <w:p>
                  <w:pPr>
                    <w:jc w:val="center"/>
                    <w:rPr>
                      <w:color w:val="auto"/>
                    </w:rPr>
                  </w:pPr>
                  <w:r>
                    <w:rPr>
                      <w:rFonts w:hint="eastAsia"/>
                      <w:color w:val="auto"/>
                    </w:rPr>
                    <w:t>经</w:t>
                  </w:r>
                  <w:r>
                    <w:rPr>
                      <w:color w:val="auto"/>
                    </w:rPr>
                    <w:t>自查</w:t>
                  </w:r>
                  <w:r>
                    <w:rPr>
                      <w:rFonts w:hint="eastAsia"/>
                      <w:color w:val="auto"/>
                    </w:rPr>
                    <w:t>：</w:t>
                  </w:r>
                  <w:r>
                    <w:rPr>
                      <w:color w:val="auto"/>
                    </w:rPr>
                    <w:t>生活废水</w:t>
                  </w:r>
                  <w:r>
                    <w:rPr>
                      <w:rFonts w:hint="eastAsia"/>
                      <w:color w:val="auto"/>
                      <w:lang w:eastAsia="zh-CN"/>
                    </w:rPr>
                    <w:t>、</w:t>
                  </w:r>
                  <w:r>
                    <w:rPr>
                      <w:rFonts w:hint="eastAsia"/>
                      <w:color w:val="auto"/>
                      <w:lang w:val="en-US" w:eastAsia="zh-CN"/>
                    </w:rPr>
                    <w:t>生产废水</w:t>
                  </w:r>
                  <w:r>
                    <w:rPr>
                      <w:color w:val="auto"/>
                    </w:rPr>
                    <w:t>经化粪池</w:t>
                  </w:r>
                  <w:r>
                    <w:rPr>
                      <w:rFonts w:hint="eastAsia"/>
                      <w:color w:val="auto"/>
                      <w:lang w:eastAsia="zh-CN"/>
                    </w:rPr>
                    <w:t>、</w:t>
                  </w:r>
                  <w:r>
                    <w:rPr>
                      <w:rFonts w:hint="eastAsia"/>
                      <w:color w:val="auto"/>
                      <w:lang w:val="en-US" w:eastAsia="zh-CN"/>
                    </w:rPr>
                    <w:t>污水处理站</w:t>
                  </w:r>
                  <w:r>
                    <w:rPr>
                      <w:color w:val="auto"/>
                    </w:rPr>
                    <w:t>处理后，</w:t>
                  </w:r>
                  <w:r>
                    <w:rPr>
                      <w:rFonts w:hint="eastAsia"/>
                      <w:color w:val="auto"/>
                    </w:rPr>
                    <w:t>满足</w:t>
                  </w:r>
                  <w:r>
                    <w:rPr>
                      <w:rFonts w:hint="eastAsia"/>
                      <w:color w:val="auto"/>
                      <w:lang w:val="en-US" w:eastAsia="zh-CN"/>
                    </w:rPr>
                    <w:t>西部组团</w:t>
                  </w:r>
                  <w:r>
                    <w:rPr>
                      <w:rFonts w:hint="eastAsia"/>
                      <w:color w:val="auto"/>
                    </w:rPr>
                    <w:t>污水处理厂的接管标准</w:t>
                  </w:r>
                  <w:r>
                    <w:rPr>
                      <w:rFonts w:hint="eastAsia"/>
                      <w:color w:val="auto"/>
                      <w:lang w:val="en-US" w:eastAsia="zh-CN"/>
                    </w:rPr>
                    <w:t>及</w:t>
                  </w:r>
                  <w:r>
                    <w:rPr>
                      <w:rFonts w:hint="eastAsia"/>
                      <w:color w:val="auto"/>
                    </w:rPr>
                    <w:t>《污水综合排放标准》（GB8978-1996）中三级标准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899" w:type="dxa"/>
                  <w:vMerge w:val="restart"/>
                  <w:vAlign w:val="center"/>
                </w:tcPr>
                <w:p>
                  <w:pPr>
                    <w:jc w:val="center"/>
                    <w:rPr>
                      <w:color w:val="auto"/>
                    </w:rPr>
                  </w:pPr>
                  <w:r>
                    <w:rPr>
                      <w:color w:val="auto"/>
                    </w:rPr>
                    <w:t>废气</w:t>
                  </w:r>
                </w:p>
              </w:tc>
              <w:tc>
                <w:tcPr>
                  <w:tcW w:w="1288" w:type="dxa"/>
                  <w:vAlign w:val="center"/>
                </w:tcPr>
                <w:p>
                  <w:pPr>
                    <w:jc w:val="center"/>
                    <w:rPr>
                      <w:color w:val="auto"/>
                    </w:rPr>
                  </w:pPr>
                  <w:r>
                    <w:rPr>
                      <w:color w:val="auto"/>
                    </w:rPr>
                    <w:t>焊接烟尘</w:t>
                  </w:r>
                </w:p>
              </w:tc>
              <w:tc>
                <w:tcPr>
                  <w:tcW w:w="1796" w:type="dxa"/>
                  <w:vAlign w:val="center"/>
                </w:tcPr>
                <w:p>
                  <w:pPr>
                    <w:jc w:val="center"/>
                    <w:rPr>
                      <w:color w:val="auto"/>
                    </w:rPr>
                  </w:pPr>
                  <w:r>
                    <w:rPr>
                      <w:color w:val="auto"/>
                    </w:rPr>
                    <w:t>移动式焊接烟尘净化器</w:t>
                  </w:r>
                </w:p>
              </w:tc>
              <w:tc>
                <w:tcPr>
                  <w:tcW w:w="1943" w:type="dxa"/>
                  <w:vMerge w:val="restart"/>
                  <w:vAlign w:val="center"/>
                </w:tcPr>
                <w:p>
                  <w:pPr>
                    <w:jc w:val="center"/>
                    <w:rPr>
                      <w:color w:val="auto"/>
                    </w:rPr>
                  </w:pPr>
                  <w:r>
                    <w:rPr>
                      <w:color w:val="auto"/>
                    </w:rPr>
                    <w:t>满足《大气污染物综合排放标准》（GB16297-1996）表2中无组织监控浓度限值</w:t>
                  </w:r>
                </w:p>
              </w:tc>
              <w:tc>
                <w:tcPr>
                  <w:tcW w:w="3074" w:type="dxa"/>
                  <w:vMerge w:val="restart"/>
                  <w:vAlign w:val="center"/>
                </w:tcPr>
                <w:p>
                  <w:pPr>
                    <w:jc w:val="center"/>
                    <w:rPr>
                      <w:rFonts w:hint="eastAsia"/>
                      <w:color w:val="auto"/>
                      <w:lang w:val="en-US" w:eastAsia="zh-CN"/>
                    </w:rPr>
                  </w:pPr>
                  <w:r>
                    <w:rPr>
                      <w:rFonts w:hint="eastAsia"/>
                      <w:color w:val="auto"/>
                    </w:rPr>
                    <w:t>经自查：本项目</w:t>
                  </w:r>
                  <w:r>
                    <w:rPr>
                      <w:rFonts w:hint="eastAsia"/>
                      <w:color w:val="auto"/>
                      <w:lang w:val="en-US" w:eastAsia="zh-CN"/>
                    </w:rPr>
                    <w:t>焊接烟尘经1套移动式焊接烟尘净化器处理；机加工粉尘经移动式除尘器处置</w:t>
                  </w:r>
                  <w:r>
                    <w:rPr>
                      <w:rFonts w:hint="eastAsia"/>
                      <w:color w:val="auto"/>
                      <w:lang w:eastAsia="zh-CN"/>
                    </w:rPr>
                    <w:t>。</w:t>
                  </w:r>
                  <w:r>
                    <w:rPr>
                      <w:rFonts w:hint="eastAsia"/>
                      <w:color w:val="auto"/>
                      <w:lang w:val="en-US" w:eastAsia="zh-CN"/>
                    </w:rPr>
                    <w:t>验收监测期间，无组织废气满足</w:t>
                  </w:r>
                  <w:r>
                    <w:rPr>
                      <w:rFonts w:hint="eastAsia"/>
                      <w:color w:val="auto"/>
                    </w:rPr>
                    <w:t>《大气污染物综合排放标准》（GB16297-1996）中</w:t>
                  </w:r>
                  <w:r>
                    <w:rPr>
                      <w:color w:val="auto"/>
                    </w:rPr>
                    <w:t>无组织排放的标准限值要求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899" w:type="dxa"/>
                  <w:vMerge w:val="continue"/>
                  <w:vAlign w:val="center"/>
                </w:tcPr>
                <w:p>
                  <w:pPr>
                    <w:jc w:val="center"/>
                    <w:rPr>
                      <w:color w:val="auto"/>
                    </w:rPr>
                  </w:pPr>
                </w:p>
              </w:tc>
              <w:tc>
                <w:tcPr>
                  <w:tcW w:w="1288" w:type="dxa"/>
                  <w:vAlign w:val="center"/>
                </w:tcPr>
                <w:p>
                  <w:pPr>
                    <w:jc w:val="center"/>
                    <w:rPr>
                      <w:color w:val="auto"/>
                    </w:rPr>
                  </w:pPr>
                  <w:r>
                    <w:rPr>
                      <w:rFonts w:hint="eastAsia"/>
                      <w:color w:val="auto"/>
                      <w:lang w:val="en-US" w:eastAsia="zh-CN"/>
                    </w:rPr>
                    <w:t>车间</w:t>
                  </w:r>
                  <w:r>
                    <w:rPr>
                      <w:color w:val="auto"/>
                    </w:rPr>
                    <w:t>粉尘</w:t>
                  </w:r>
                </w:p>
              </w:tc>
              <w:tc>
                <w:tcPr>
                  <w:tcW w:w="1796" w:type="dxa"/>
                  <w:vAlign w:val="center"/>
                </w:tcPr>
                <w:p>
                  <w:pPr>
                    <w:jc w:val="center"/>
                    <w:rPr>
                      <w:color w:val="auto"/>
                    </w:rPr>
                  </w:pPr>
                  <w:r>
                    <w:rPr>
                      <w:rFonts w:hint="eastAsia"/>
                      <w:color w:val="auto"/>
                      <w:kern w:val="0"/>
                      <w:sz w:val="21"/>
                      <w:szCs w:val="21"/>
                    </w:rPr>
                    <w:t>移动式除尘器</w:t>
                  </w:r>
                </w:p>
              </w:tc>
              <w:tc>
                <w:tcPr>
                  <w:tcW w:w="1943" w:type="dxa"/>
                  <w:vMerge w:val="continue"/>
                  <w:vAlign w:val="center"/>
                </w:tcPr>
                <w:p>
                  <w:pPr>
                    <w:jc w:val="center"/>
                    <w:rPr>
                      <w:color w:val="auto"/>
                    </w:rPr>
                  </w:pPr>
                </w:p>
              </w:tc>
              <w:tc>
                <w:tcPr>
                  <w:tcW w:w="3074" w:type="dxa"/>
                  <w:vMerge w:val="continue"/>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899" w:type="dxa"/>
                  <w:vMerge w:val="restart"/>
                  <w:vAlign w:val="center"/>
                </w:tcPr>
                <w:p>
                  <w:pPr>
                    <w:jc w:val="center"/>
                    <w:rPr>
                      <w:color w:val="auto"/>
                    </w:rPr>
                  </w:pPr>
                  <w:r>
                    <w:rPr>
                      <w:color w:val="auto"/>
                    </w:rPr>
                    <w:t>固废</w:t>
                  </w:r>
                </w:p>
              </w:tc>
              <w:tc>
                <w:tcPr>
                  <w:tcW w:w="1288" w:type="dxa"/>
                  <w:vAlign w:val="center"/>
                </w:tcPr>
                <w:p>
                  <w:pPr>
                    <w:jc w:val="center"/>
                    <w:rPr>
                      <w:rFonts w:hint="default" w:eastAsia="宋体"/>
                      <w:color w:val="auto"/>
                      <w:lang w:val="en-US" w:eastAsia="zh-CN"/>
                    </w:rPr>
                  </w:pPr>
                  <w:r>
                    <w:rPr>
                      <w:color w:val="auto"/>
                    </w:rPr>
                    <w:t>废金属边角料、金属屑</w:t>
                  </w:r>
                  <w:r>
                    <w:rPr>
                      <w:rFonts w:hint="eastAsia"/>
                      <w:color w:val="auto"/>
                      <w:lang w:eastAsia="zh-CN"/>
                    </w:rPr>
                    <w:t>、</w:t>
                  </w:r>
                  <w:r>
                    <w:rPr>
                      <w:rFonts w:hint="eastAsia"/>
                      <w:color w:val="auto"/>
                      <w:lang w:val="en-US" w:eastAsia="zh-CN"/>
                    </w:rPr>
                    <w:t>废零件、焊渣</w:t>
                  </w:r>
                </w:p>
              </w:tc>
              <w:tc>
                <w:tcPr>
                  <w:tcW w:w="1796" w:type="dxa"/>
                  <w:vAlign w:val="center"/>
                </w:tcPr>
                <w:p>
                  <w:pPr>
                    <w:jc w:val="center"/>
                    <w:rPr>
                      <w:color w:val="auto"/>
                    </w:rPr>
                  </w:pPr>
                  <w:r>
                    <w:rPr>
                      <w:color w:val="auto"/>
                    </w:rPr>
                    <w:t>建设单位将收集后交由物资公司回收利用</w:t>
                  </w:r>
                </w:p>
              </w:tc>
              <w:tc>
                <w:tcPr>
                  <w:tcW w:w="1943" w:type="dxa"/>
                  <w:vMerge w:val="restart"/>
                  <w:vAlign w:val="center"/>
                </w:tcPr>
                <w:p>
                  <w:pPr>
                    <w:jc w:val="center"/>
                    <w:rPr>
                      <w:color w:val="auto"/>
                    </w:rPr>
                  </w:pPr>
                  <w:r>
                    <w:rPr>
                      <w:color w:val="auto"/>
                    </w:rPr>
                    <w:t>均得到资源化、</w:t>
                  </w:r>
                </w:p>
                <w:p>
                  <w:pPr>
                    <w:jc w:val="center"/>
                    <w:rPr>
                      <w:color w:val="auto"/>
                    </w:rPr>
                  </w:pPr>
                  <w:r>
                    <w:rPr>
                      <w:color w:val="auto"/>
                    </w:rPr>
                    <w:t>无害化处理</w:t>
                  </w:r>
                </w:p>
              </w:tc>
              <w:tc>
                <w:tcPr>
                  <w:tcW w:w="3074" w:type="dxa"/>
                  <w:vMerge w:val="restart"/>
                  <w:vAlign w:val="center"/>
                </w:tcPr>
                <w:p>
                  <w:pPr>
                    <w:jc w:val="center"/>
                    <w:rPr>
                      <w:color w:val="auto"/>
                    </w:rPr>
                  </w:pPr>
                  <w:r>
                    <w:rPr>
                      <w:color w:val="auto"/>
                    </w:rPr>
                    <w:t>经自查：</w:t>
                  </w:r>
                  <w:r>
                    <w:rPr>
                      <w:rFonts w:hint="eastAsia"/>
                      <w:color w:val="auto"/>
                    </w:rPr>
                    <w:t>切割产生边角料及碎屑、废零件、焊渣，集中收集后出售给物资部门回收综合利用；生活垃圾和维修产生的废含油手套、含油抹布集中收集后，统一交由环卫部门处理；污水处理设施污泥</w:t>
                  </w:r>
                  <w:r>
                    <w:rPr>
                      <w:rFonts w:hint="eastAsia"/>
                      <w:color w:val="auto"/>
                      <w:lang w:eastAsia="zh-CN"/>
                    </w:rPr>
                    <w:t>、</w:t>
                  </w:r>
                  <w:r>
                    <w:rPr>
                      <w:rFonts w:hint="eastAsia"/>
                      <w:color w:val="auto"/>
                    </w:rPr>
                    <w:t>废润滑油、</w:t>
                  </w:r>
                  <w:r>
                    <w:rPr>
                      <w:rFonts w:hint="eastAsia"/>
                      <w:color w:val="auto"/>
                      <w:lang w:val="en-US" w:eastAsia="zh-CN"/>
                    </w:rPr>
                    <w:t>废真空油、</w:t>
                  </w:r>
                  <w:r>
                    <w:rPr>
                      <w:rFonts w:hint="eastAsia"/>
                      <w:color w:val="auto"/>
                    </w:rPr>
                    <w:t>废切削液委托安徽珍昊环保科技有限公司处置；废气瓶由供应商回收。</w:t>
                  </w:r>
                  <w:r>
                    <w:rPr>
                      <w:color w:val="auto"/>
                    </w:rPr>
                    <w:t>固废均得到资源化、无害化处理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899" w:type="dxa"/>
                  <w:vMerge w:val="continue"/>
                  <w:vAlign w:val="center"/>
                </w:tcPr>
                <w:p>
                  <w:pPr>
                    <w:jc w:val="center"/>
                    <w:rPr>
                      <w:color w:val="auto"/>
                    </w:rPr>
                  </w:pPr>
                </w:p>
              </w:tc>
              <w:tc>
                <w:tcPr>
                  <w:tcW w:w="1288" w:type="dxa"/>
                  <w:vAlign w:val="center"/>
                </w:tcPr>
                <w:p>
                  <w:pPr>
                    <w:jc w:val="center"/>
                    <w:rPr>
                      <w:rFonts w:hint="default" w:eastAsia="宋体"/>
                      <w:color w:val="auto"/>
                      <w:lang w:val="en-US" w:eastAsia="zh-CN"/>
                    </w:rPr>
                  </w:pPr>
                  <w:r>
                    <w:rPr>
                      <w:rFonts w:hint="eastAsia"/>
                      <w:color w:val="auto"/>
                      <w:lang w:val="en-US" w:eastAsia="zh-CN"/>
                    </w:rPr>
                    <w:t>废气瓶</w:t>
                  </w:r>
                </w:p>
              </w:tc>
              <w:tc>
                <w:tcPr>
                  <w:tcW w:w="1796" w:type="dxa"/>
                  <w:vAlign w:val="center"/>
                </w:tcPr>
                <w:p>
                  <w:pPr>
                    <w:jc w:val="center"/>
                    <w:rPr>
                      <w:rFonts w:hint="eastAsia" w:eastAsia="宋体"/>
                      <w:color w:val="auto"/>
                      <w:lang w:val="en-US" w:eastAsia="zh-CN"/>
                    </w:rPr>
                  </w:pPr>
                  <w:r>
                    <w:rPr>
                      <w:rFonts w:hint="eastAsia"/>
                      <w:color w:val="auto"/>
                      <w:lang w:val="en-US" w:eastAsia="zh-CN"/>
                    </w:rPr>
                    <w:t>供应商回收</w:t>
                  </w:r>
                </w:p>
              </w:tc>
              <w:tc>
                <w:tcPr>
                  <w:tcW w:w="1943" w:type="dxa"/>
                  <w:vMerge w:val="continue"/>
                  <w:vAlign w:val="center"/>
                </w:tcPr>
                <w:p>
                  <w:pPr>
                    <w:jc w:val="center"/>
                    <w:rPr>
                      <w:color w:val="auto"/>
                    </w:rPr>
                  </w:pPr>
                </w:p>
              </w:tc>
              <w:tc>
                <w:tcPr>
                  <w:tcW w:w="3074" w:type="dxa"/>
                  <w:vMerge w:val="continue"/>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899" w:type="dxa"/>
                  <w:vMerge w:val="continue"/>
                  <w:vAlign w:val="center"/>
                </w:tcPr>
                <w:p>
                  <w:pPr>
                    <w:jc w:val="center"/>
                    <w:rPr>
                      <w:color w:val="auto"/>
                    </w:rPr>
                  </w:pPr>
                </w:p>
              </w:tc>
              <w:tc>
                <w:tcPr>
                  <w:tcW w:w="1288" w:type="dxa"/>
                  <w:vAlign w:val="center"/>
                </w:tcPr>
                <w:p>
                  <w:pPr>
                    <w:jc w:val="center"/>
                    <w:rPr>
                      <w:rFonts w:hint="default"/>
                      <w:color w:val="auto"/>
                      <w:lang w:val="en-US" w:eastAsia="zh-CN"/>
                    </w:rPr>
                  </w:pPr>
                  <w:r>
                    <w:rPr>
                      <w:rFonts w:hint="eastAsia"/>
                      <w:color w:val="auto"/>
                      <w:lang w:val="en-US" w:eastAsia="zh-CN"/>
                    </w:rPr>
                    <w:t>废润滑油、切削液、废真空油、污泥</w:t>
                  </w:r>
                </w:p>
              </w:tc>
              <w:tc>
                <w:tcPr>
                  <w:tcW w:w="1796" w:type="dxa"/>
                  <w:vAlign w:val="center"/>
                </w:tcPr>
                <w:p>
                  <w:pPr>
                    <w:jc w:val="center"/>
                    <w:rPr>
                      <w:rFonts w:hint="default"/>
                      <w:color w:val="auto"/>
                      <w:lang w:val="en-US" w:eastAsia="zh-CN"/>
                    </w:rPr>
                  </w:pPr>
                  <w:r>
                    <w:rPr>
                      <w:rFonts w:hint="eastAsia"/>
                      <w:color w:val="auto"/>
                      <w:lang w:val="en-US" w:eastAsia="zh-CN"/>
                    </w:rPr>
                    <w:t>资质单位处置</w:t>
                  </w:r>
                </w:p>
              </w:tc>
              <w:tc>
                <w:tcPr>
                  <w:tcW w:w="1943" w:type="dxa"/>
                  <w:vMerge w:val="continue"/>
                  <w:vAlign w:val="center"/>
                </w:tcPr>
                <w:p>
                  <w:pPr>
                    <w:jc w:val="center"/>
                    <w:rPr>
                      <w:color w:val="auto"/>
                    </w:rPr>
                  </w:pPr>
                </w:p>
              </w:tc>
              <w:tc>
                <w:tcPr>
                  <w:tcW w:w="3074" w:type="dxa"/>
                  <w:vMerge w:val="continue"/>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jc w:val="center"/>
              </w:trPr>
              <w:tc>
                <w:tcPr>
                  <w:tcW w:w="899" w:type="dxa"/>
                  <w:vMerge w:val="continue"/>
                  <w:vAlign w:val="center"/>
                </w:tcPr>
                <w:p>
                  <w:pPr>
                    <w:jc w:val="center"/>
                    <w:rPr>
                      <w:color w:val="auto"/>
                    </w:rPr>
                  </w:pPr>
                </w:p>
              </w:tc>
              <w:tc>
                <w:tcPr>
                  <w:tcW w:w="1288" w:type="dxa"/>
                  <w:vAlign w:val="center"/>
                </w:tcPr>
                <w:p>
                  <w:pPr>
                    <w:jc w:val="center"/>
                    <w:rPr>
                      <w:rFonts w:hint="default"/>
                      <w:color w:val="auto"/>
                      <w:lang w:val="en-US" w:eastAsia="zh-CN"/>
                    </w:rPr>
                  </w:pPr>
                  <w:r>
                    <w:rPr>
                      <w:color w:val="auto"/>
                    </w:rPr>
                    <w:t>生活垃圾、废含油手套</w:t>
                  </w:r>
                  <w:r>
                    <w:rPr>
                      <w:rFonts w:hint="eastAsia"/>
                      <w:color w:val="auto"/>
                      <w:lang w:eastAsia="zh-CN"/>
                    </w:rPr>
                    <w:t>、</w:t>
                  </w:r>
                  <w:r>
                    <w:rPr>
                      <w:rFonts w:hint="eastAsia"/>
                      <w:color w:val="auto"/>
                      <w:lang w:val="en-US" w:eastAsia="zh-CN"/>
                    </w:rPr>
                    <w:t>含油抹布</w:t>
                  </w:r>
                </w:p>
              </w:tc>
              <w:tc>
                <w:tcPr>
                  <w:tcW w:w="1796" w:type="dxa"/>
                  <w:vAlign w:val="center"/>
                </w:tcPr>
                <w:p>
                  <w:pPr>
                    <w:jc w:val="center"/>
                    <w:rPr>
                      <w:color w:val="auto"/>
                    </w:rPr>
                  </w:pPr>
                  <w:r>
                    <w:rPr>
                      <w:color w:val="auto"/>
                    </w:rPr>
                    <w:t>袋装化后集中送环卫部门处理</w:t>
                  </w:r>
                </w:p>
              </w:tc>
              <w:tc>
                <w:tcPr>
                  <w:tcW w:w="1943" w:type="dxa"/>
                  <w:vMerge w:val="continue"/>
                  <w:vAlign w:val="center"/>
                </w:tcPr>
                <w:p>
                  <w:pPr>
                    <w:jc w:val="center"/>
                    <w:rPr>
                      <w:color w:val="auto"/>
                    </w:rPr>
                  </w:pPr>
                </w:p>
              </w:tc>
              <w:tc>
                <w:tcPr>
                  <w:tcW w:w="3074" w:type="dxa"/>
                  <w:vMerge w:val="continue"/>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99" w:type="dxa"/>
                  <w:vAlign w:val="center"/>
                </w:tcPr>
                <w:p>
                  <w:pPr>
                    <w:jc w:val="center"/>
                    <w:rPr>
                      <w:color w:val="auto"/>
                    </w:rPr>
                  </w:pPr>
                  <w:r>
                    <w:rPr>
                      <w:color w:val="auto"/>
                    </w:rPr>
                    <w:t>噪声</w:t>
                  </w:r>
                </w:p>
              </w:tc>
              <w:tc>
                <w:tcPr>
                  <w:tcW w:w="1288" w:type="dxa"/>
                  <w:vAlign w:val="center"/>
                </w:tcPr>
                <w:p>
                  <w:pPr>
                    <w:jc w:val="center"/>
                    <w:rPr>
                      <w:color w:val="auto"/>
                    </w:rPr>
                  </w:pPr>
                  <w:r>
                    <w:rPr>
                      <w:color w:val="auto"/>
                    </w:rPr>
                    <w:t>隔声、减震等</w:t>
                  </w:r>
                </w:p>
              </w:tc>
              <w:tc>
                <w:tcPr>
                  <w:tcW w:w="1796" w:type="dxa"/>
                  <w:vAlign w:val="center"/>
                </w:tcPr>
                <w:p>
                  <w:pPr>
                    <w:jc w:val="center"/>
                    <w:rPr>
                      <w:color w:val="auto"/>
                    </w:rPr>
                  </w:pPr>
                  <w:r>
                    <w:rPr>
                      <w:color w:val="auto"/>
                    </w:rPr>
                    <w:t>隔声、减震等</w:t>
                  </w:r>
                </w:p>
              </w:tc>
              <w:tc>
                <w:tcPr>
                  <w:tcW w:w="1943" w:type="dxa"/>
                  <w:vAlign w:val="center"/>
                </w:tcPr>
                <w:p>
                  <w:pPr>
                    <w:jc w:val="center"/>
                    <w:rPr>
                      <w:color w:val="auto"/>
                    </w:rPr>
                  </w:pPr>
                  <w:r>
                    <w:rPr>
                      <w:color w:val="auto"/>
                    </w:rPr>
                    <w:t>厂界噪声排放达到GB12348-2008中的</w:t>
                  </w:r>
                  <w:r>
                    <w:rPr>
                      <w:rFonts w:hint="eastAsia"/>
                      <w:color w:val="auto"/>
                      <w:lang w:val="en-US" w:eastAsia="zh-CN"/>
                    </w:rPr>
                    <w:t>3</w:t>
                  </w:r>
                  <w:r>
                    <w:rPr>
                      <w:color w:val="auto"/>
                    </w:rPr>
                    <w:t>类标准</w:t>
                  </w:r>
                </w:p>
              </w:tc>
              <w:tc>
                <w:tcPr>
                  <w:tcW w:w="3074" w:type="dxa"/>
                  <w:vAlign w:val="center"/>
                </w:tcPr>
                <w:p>
                  <w:pPr>
                    <w:jc w:val="center"/>
                    <w:rPr>
                      <w:color w:val="auto"/>
                    </w:rPr>
                  </w:pPr>
                  <w:r>
                    <w:rPr>
                      <w:color w:val="auto"/>
                    </w:rPr>
                    <w:t>经自查：对于生产设备，采取墙体隔声、基础减振等治理措施。验收监测期间，东</w:t>
                  </w:r>
                  <w:r>
                    <w:rPr>
                      <w:rFonts w:hint="eastAsia"/>
                      <w:color w:val="auto"/>
                    </w:rPr>
                    <w:t>、南、</w:t>
                  </w:r>
                  <w:r>
                    <w:rPr>
                      <w:rFonts w:hint="eastAsia"/>
                      <w:color w:val="auto"/>
                      <w:lang w:val="en-US" w:eastAsia="zh-CN"/>
                    </w:rPr>
                    <w:t>西、</w:t>
                  </w:r>
                  <w:r>
                    <w:rPr>
                      <w:rFonts w:hint="eastAsia"/>
                      <w:color w:val="auto"/>
                    </w:rPr>
                    <w:t>北侧</w:t>
                  </w:r>
                  <w:r>
                    <w:rPr>
                      <w:color w:val="auto"/>
                    </w:rPr>
                    <w:t>厂界噪声满足《工业企业厂界环境噪声排放标准》（GB12348-2008）</w:t>
                  </w:r>
                  <w:r>
                    <w:rPr>
                      <w:rFonts w:hint="eastAsia"/>
                      <w:color w:val="auto"/>
                      <w:lang w:val="en-US" w:eastAsia="zh-CN"/>
                    </w:rPr>
                    <w:t>3</w:t>
                  </w:r>
                  <w:r>
                    <w:rPr>
                      <w:color w:val="auto"/>
                    </w:rPr>
                    <w:t>类标准</w:t>
                  </w:r>
                  <w:r>
                    <w:rPr>
                      <w:rFonts w:hint="eastAsia"/>
                      <w:color w:val="auto"/>
                    </w:rPr>
                    <w:t>。</w:t>
                  </w:r>
                </w:p>
              </w:tc>
            </w:tr>
          </w:tbl>
          <w:p>
            <w:pPr>
              <w:tabs>
                <w:tab w:val="left" w:pos="450"/>
              </w:tabs>
              <w:spacing w:line="360" w:lineRule="auto"/>
              <w:rPr>
                <w:b/>
                <w:color w:val="auto"/>
                <w:sz w:val="28"/>
                <w:szCs w:val="28"/>
              </w:rPr>
            </w:pPr>
            <w:r>
              <w:rPr>
                <w:b/>
                <w:color w:val="auto"/>
                <w:sz w:val="28"/>
                <w:szCs w:val="28"/>
              </w:rPr>
              <w:t>3.</w:t>
            </w:r>
            <w:r>
              <w:rPr>
                <w:rFonts w:hint="eastAsia"/>
                <w:b/>
                <w:color w:val="auto"/>
                <w:sz w:val="28"/>
                <w:szCs w:val="28"/>
                <w:lang w:val="en-US" w:eastAsia="zh-CN"/>
              </w:rPr>
              <w:t>8</w:t>
            </w:r>
            <w:r>
              <w:rPr>
                <w:b/>
                <w:color w:val="auto"/>
                <w:sz w:val="28"/>
                <w:szCs w:val="28"/>
              </w:rPr>
              <w:t>、环保批复落实情况一览表</w:t>
            </w:r>
          </w:p>
          <w:p>
            <w:pPr>
              <w:tabs>
                <w:tab w:val="left" w:pos="450"/>
              </w:tabs>
              <w:spacing w:line="360" w:lineRule="auto"/>
              <w:jc w:val="center"/>
              <w:rPr>
                <w:b/>
                <w:color w:val="auto"/>
                <w:szCs w:val="21"/>
              </w:rPr>
            </w:pPr>
            <w:r>
              <w:rPr>
                <w:rFonts w:hint="eastAsia"/>
                <w:b/>
                <w:bCs/>
                <w:color w:val="auto"/>
                <w:szCs w:val="21"/>
              </w:rPr>
              <w:t>表</w:t>
            </w:r>
            <w:r>
              <w:rPr>
                <w:b/>
                <w:bCs/>
                <w:color w:val="auto"/>
                <w:szCs w:val="21"/>
              </w:rPr>
              <w:t>3-</w:t>
            </w:r>
            <w:r>
              <w:rPr>
                <w:rFonts w:hint="eastAsia"/>
                <w:b/>
                <w:bCs/>
                <w:color w:val="auto"/>
                <w:szCs w:val="21"/>
              </w:rPr>
              <w:t>5</w:t>
            </w:r>
            <w:r>
              <w:rPr>
                <w:b/>
                <w:bCs/>
                <w:color w:val="auto"/>
                <w:szCs w:val="21"/>
              </w:rPr>
              <w:t xml:space="preserve">  建设项目环评批复落实情况一览表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3"/>
              <w:gridCol w:w="4364"/>
              <w:gridCol w:w="4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0" w:type="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color w:val="auto"/>
                      <w:sz w:val="21"/>
                      <w:szCs w:val="21"/>
                    </w:rPr>
                  </w:pPr>
                  <w:r>
                    <w:rPr>
                      <w:color w:val="auto"/>
                      <w:sz w:val="21"/>
                      <w:szCs w:val="21"/>
                    </w:rPr>
                    <w:t>序号</w:t>
                  </w:r>
                </w:p>
              </w:tc>
              <w:tc>
                <w:tcPr>
                  <w:tcW w:w="0" w:type="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center"/>
                    <w:textAlignment w:val="auto"/>
                    <w:outlineLvl w:val="9"/>
                    <w:rPr>
                      <w:color w:val="auto"/>
                      <w:sz w:val="21"/>
                      <w:szCs w:val="21"/>
                    </w:rPr>
                  </w:pPr>
                  <w:r>
                    <w:rPr>
                      <w:color w:val="auto"/>
                      <w:sz w:val="21"/>
                      <w:szCs w:val="21"/>
                    </w:rPr>
                    <w:t>环评批复要求</w:t>
                  </w:r>
                </w:p>
              </w:tc>
              <w:tc>
                <w:tcPr>
                  <w:tcW w:w="0" w:type="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center"/>
                    <w:textAlignment w:val="auto"/>
                    <w:outlineLvl w:val="9"/>
                    <w:rPr>
                      <w:color w:val="auto"/>
                      <w:sz w:val="21"/>
                      <w:szCs w:val="21"/>
                    </w:rPr>
                  </w:pPr>
                  <w:r>
                    <w:rPr>
                      <w:color w:val="auto"/>
                      <w:sz w:val="21"/>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0" w:type="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color w:val="auto"/>
                      <w:sz w:val="21"/>
                      <w:szCs w:val="21"/>
                    </w:rPr>
                  </w:pPr>
                  <w:r>
                    <w:rPr>
                      <w:color w:val="auto"/>
                      <w:sz w:val="21"/>
                      <w:szCs w:val="21"/>
                    </w:rPr>
                    <w:t>1</w:t>
                  </w:r>
                </w:p>
              </w:tc>
              <w:tc>
                <w:tcPr>
                  <w:tcW w:w="0" w:type="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outlineLvl w:val="9"/>
                    <w:rPr>
                      <w:color w:val="auto"/>
                      <w:sz w:val="21"/>
                      <w:szCs w:val="21"/>
                    </w:rPr>
                  </w:pPr>
                  <w:r>
                    <w:rPr>
                      <w:rFonts w:hint="eastAsia"/>
                      <w:color w:val="auto"/>
                      <w:kern w:val="0"/>
                      <w:sz w:val="21"/>
                      <w:szCs w:val="21"/>
                      <w:lang w:bidi="ar"/>
                    </w:rPr>
                    <w:t>项目位于合肥高新区明珠产业园3#厂房1层A区，面积1787.19平方米。项目已经合肥高新技术产业开发区经济贸易局备案。主要从事半导体废气处理、辅助真空、辅助加热设备的生产，项目建成后，可形成年产人机交互(HMI)300套、真空泵230套、半导体尾气处理设备( Scrubber)120套的生产能力。</w:t>
                  </w:r>
                </w:p>
              </w:tc>
              <w:tc>
                <w:tcPr>
                  <w:tcW w:w="0" w:type="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outlineLvl w:val="9"/>
                    <w:rPr>
                      <w:rFonts w:hint="eastAsia" w:eastAsia="宋体"/>
                      <w:color w:val="auto"/>
                      <w:sz w:val="21"/>
                      <w:szCs w:val="21"/>
                      <w:lang w:val="en-US" w:eastAsia="zh-CN"/>
                    </w:rPr>
                  </w:pPr>
                  <w:r>
                    <w:rPr>
                      <w:rFonts w:hint="eastAsia"/>
                      <w:color w:val="auto"/>
                      <w:sz w:val="21"/>
                      <w:szCs w:val="21"/>
                      <w:lang w:val="en-US" w:eastAsia="zh-CN"/>
                    </w:rPr>
                    <w:t>已落实。项目位于合肥高新区明珠产业园3#厂房1层A区，面积1787.19平方米。项目已经合肥高新技术产业开发区经济贸易局备案。主要从事半导体废气处理、辅助真空、辅助加热设备的生产，项目建成后，可形成年产人机交互(HMI)300套、真空泵230套、半导体尾气处理设备( Scrubber)120套的生产能力。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0" w:type="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color w:val="auto"/>
                      <w:sz w:val="21"/>
                      <w:szCs w:val="21"/>
                    </w:rPr>
                  </w:pPr>
                  <w:r>
                    <w:rPr>
                      <w:color w:val="auto"/>
                      <w:sz w:val="21"/>
                      <w:szCs w:val="21"/>
                    </w:rPr>
                    <w:t>2</w:t>
                  </w:r>
                </w:p>
                <w:p>
                  <w:pPr>
                    <w:keepNext w:val="0"/>
                    <w:keepLines w:val="0"/>
                    <w:pageBreakBefore w:val="0"/>
                    <w:kinsoku/>
                    <w:wordWrap/>
                    <w:overflowPunct/>
                    <w:topLinePunct w:val="0"/>
                    <w:autoSpaceDE/>
                    <w:autoSpaceDN/>
                    <w:bidi w:val="0"/>
                    <w:adjustRightInd/>
                    <w:snapToGrid/>
                    <w:spacing w:line="240" w:lineRule="auto"/>
                    <w:ind w:firstLine="420" w:firstLineChars="200"/>
                    <w:jc w:val="center"/>
                    <w:textAlignment w:val="auto"/>
                    <w:outlineLvl w:val="9"/>
                    <w:rPr>
                      <w:color w:val="auto"/>
                      <w:sz w:val="21"/>
                      <w:szCs w:val="21"/>
                    </w:rPr>
                  </w:pPr>
                </w:p>
              </w:tc>
              <w:tc>
                <w:tcPr>
                  <w:tcW w:w="0" w:type="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outlineLvl w:val="9"/>
                    <w:rPr>
                      <w:rFonts w:hint="eastAsia"/>
                      <w:color w:val="auto"/>
                      <w:kern w:val="0"/>
                      <w:sz w:val="21"/>
                      <w:szCs w:val="21"/>
                      <w:lang w:bidi="ar"/>
                    </w:rPr>
                  </w:pPr>
                  <w:r>
                    <w:rPr>
                      <w:rFonts w:hint="eastAsia"/>
                      <w:color w:val="auto"/>
                      <w:kern w:val="0"/>
                      <w:sz w:val="21"/>
                      <w:szCs w:val="21"/>
                      <w:lang w:bidi="ar"/>
                    </w:rPr>
                    <w:t>严格落实废水治理设施，项目排水实行雨、污分流。废水主要为真空泵生产过程中的清洗废水、生活污水，生产废水经自建的污水处理装置(“竖流气浮+SBR”工艺，日处理量05吨）处理达到西部组团污水处理厂接管标准及《污水综合排放标准》（GB8978-1996)中三级标准要求后，会同生活污水排入明珠产业园污水管网，通过市政污水管网最终进入西部组团污水处理厂；污水收集处理装置出口</w:t>
                  </w:r>
                  <w:r>
                    <w:rPr>
                      <w:rFonts w:hint="eastAsia"/>
                      <w:color w:val="auto"/>
                      <w:kern w:val="0"/>
                      <w:sz w:val="21"/>
                      <w:szCs w:val="21"/>
                      <w:lang w:val="en-US" w:eastAsia="zh-CN" w:bidi="ar"/>
                    </w:rPr>
                    <w:t>设</w:t>
                  </w:r>
                  <w:r>
                    <w:rPr>
                      <w:rFonts w:hint="eastAsia"/>
                      <w:color w:val="auto"/>
                      <w:kern w:val="0"/>
                      <w:sz w:val="21"/>
                      <w:szCs w:val="21"/>
                      <w:lang w:bidi="ar"/>
                    </w:rPr>
                    <w:t>置规范的检测取样口。</w:t>
                  </w:r>
                </w:p>
                <w:p>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outlineLvl w:val="9"/>
                    <w:rPr>
                      <w:color w:val="auto"/>
                      <w:sz w:val="21"/>
                      <w:szCs w:val="21"/>
                    </w:rPr>
                  </w:pPr>
                  <w:r>
                    <w:rPr>
                      <w:rFonts w:hint="eastAsia"/>
                      <w:color w:val="auto"/>
                      <w:kern w:val="0"/>
                      <w:sz w:val="21"/>
                      <w:szCs w:val="21"/>
                      <w:lang w:bidi="ar"/>
                    </w:rPr>
                    <w:t>经核定，排放污水中污染物COD总量不得超出0.011t/a，NH</w:t>
                  </w:r>
                  <w:r>
                    <w:rPr>
                      <w:rFonts w:hint="eastAsia"/>
                      <w:color w:val="auto"/>
                      <w:kern w:val="0"/>
                      <w:sz w:val="21"/>
                      <w:szCs w:val="21"/>
                      <w:vertAlign w:val="subscript"/>
                      <w:lang w:bidi="ar"/>
                    </w:rPr>
                    <w:t>3</w:t>
                  </w:r>
                  <w:r>
                    <w:rPr>
                      <w:rFonts w:hint="eastAsia"/>
                      <w:color w:val="auto"/>
                      <w:kern w:val="0"/>
                      <w:sz w:val="21"/>
                      <w:szCs w:val="21"/>
                      <w:lang w:bidi="ar"/>
                    </w:rPr>
                    <w:t>-N总量不得出0.001t/a。（</w:t>
                  </w:r>
                  <w:r>
                    <w:rPr>
                      <w:rFonts w:hint="eastAsia"/>
                      <w:color w:val="auto"/>
                      <w:kern w:val="0"/>
                      <w:sz w:val="21"/>
                      <w:szCs w:val="21"/>
                      <w:lang w:bidi="ar"/>
                    </w:rPr>
                    <w:t>按《巢湖流坡城镇污水处理厂和工业行业主要水污染物排放限值》DB34/2710-2016）核定</w:t>
                  </w:r>
                </w:p>
              </w:tc>
              <w:tc>
                <w:tcPr>
                  <w:tcW w:w="0" w:type="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outlineLvl w:val="9"/>
                    <w:rPr>
                      <w:rFonts w:hint="eastAsia"/>
                      <w:color w:val="auto"/>
                      <w:lang w:eastAsia="zh-CN"/>
                    </w:rPr>
                  </w:pPr>
                  <w:r>
                    <w:rPr>
                      <w:rFonts w:hint="eastAsia"/>
                      <w:color w:val="auto"/>
                      <w:lang w:val="en-US" w:eastAsia="zh-CN"/>
                    </w:rPr>
                    <w:t>已落实。</w:t>
                  </w:r>
                  <w:r>
                    <w:rPr>
                      <w:rFonts w:hint="eastAsia"/>
                      <w:color w:val="auto"/>
                    </w:rPr>
                    <w:t>项目排水实行雨、污分流。废水主要为真空泵生产过程中的清洗废水、生活污水，生产废水经自建的污水处理装置(“竖流气浮+SBR”工艺，日处理量05吨）处理</w:t>
                  </w:r>
                  <w:r>
                    <w:rPr>
                      <w:rFonts w:hint="eastAsia"/>
                      <w:color w:val="auto"/>
                      <w:lang w:val="en-US" w:eastAsia="zh-CN"/>
                    </w:rPr>
                    <w:t>，监测表明：废水排放浓度满足</w:t>
                  </w:r>
                  <w:r>
                    <w:rPr>
                      <w:rFonts w:hint="eastAsia"/>
                      <w:color w:val="auto"/>
                    </w:rPr>
                    <w:t>西部组团污水处理厂接管标准及《污水综合排放标准》（GB8978-1996)中三级标准要求</w:t>
                  </w:r>
                  <w:r>
                    <w:rPr>
                      <w:rFonts w:hint="eastAsia"/>
                      <w:color w:val="auto"/>
                      <w:lang w:eastAsia="zh-CN"/>
                    </w:rPr>
                    <w:t>，</w:t>
                  </w:r>
                  <w:r>
                    <w:rPr>
                      <w:rFonts w:hint="eastAsia"/>
                      <w:color w:val="auto"/>
                    </w:rPr>
                    <w:t>污水收集处理装</w:t>
                  </w:r>
                  <w:r>
                    <w:rPr>
                      <w:rFonts w:hint="eastAsia"/>
                      <w:color w:val="auto"/>
                    </w:rPr>
                    <w:t>置出口</w:t>
                  </w:r>
                  <w:r>
                    <w:rPr>
                      <w:rFonts w:hint="eastAsia"/>
                      <w:color w:val="auto"/>
                      <w:lang w:val="en-US" w:eastAsia="zh-CN"/>
                    </w:rPr>
                    <w:t>已设</w:t>
                  </w:r>
                  <w:r>
                    <w:rPr>
                      <w:rFonts w:hint="eastAsia"/>
                      <w:color w:val="auto"/>
                    </w:rPr>
                    <w:t>置规范的检测取样口</w:t>
                  </w:r>
                  <w:r>
                    <w:rPr>
                      <w:rFonts w:hint="eastAsia"/>
                      <w:color w:val="auto"/>
                      <w:lang w:eastAsia="zh-CN"/>
                    </w:rPr>
                    <w:t>。</w:t>
                  </w:r>
                </w:p>
                <w:p>
                  <w:pPr>
                    <w:pStyle w:val="24"/>
                    <w:ind w:firstLine="420" w:firstLineChars="200"/>
                    <w:jc w:val="both"/>
                    <w:rPr>
                      <w:rFonts w:hint="eastAsia"/>
                      <w:color w:val="auto"/>
                      <w:lang w:val="en-US" w:eastAsia="zh-CN"/>
                    </w:rPr>
                  </w:pPr>
                  <w:r>
                    <w:rPr>
                      <w:rFonts w:hint="eastAsia"/>
                      <w:color w:val="auto"/>
                      <w:kern w:val="0"/>
                      <w:sz w:val="21"/>
                      <w:szCs w:val="21"/>
                      <w:lang w:bidi="ar"/>
                    </w:rPr>
                    <w:t>经核定，排放污水中污染物COD总量不得超出0.011t/a，NH</w:t>
                  </w:r>
                  <w:r>
                    <w:rPr>
                      <w:rFonts w:hint="eastAsia"/>
                      <w:color w:val="auto"/>
                      <w:kern w:val="0"/>
                      <w:sz w:val="21"/>
                      <w:szCs w:val="21"/>
                      <w:vertAlign w:val="subscript"/>
                      <w:lang w:bidi="ar"/>
                    </w:rPr>
                    <w:t>3</w:t>
                  </w:r>
                  <w:r>
                    <w:rPr>
                      <w:rFonts w:hint="eastAsia"/>
                      <w:color w:val="auto"/>
                      <w:kern w:val="0"/>
                      <w:sz w:val="21"/>
                      <w:szCs w:val="21"/>
                      <w:lang w:bidi="ar"/>
                    </w:rPr>
                    <w:t>-N总量不得出0.001t/a。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0" w:type="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color w:val="auto"/>
                      <w:sz w:val="21"/>
                      <w:szCs w:val="21"/>
                    </w:rPr>
                  </w:pPr>
                  <w:r>
                    <w:rPr>
                      <w:color w:val="auto"/>
                      <w:sz w:val="21"/>
                      <w:szCs w:val="21"/>
                    </w:rPr>
                    <w:t>3</w:t>
                  </w:r>
                </w:p>
              </w:tc>
              <w:tc>
                <w:tcPr>
                  <w:tcW w:w="0" w:type="auto"/>
                  <w:vAlign w:val="center"/>
                </w:tcPr>
                <w:p>
                  <w:pPr>
                    <w:numPr>
                      <w:ilvl w:val="0"/>
                      <w:numId w:val="0"/>
                    </w:numPr>
                    <w:spacing w:line="240" w:lineRule="auto"/>
                    <w:ind w:firstLine="420" w:firstLineChars="200"/>
                    <w:jc w:val="left"/>
                    <w:rPr>
                      <w:color w:val="auto"/>
                      <w:sz w:val="21"/>
                      <w:szCs w:val="21"/>
                    </w:rPr>
                  </w:pPr>
                  <w:r>
                    <w:rPr>
                      <w:rFonts w:hint="eastAsia"/>
                      <w:color w:val="auto"/>
                      <w:sz w:val="21"/>
                      <w:szCs w:val="21"/>
                    </w:rPr>
                    <w:t>严格落实废气治理规施</w:t>
                  </w:r>
                  <w:r>
                    <w:rPr>
                      <w:rFonts w:hint="eastAsia"/>
                      <w:color w:val="auto"/>
                      <w:sz w:val="21"/>
                      <w:szCs w:val="21"/>
                      <w:lang w:eastAsia="zh-CN"/>
                    </w:rPr>
                    <w:t>，</w:t>
                  </w:r>
                  <w:r>
                    <w:rPr>
                      <w:rFonts w:hint="eastAsia"/>
                      <w:color w:val="auto"/>
                      <w:sz w:val="21"/>
                      <w:szCs w:val="21"/>
                    </w:rPr>
                    <w:t>项目</w:t>
                  </w:r>
                  <w:r>
                    <w:rPr>
                      <w:rFonts w:hint="eastAsia"/>
                      <w:color w:val="auto"/>
                      <w:sz w:val="21"/>
                      <w:szCs w:val="21"/>
                      <w:lang w:val="en-US" w:eastAsia="zh-CN"/>
                    </w:rPr>
                    <w:t>产生</w:t>
                  </w:r>
                  <w:r>
                    <w:rPr>
                      <w:rFonts w:hint="eastAsia"/>
                      <w:color w:val="auto"/>
                      <w:sz w:val="21"/>
                      <w:szCs w:val="21"/>
                    </w:rPr>
                    <w:t>的废气主要为半导体气处理设备生产中</w:t>
                  </w:r>
                  <w:r>
                    <w:rPr>
                      <w:rFonts w:hint="eastAsia"/>
                      <w:color w:val="auto"/>
                      <w:sz w:val="21"/>
                      <w:szCs w:val="21"/>
                      <w:lang w:val="en-US" w:eastAsia="zh-CN"/>
                    </w:rPr>
                    <w:t>焊接工序</w:t>
                  </w:r>
                  <w:r>
                    <w:rPr>
                      <w:rFonts w:hint="eastAsia"/>
                      <w:color w:val="auto"/>
                      <w:sz w:val="21"/>
                      <w:szCs w:val="21"/>
                    </w:rPr>
                    <w:t>产生的焊接废气</w:t>
                  </w:r>
                  <w:r>
                    <w:rPr>
                      <w:rFonts w:hint="eastAsia"/>
                      <w:color w:val="auto"/>
                      <w:sz w:val="21"/>
                      <w:szCs w:val="21"/>
                      <w:lang w:eastAsia="zh-CN"/>
                    </w:rPr>
                    <w:t>，</w:t>
                  </w:r>
                  <w:r>
                    <w:rPr>
                      <w:rFonts w:hint="eastAsia"/>
                      <w:color w:val="auto"/>
                      <w:sz w:val="21"/>
                      <w:szCs w:val="21"/>
                      <w:lang w:val="en-US" w:eastAsia="zh-CN"/>
                    </w:rPr>
                    <w:t>打磨、</w:t>
                  </w:r>
                  <w:r>
                    <w:rPr>
                      <w:rFonts w:hint="eastAsia"/>
                      <w:color w:val="auto"/>
                      <w:sz w:val="21"/>
                      <w:szCs w:val="21"/>
                    </w:rPr>
                    <w:t>切割</w:t>
                  </w:r>
                  <w:r>
                    <w:rPr>
                      <w:rFonts w:hint="eastAsia"/>
                      <w:color w:val="auto"/>
                      <w:sz w:val="21"/>
                      <w:szCs w:val="21"/>
                      <w:lang w:eastAsia="zh-CN"/>
                    </w:rPr>
                    <w:t>、</w:t>
                  </w:r>
                  <w:r>
                    <w:rPr>
                      <w:rFonts w:hint="eastAsia"/>
                      <w:color w:val="auto"/>
                      <w:sz w:val="21"/>
                      <w:szCs w:val="21"/>
                    </w:rPr>
                    <w:t>抛</w:t>
                  </w:r>
                  <w:r>
                    <w:rPr>
                      <w:rFonts w:hint="eastAsia"/>
                      <w:color w:val="auto"/>
                      <w:sz w:val="21"/>
                      <w:szCs w:val="21"/>
                      <w:lang w:val="en-US" w:eastAsia="zh-CN"/>
                    </w:rPr>
                    <w:t>光</w:t>
                  </w:r>
                  <w:r>
                    <w:rPr>
                      <w:rFonts w:hint="eastAsia"/>
                      <w:color w:val="auto"/>
                      <w:sz w:val="21"/>
                      <w:szCs w:val="21"/>
                    </w:rPr>
                    <w:t>工序产生的粉尘</w:t>
                  </w:r>
                  <w:r>
                    <w:rPr>
                      <w:rFonts w:hint="eastAsia"/>
                      <w:color w:val="auto"/>
                      <w:sz w:val="21"/>
                      <w:szCs w:val="21"/>
                      <w:lang w:eastAsia="zh-CN"/>
                    </w:rPr>
                    <w:t>。</w:t>
                  </w:r>
                  <w:r>
                    <w:rPr>
                      <w:rFonts w:hint="eastAsia"/>
                      <w:color w:val="auto"/>
                      <w:sz w:val="21"/>
                      <w:szCs w:val="21"/>
                    </w:rPr>
                    <w:t>在焊接</w:t>
                  </w:r>
                  <w:r>
                    <w:rPr>
                      <w:rFonts w:hint="eastAsia"/>
                      <w:color w:val="auto"/>
                      <w:sz w:val="21"/>
                      <w:szCs w:val="21"/>
                      <w:lang w:val="en-US" w:eastAsia="zh-CN"/>
                    </w:rPr>
                    <w:t>工位设置</w:t>
                  </w:r>
                  <w:r>
                    <w:rPr>
                      <w:rFonts w:hint="eastAsia"/>
                      <w:color w:val="auto"/>
                      <w:sz w:val="21"/>
                      <w:szCs w:val="21"/>
                    </w:rPr>
                    <w:t>一台移动</w:t>
                  </w:r>
                  <w:r>
                    <w:rPr>
                      <w:rFonts w:hint="eastAsia"/>
                      <w:color w:val="auto"/>
                      <w:sz w:val="21"/>
                      <w:szCs w:val="21"/>
                      <w:lang w:val="en-US" w:eastAsia="zh-CN"/>
                    </w:rPr>
                    <w:t>式焊接烟尘净化器，</w:t>
                  </w:r>
                  <w:r>
                    <w:rPr>
                      <w:rFonts w:hint="eastAsia"/>
                      <w:color w:val="auto"/>
                      <w:sz w:val="21"/>
                      <w:szCs w:val="21"/>
                    </w:rPr>
                    <w:t>在</w:t>
                  </w:r>
                  <w:r>
                    <w:rPr>
                      <w:rFonts w:hint="eastAsia"/>
                      <w:color w:val="auto"/>
                      <w:sz w:val="21"/>
                      <w:szCs w:val="21"/>
                      <w:lang w:val="en-US" w:eastAsia="zh-CN"/>
                    </w:rPr>
                    <w:t>打磨、</w:t>
                  </w:r>
                  <w:r>
                    <w:rPr>
                      <w:rFonts w:hint="eastAsia"/>
                      <w:color w:val="auto"/>
                      <w:sz w:val="21"/>
                      <w:szCs w:val="21"/>
                    </w:rPr>
                    <w:t>切割</w:t>
                  </w:r>
                  <w:r>
                    <w:rPr>
                      <w:rFonts w:hint="eastAsia"/>
                      <w:color w:val="auto"/>
                      <w:sz w:val="21"/>
                      <w:szCs w:val="21"/>
                      <w:lang w:eastAsia="zh-CN"/>
                    </w:rPr>
                    <w:t>、</w:t>
                  </w:r>
                  <w:r>
                    <w:rPr>
                      <w:rFonts w:hint="eastAsia"/>
                      <w:color w:val="auto"/>
                      <w:sz w:val="21"/>
                      <w:szCs w:val="21"/>
                    </w:rPr>
                    <w:t>抛</w:t>
                  </w:r>
                  <w:r>
                    <w:rPr>
                      <w:rFonts w:hint="eastAsia"/>
                      <w:color w:val="auto"/>
                      <w:sz w:val="21"/>
                      <w:szCs w:val="21"/>
                      <w:lang w:val="en-US" w:eastAsia="zh-CN"/>
                    </w:rPr>
                    <w:t>光</w:t>
                  </w:r>
                  <w:r>
                    <w:rPr>
                      <w:rFonts w:hint="eastAsia"/>
                      <w:color w:val="auto"/>
                      <w:sz w:val="21"/>
                      <w:szCs w:val="21"/>
                    </w:rPr>
                    <w:t>工序各设置一台移动式袋式除尘器</w:t>
                  </w:r>
                  <w:r>
                    <w:rPr>
                      <w:rFonts w:hint="eastAsia"/>
                      <w:color w:val="auto"/>
                      <w:sz w:val="21"/>
                      <w:szCs w:val="21"/>
                      <w:lang w:eastAsia="zh-CN"/>
                    </w:rPr>
                    <w:t>，</w:t>
                  </w:r>
                  <w:r>
                    <w:rPr>
                      <w:rFonts w:hint="eastAsia"/>
                      <w:color w:val="auto"/>
                      <w:sz w:val="21"/>
                      <w:szCs w:val="21"/>
                    </w:rPr>
                    <w:t>生产废气经处理后排放。本</w:t>
                  </w:r>
                  <w:r>
                    <w:rPr>
                      <w:rFonts w:hint="eastAsia"/>
                      <w:color w:val="auto"/>
                      <w:sz w:val="21"/>
                      <w:szCs w:val="21"/>
                      <w:lang w:val="en-US" w:eastAsia="zh-CN"/>
                    </w:rPr>
                    <w:t>项</w:t>
                  </w:r>
                  <w:r>
                    <w:rPr>
                      <w:rFonts w:hint="eastAsia"/>
                      <w:color w:val="auto"/>
                      <w:sz w:val="21"/>
                      <w:szCs w:val="21"/>
                    </w:rPr>
                    <w:t>目设置50米的环境防护距离</w:t>
                  </w:r>
                  <w:r>
                    <w:rPr>
                      <w:rFonts w:hint="eastAsia"/>
                      <w:color w:val="auto"/>
                      <w:sz w:val="21"/>
                      <w:szCs w:val="21"/>
                      <w:lang w:eastAsia="zh-CN"/>
                    </w:rPr>
                    <w:t>。</w:t>
                  </w:r>
                </w:p>
              </w:tc>
              <w:tc>
                <w:tcPr>
                  <w:tcW w:w="0" w:type="auto"/>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outlineLvl w:val="9"/>
                    <w:rPr>
                      <w:rFonts w:hint="eastAsia" w:eastAsia="宋体"/>
                      <w:color w:val="auto"/>
                      <w:sz w:val="21"/>
                      <w:szCs w:val="21"/>
                      <w:lang w:val="en-US" w:eastAsia="zh-CN"/>
                    </w:rPr>
                  </w:pPr>
                  <w:r>
                    <w:rPr>
                      <w:rFonts w:hint="eastAsia"/>
                      <w:color w:val="auto"/>
                      <w:sz w:val="21"/>
                      <w:szCs w:val="21"/>
                      <w:lang w:val="en-US" w:eastAsia="zh-CN"/>
                    </w:rPr>
                    <w:t>已落实。</w:t>
                  </w:r>
                  <w:r>
                    <w:rPr>
                      <w:rFonts w:hint="eastAsia"/>
                      <w:color w:val="auto"/>
                      <w:sz w:val="21"/>
                      <w:szCs w:val="21"/>
                    </w:rPr>
                    <w:t>项目</w:t>
                  </w:r>
                  <w:r>
                    <w:rPr>
                      <w:rFonts w:hint="eastAsia"/>
                      <w:color w:val="auto"/>
                      <w:sz w:val="21"/>
                      <w:szCs w:val="21"/>
                      <w:lang w:val="en-US" w:eastAsia="zh-CN"/>
                    </w:rPr>
                    <w:t>产生</w:t>
                  </w:r>
                  <w:r>
                    <w:rPr>
                      <w:rFonts w:hint="eastAsia"/>
                      <w:color w:val="auto"/>
                      <w:sz w:val="21"/>
                      <w:szCs w:val="21"/>
                    </w:rPr>
                    <w:t>的废气主要为半导体气处理设备生产中</w:t>
                  </w:r>
                  <w:r>
                    <w:rPr>
                      <w:rFonts w:hint="eastAsia"/>
                      <w:color w:val="auto"/>
                      <w:sz w:val="21"/>
                      <w:szCs w:val="21"/>
                      <w:lang w:val="en-US" w:eastAsia="zh-CN"/>
                    </w:rPr>
                    <w:t>焊接工序</w:t>
                  </w:r>
                  <w:r>
                    <w:rPr>
                      <w:rFonts w:hint="eastAsia"/>
                      <w:color w:val="auto"/>
                      <w:sz w:val="21"/>
                      <w:szCs w:val="21"/>
                    </w:rPr>
                    <w:t>产生的焊接废气</w:t>
                  </w:r>
                  <w:r>
                    <w:rPr>
                      <w:rFonts w:hint="eastAsia"/>
                      <w:color w:val="auto"/>
                      <w:sz w:val="21"/>
                      <w:szCs w:val="21"/>
                      <w:lang w:eastAsia="zh-CN"/>
                    </w:rPr>
                    <w:t>，</w:t>
                  </w:r>
                  <w:r>
                    <w:rPr>
                      <w:rFonts w:hint="eastAsia"/>
                      <w:color w:val="auto"/>
                      <w:sz w:val="21"/>
                      <w:szCs w:val="21"/>
                      <w:lang w:val="en-US" w:eastAsia="zh-CN"/>
                    </w:rPr>
                    <w:t>打磨、</w:t>
                  </w:r>
                  <w:r>
                    <w:rPr>
                      <w:rFonts w:hint="eastAsia"/>
                      <w:color w:val="auto"/>
                      <w:sz w:val="21"/>
                      <w:szCs w:val="21"/>
                    </w:rPr>
                    <w:t>切割</w:t>
                  </w:r>
                  <w:r>
                    <w:rPr>
                      <w:rFonts w:hint="eastAsia"/>
                      <w:color w:val="auto"/>
                      <w:sz w:val="21"/>
                      <w:szCs w:val="21"/>
                      <w:lang w:eastAsia="zh-CN"/>
                    </w:rPr>
                    <w:t>、</w:t>
                  </w:r>
                  <w:r>
                    <w:rPr>
                      <w:rFonts w:hint="eastAsia"/>
                      <w:color w:val="auto"/>
                      <w:sz w:val="21"/>
                      <w:szCs w:val="21"/>
                    </w:rPr>
                    <w:t>抛</w:t>
                  </w:r>
                  <w:r>
                    <w:rPr>
                      <w:rFonts w:hint="eastAsia"/>
                      <w:color w:val="auto"/>
                      <w:sz w:val="21"/>
                      <w:szCs w:val="21"/>
                      <w:lang w:val="en-US" w:eastAsia="zh-CN"/>
                    </w:rPr>
                    <w:t>光</w:t>
                  </w:r>
                  <w:r>
                    <w:rPr>
                      <w:rFonts w:hint="eastAsia"/>
                      <w:color w:val="auto"/>
                      <w:sz w:val="21"/>
                      <w:szCs w:val="21"/>
                    </w:rPr>
                    <w:t>工序产生的粉尘</w:t>
                  </w:r>
                  <w:r>
                    <w:rPr>
                      <w:rFonts w:hint="eastAsia"/>
                      <w:color w:val="auto"/>
                      <w:sz w:val="21"/>
                      <w:szCs w:val="21"/>
                      <w:lang w:eastAsia="zh-CN"/>
                    </w:rPr>
                    <w:t>。</w:t>
                  </w:r>
                  <w:r>
                    <w:rPr>
                      <w:rFonts w:hint="eastAsia"/>
                      <w:color w:val="auto"/>
                      <w:sz w:val="21"/>
                      <w:szCs w:val="21"/>
                    </w:rPr>
                    <w:t>在焊接</w:t>
                  </w:r>
                  <w:r>
                    <w:rPr>
                      <w:rFonts w:hint="eastAsia"/>
                      <w:color w:val="auto"/>
                      <w:sz w:val="21"/>
                      <w:szCs w:val="21"/>
                      <w:lang w:val="en-US" w:eastAsia="zh-CN"/>
                    </w:rPr>
                    <w:t>工位设置</w:t>
                  </w:r>
                  <w:r>
                    <w:rPr>
                      <w:rFonts w:hint="eastAsia"/>
                      <w:color w:val="auto"/>
                      <w:sz w:val="21"/>
                      <w:szCs w:val="21"/>
                    </w:rPr>
                    <w:t>一台移动</w:t>
                  </w:r>
                  <w:r>
                    <w:rPr>
                      <w:rFonts w:hint="eastAsia"/>
                      <w:color w:val="auto"/>
                      <w:sz w:val="21"/>
                      <w:szCs w:val="21"/>
                      <w:lang w:val="en-US" w:eastAsia="zh-CN"/>
                    </w:rPr>
                    <w:t>式焊接烟尘净化器，</w:t>
                  </w:r>
                  <w:r>
                    <w:rPr>
                      <w:rFonts w:hint="eastAsia"/>
                      <w:color w:val="auto"/>
                      <w:sz w:val="21"/>
                      <w:szCs w:val="21"/>
                    </w:rPr>
                    <w:t>在</w:t>
                  </w:r>
                  <w:r>
                    <w:rPr>
                      <w:rFonts w:hint="eastAsia"/>
                      <w:color w:val="auto"/>
                      <w:sz w:val="21"/>
                      <w:szCs w:val="21"/>
                      <w:lang w:val="en-US" w:eastAsia="zh-CN"/>
                    </w:rPr>
                    <w:t>打磨、</w:t>
                  </w:r>
                  <w:r>
                    <w:rPr>
                      <w:rFonts w:hint="eastAsia"/>
                      <w:color w:val="auto"/>
                      <w:sz w:val="21"/>
                      <w:szCs w:val="21"/>
                    </w:rPr>
                    <w:t>切割</w:t>
                  </w:r>
                  <w:r>
                    <w:rPr>
                      <w:rFonts w:hint="eastAsia"/>
                      <w:color w:val="auto"/>
                      <w:sz w:val="21"/>
                      <w:szCs w:val="21"/>
                      <w:lang w:eastAsia="zh-CN"/>
                    </w:rPr>
                    <w:t>、</w:t>
                  </w:r>
                  <w:r>
                    <w:rPr>
                      <w:rFonts w:hint="eastAsia"/>
                      <w:color w:val="auto"/>
                      <w:sz w:val="21"/>
                      <w:szCs w:val="21"/>
                    </w:rPr>
                    <w:t>抛</w:t>
                  </w:r>
                  <w:r>
                    <w:rPr>
                      <w:rFonts w:hint="eastAsia"/>
                      <w:color w:val="auto"/>
                      <w:sz w:val="21"/>
                      <w:szCs w:val="21"/>
                      <w:lang w:val="en-US" w:eastAsia="zh-CN"/>
                    </w:rPr>
                    <w:t>光</w:t>
                  </w:r>
                  <w:r>
                    <w:rPr>
                      <w:rFonts w:hint="eastAsia"/>
                      <w:color w:val="auto"/>
                      <w:sz w:val="21"/>
                      <w:szCs w:val="21"/>
                    </w:rPr>
                    <w:t>工序各设置一台移动式袋式除尘器</w:t>
                  </w:r>
                  <w:r>
                    <w:rPr>
                      <w:rFonts w:hint="eastAsia"/>
                      <w:color w:val="auto"/>
                      <w:sz w:val="21"/>
                      <w:szCs w:val="21"/>
                      <w:lang w:eastAsia="zh-CN"/>
                    </w:rPr>
                    <w:t>，</w:t>
                  </w:r>
                  <w:r>
                    <w:rPr>
                      <w:rFonts w:hint="eastAsia"/>
                      <w:color w:val="auto"/>
                      <w:sz w:val="21"/>
                      <w:szCs w:val="21"/>
                    </w:rPr>
                    <w:t>生产废气经处理后排放。本</w:t>
                  </w:r>
                  <w:r>
                    <w:rPr>
                      <w:rFonts w:hint="eastAsia"/>
                      <w:color w:val="auto"/>
                      <w:sz w:val="21"/>
                      <w:szCs w:val="21"/>
                      <w:lang w:val="en-US" w:eastAsia="zh-CN"/>
                    </w:rPr>
                    <w:t>项</w:t>
                  </w:r>
                  <w:r>
                    <w:rPr>
                      <w:rFonts w:hint="eastAsia"/>
                      <w:color w:val="auto"/>
                      <w:sz w:val="21"/>
                      <w:szCs w:val="21"/>
                    </w:rPr>
                    <w:t>目设置50米的环境防护距离</w:t>
                  </w:r>
                  <w:r>
                    <w:rPr>
                      <w:rFonts w:hint="eastAsia"/>
                      <w:color w:val="auto"/>
                      <w:sz w:val="21"/>
                      <w:szCs w:val="21"/>
                      <w:lang w:eastAsia="zh-CN"/>
                    </w:rPr>
                    <w:t>，</w:t>
                  </w:r>
                  <w:r>
                    <w:rPr>
                      <w:rFonts w:hint="eastAsia"/>
                      <w:color w:val="auto"/>
                      <w:sz w:val="21"/>
                      <w:szCs w:val="21"/>
                      <w:lang w:val="en-US" w:eastAsia="zh-CN"/>
                    </w:rPr>
                    <w:t>50m范围内无学校、居民、医院、食品类企业</w:t>
                  </w:r>
                  <w:r>
                    <w:rPr>
                      <w:rFonts w:hint="eastAsia"/>
                      <w:color w:val="auto"/>
                      <w:sz w:val="21"/>
                      <w:szCs w:val="21"/>
                      <w:lang w:eastAsia="zh-CN"/>
                    </w:rPr>
                    <w:t>。</w:t>
                  </w:r>
                  <w:r>
                    <w:rPr>
                      <w:rFonts w:hint="eastAsia"/>
                      <w:color w:val="auto"/>
                      <w:lang w:val="en-US" w:eastAsia="zh-CN"/>
                    </w:rPr>
                    <w:t>验收监测期间，无组织废气满足</w:t>
                  </w:r>
                  <w:r>
                    <w:rPr>
                      <w:rFonts w:hint="eastAsia"/>
                      <w:color w:val="auto"/>
                    </w:rPr>
                    <w:t>《大气污染物综合排放标准》（GB16297-1996）中</w:t>
                  </w:r>
                  <w:r>
                    <w:rPr>
                      <w:color w:val="auto"/>
                    </w:rPr>
                    <w:t>无组织排放的标准限值要求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color w:val="auto"/>
                      <w:sz w:val="21"/>
                      <w:szCs w:val="21"/>
                    </w:rPr>
                  </w:pPr>
                  <w:r>
                    <w:rPr>
                      <w:color w:val="auto"/>
                      <w:sz w:val="21"/>
                      <w:szCs w:val="21"/>
                    </w:rPr>
                    <w:t>4</w:t>
                  </w:r>
                </w:p>
              </w:tc>
              <w:tc>
                <w:tcPr>
                  <w:tcW w:w="0" w:type="auto"/>
                  <w:vAlign w:val="center"/>
                </w:tcPr>
                <w:p>
                  <w:pPr>
                    <w:numPr>
                      <w:ilvl w:val="0"/>
                      <w:numId w:val="0"/>
                    </w:numPr>
                    <w:spacing w:line="240" w:lineRule="auto"/>
                    <w:ind w:firstLine="420" w:firstLineChars="200"/>
                    <w:jc w:val="left"/>
                    <w:rPr>
                      <w:rFonts w:hint="eastAsia" w:eastAsia="宋体"/>
                      <w:color w:val="auto"/>
                      <w:sz w:val="21"/>
                      <w:szCs w:val="21"/>
                      <w:lang w:val="en-US" w:eastAsia="zh-CN"/>
                    </w:rPr>
                  </w:pPr>
                  <w:r>
                    <w:rPr>
                      <w:rFonts w:hint="eastAsia"/>
                      <w:color w:val="auto"/>
                      <w:sz w:val="21"/>
                      <w:szCs w:val="21"/>
                    </w:rPr>
                    <w:t>项目噪声源主要为</w:t>
                  </w:r>
                  <w:r>
                    <w:rPr>
                      <w:rFonts w:hint="eastAsia"/>
                      <w:color w:val="auto"/>
                      <w:sz w:val="21"/>
                      <w:szCs w:val="21"/>
                      <w:lang w:val="en-US" w:eastAsia="zh-CN"/>
                    </w:rPr>
                    <w:t>折弯机、</w:t>
                  </w:r>
                  <w:r>
                    <w:rPr>
                      <w:rFonts w:hint="eastAsia"/>
                      <w:color w:val="auto"/>
                      <w:sz w:val="21"/>
                      <w:szCs w:val="21"/>
                    </w:rPr>
                    <w:t>切割机、</w:t>
                  </w:r>
                  <w:r>
                    <w:rPr>
                      <w:rFonts w:hint="eastAsia"/>
                      <w:color w:val="auto"/>
                      <w:sz w:val="21"/>
                      <w:szCs w:val="21"/>
                      <w:lang w:val="en-US" w:eastAsia="zh-CN"/>
                    </w:rPr>
                    <w:t>磨床、</w:t>
                  </w:r>
                  <w:r>
                    <w:rPr>
                      <w:rFonts w:hint="eastAsia"/>
                      <w:color w:val="auto"/>
                      <w:sz w:val="21"/>
                      <w:szCs w:val="21"/>
                    </w:rPr>
                    <w:t>焊机等设备运行</w:t>
                  </w:r>
                  <w:r>
                    <w:rPr>
                      <w:rFonts w:hint="eastAsia"/>
                      <w:color w:val="auto"/>
                      <w:sz w:val="21"/>
                      <w:szCs w:val="21"/>
                      <w:lang w:val="en-US" w:eastAsia="zh-CN"/>
                    </w:rPr>
                    <w:t>时</w:t>
                  </w:r>
                  <w:r>
                    <w:rPr>
                      <w:rFonts w:hint="eastAsia"/>
                      <w:color w:val="auto"/>
                      <w:sz w:val="21"/>
                      <w:szCs w:val="21"/>
                    </w:rPr>
                    <w:t>产生的机械噪声</w:t>
                  </w:r>
                  <w:r>
                    <w:rPr>
                      <w:rFonts w:hint="eastAsia"/>
                      <w:color w:val="auto"/>
                      <w:sz w:val="21"/>
                      <w:szCs w:val="21"/>
                      <w:lang w:eastAsia="zh-CN"/>
                    </w:rPr>
                    <w:t>，</w:t>
                  </w:r>
                  <w:r>
                    <w:rPr>
                      <w:rFonts w:hint="eastAsia"/>
                      <w:color w:val="auto"/>
                      <w:sz w:val="21"/>
                      <w:szCs w:val="21"/>
                    </w:rPr>
                    <w:t>应用低燥声</w:t>
                  </w:r>
                  <w:r>
                    <w:rPr>
                      <w:rFonts w:hint="eastAsia"/>
                      <w:color w:val="auto"/>
                      <w:sz w:val="21"/>
                      <w:szCs w:val="21"/>
                      <w:lang w:val="en-US" w:eastAsia="zh-CN"/>
                    </w:rPr>
                    <w:t>设备并采取隔声、减振</w:t>
                  </w:r>
                  <w:r>
                    <w:rPr>
                      <w:rFonts w:hint="eastAsia"/>
                      <w:color w:val="auto"/>
                      <w:sz w:val="21"/>
                      <w:szCs w:val="21"/>
                    </w:rPr>
                    <w:t>等减施</w:t>
                  </w:r>
                  <w:r>
                    <w:rPr>
                      <w:rFonts w:hint="eastAsia"/>
                      <w:color w:val="auto"/>
                      <w:sz w:val="21"/>
                      <w:szCs w:val="21"/>
                    </w:rPr>
                    <w:t>,</w:t>
                  </w:r>
                  <w:r>
                    <w:rPr>
                      <w:rFonts w:hint="eastAsia"/>
                      <w:color w:val="auto"/>
                      <w:sz w:val="21"/>
                      <w:szCs w:val="21"/>
                      <w:lang w:eastAsia="zh-CN"/>
                    </w:rPr>
                    <w:t>，</w:t>
                  </w:r>
                  <w:r>
                    <w:rPr>
                      <w:rFonts w:hint="eastAsia"/>
                      <w:color w:val="auto"/>
                      <w:sz w:val="21"/>
                      <w:szCs w:val="21"/>
                    </w:rPr>
                    <w:t>确保厂界</w:t>
                  </w:r>
                  <w:r>
                    <w:rPr>
                      <w:rFonts w:hint="eastAsia"/>
                      <w:color w:val="auto"/>
                      <w:sz w:val="21"/>
                      <w:szCs w:val="21"/>
                      <w:lang w:val="en-US" w:eastAsia="zh-CN"/>
                    </w:rPr>
                    <w:t>噪声</w:t>
                  </w:r>
                  <w:r>
                    <w:rPr>
                      <w:rFonts w:hint="eastAsia"/>
                      <w:color w:val="auto"/>
                      <w:sz w:val="21"/>
                      <w:szCs w:val="21"/>
                    </w:rPr>
                    <w:t>达标排放</w:t>
                  </w:r>
                  <w:r>
                    <w:rPr>
                      <w:rFonts w:hint="eastAsia"/>
                      <w:color w:val="auto"/>
                      <w:sz w:val="21"/>
                      <w:szCs w:val="21"/>
                      <w:lang w:eastAsia="zh-CN"/>
                    </w:rPr>
                    <w:t>。</w:t>
                  </w:r>
                </w:p>
              </w:tc>
              <w:tc>
                <w:tcPr>
                  <w:tcW w:w="0" w:type="auto"/>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outlineLvl w:val="9"/>
                    <w:rPr>
                      <w:rFonts w:hint="eastAsia" w:eastAsia="宋体"/>
                      <w:color w:val="auto"/>
                      <w:sz w:val="21"/>
                      <w:szCs w:val="21"/>
                      <w:lang w:val="en-US" w:eastAsia="zh-CN"/>
                    </w:rPr>
                  </w:pPr>
                  <w:r>
                    <w:rPr>
                      <w:rFonts w:hint="eastAsia"/>
                      <w:color w:val="auto"/>
                      <w:sz w:val="21"/>
                      <w:szCs w:val="21"/>
                      <w:lang w:val="en-US" w:eastAsia="zh-CN"/>
                    </w:rPr>
                    <w:t>已落实。</w:t>
                  </w:r>
                  <w:r>
                    <w:rPr>
                      <w:color w:val="auto"/>
                    </w:rPr>
                    <w:t>对于生产设备，采取墙体隔声、基础减振等治理措施。验收监测期间，东</w:t>
                  </w:r>
                  <w:r>
                    <w:rPr>
                      <w:rFonts w:hint="eastAsia"/>
                      <w:color w:val="auto"/>
                    </w:rPr>
                    <w:t>、南、</w:t>
                  </w:r>
                  <w:r>
                    <w:rPr>
                      <w:rFonts w:hint="eastAsia"/>
                      <w:color w:val="auto"/>
                      <w:lang w:val="en-US" w:eastAsia="zh-CN"/>
                    </w:rPr>
                    <w:t>西、</w:t>
                  </w:r>
                  <w:r>
                    <w:rPr>
                      <w:rFonts w:hint="eastAsia"/>
                      <w:color w:val="auto"/>
                    </w:rPr>
                    <w:t>北侧</w:t>
                  </w:r>
                  <w:r>
                    <w:rPr>
                      <w:color w:val="auto"/>
                    </w:rPr>
                    <w:t>厂界噪声满足《工业企业厂界环境噪声排放标准》（GB12348-2008）</w:t>
                  </w:r>
                  <w:r>
                    <w:rPr>
                      <w:rFonts w:hint="eastAsia"/>
                      <w:color w:val="auto"/>
                      <w:lang w:val="en-US" w:eastAsia="zh-CN"/>
                    </w:rPr>
                    <w:t>3</w:t>
                  </w:r>
                  <w:r>
                    <w:rPr>
                      <w:color w:val="auto"/>
                    </w:rPr>
                    <w:t>类标准</w:t>
                  </w: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eastAsia="宋体"/>
                      <w:color w:val="auto"/>
                      <w:sz w:val="21"/>
                      <w:szCs w:val="21"/>
                      <w:lang w:val="en-US" w:eastAsia="zh-CN"/>
                    </w:rPr>
                  </w:pPr>
                  <w:r>
                    <w:rPr>
                      <w:rFonts w:hint="eastAsia"/>
                      <w:color w:val="auto"/>
                      <w:sz w:val="21"/>
                      <w:szCs w:val="21"/>
                      <w:lang w:val="en-US" w:eastAsia="zh-CN"/>
                    </w:rPr>
                    <w:t>5</w:t>
                  </w:r>
                </w:p>
              </w:tc>
              <w:tc>
                <w:tcPr>
                  <w:tcW w:w="0" w:type="auto"/>
                  <w:vAlign w:val="center"/>
                </w:tcPr>
                <w:p>
                  <w:pPr>
                    <w:numPr>
                      <w:ilvl w:val="0"/>
                      <w:numId w:val="0"/>
                    </w:numPr>
                    <w:spacing w:line="240" w:lineRule="auto"/>
                    <w:ind w:firstLine="420" w:firstLineChars="200"/>
                    <w:jc w:val="left"/>
                    <w:rPr>
                      <w:rFonts w:hint="eastAsia"/>
                      <w:color w:val="auto"/>
                      <w:sz w:val="21"/>
                      <w:szCs w:val="21"/>
                    </w:rPr>
                  </w:pPr>
                  <w:r>
                    <w:rPr>
                      <w:rFonts w:hint="eastAsia"/>
                      <w:color w:val="auto"/>
                      <w:sz w:val="21"/>
                      <w:szCs w:val="21"/>
                    </w:rPr>
                    <w:t>严格按照有关规定</w:t>
                  </w:r>
                  <w:r>
                    <w:rPr>
                      <w:rFonts w:hint="eastAsia"/>
                      <w:color w:val="auto"/>
                      <w:sz w:val="21"/>
                      <w:szCs w:val="21"/>
                      <w:lang w:eastAsia="zh-CN"/>
                    </w:rPr>
                    <w:t>，</w:t>
                  </w:r>
                  <w:r>
                    <w:rPr>
                      <w:rFonts w:hint="eastAsia"/>
                      <w:color w:val="auto"/>
                      <w:sz w:val="21"/>
                      <w:szCs w:val="21"/>
                    </w:rPr>
                    <w:t>分</w:t>
                  </w:r>
                  <w:r>
                    <w:rPr>
                      <w:rFonts w:hint="eastAsia"/>
                      <w:color w:val="auto"/>
                      <w:sz w:val="21"/>
                      <w:szCs w:val="21"/>
                      <w:lang w:val="en-US" w:eastAsia="zh-CN"/>
                    </w:rPr>
                    <w:t>类</w:t>
                  </w:r>
                  <w:r>
                    <w:rPr>
                      <w:rFonts w:hint="eastAsia"/>
                      <w:color w:val="auto"/>
                      <w:sz w:val="21"/>
                      <w:szCs w:val="21"/>
                    </w:rPr>
                    <w:t>处理</w:t>
                  </w:r>
                  <w:r>
                    <w:rPr>
                      <w:rFonts w:hint="eastAsia"/>
                      <w:color w:val="auto"/>
                      <w:sz w:val="21"/>
                      <w:szCs w:val="21"/>
                      <w:lang w:eastAsia="zh-CN"/>
                    </w:rPr>
                    <w:t>、</w:t>
                  </w:r>
                  <w:r>
                    <w:rPr>
                      <w:rFonts w:hint="eastAsia"/>
                      <w:color w:val="auto"/>
                      <w:sz w:val="21"/>
                      <w:szCs w:val="21"/>
                    </w:rPr>
                    <w:t>处置固体废物</w:t>
                  </w:r>
                  <w:r>
                    <w:rPr>
                      <w:rFonts w:hint="eastAsia"/>
                      <w:color w:val="auto"/>
                      <w:sz w:val="21"/>
                      <w:szCs w:val="21"/>
                      <w:lang w:eastAsia="zh-CN"/>
                    </w:rPr>
                    <w:t>，</w:t>
                  </w:r>
                  <w:r>
                    <w:rPr>
                      <w:rFonts w:hint="eastAsia"/>
                      <w:color w:val="auto"/>
                      <w:sz w:val="21"/>
                      <w:szCs w:val="21"/>
                    </w:rPr>
                    <w:t>做资源化</w:t>
                  </w:r>
                  <w:r>
                    <w:rPr>
                      <w:rFonts w:hint="eastAsia"/>
                      <w:color w:val="auto"/>
                      <w:sz w:val="21"/>
                      <w:szCs w:val="21"/>
                      <w:lang w:eastAsia="zh-CN"/>
                    </w:rPr>
                    <w:t>、</w:t>
                  </w:r>
                  <w:r>
                    <w:rPr>
                      <w:rFonts w:hint="eastAsia"/>
                      <w:color w:val="auto"/>
                      <w:sz w:val="21"/>
                      <w:szCs w:val="21"/>
                    </w:rPr>
                    <w:t>减量化</w:t>
                  </w:r>
                  <w:r>
                    <w:rPr>
                      <w:rFonts w:hint="eastAsia"/>
                      <w:color w:val="auto"/>
                      <w:sz w:val="21"/>
                      <w:szCs w:val="21"/>
                      <w:lang w:eastAsia="zh-CN"/>
                    </w:rPr>
                    <w:t>、</w:t>
                  </w:r>
                  <w:r>
                    <w:rPr>
                      <w:rFonts w:hint="eastAsia"/>
                      <w:color w:val="auto"/>
                      <w:sz w:val="21"/>
                      <w:szCs w:val="21"/>
                    </w:rPr>
                    <w:t>无害化。项目职工产生的生活</w:t>
                  </w:r>
                  <w:r>
                    <w:rPr>
                      <w:rFonts w:hint="eastAsia"/>
                      <w:color w:val="auto"/>
                      <w:sz w:val="21"/>
                      <w:szCs w:val="21"/>
                      <w:lang w:val="en-US" w:eastAsia="zh-CN"/>
                    </w:rPr>
                    <w:t>垃圾</w:t>
                  </w:r>
                  <w:r>
                    <w:rPr>
                      <w:rFonts w:hint="eastAsia"/>
                      <w:color w:val="auto"/>
                      <w:sz w:val="21"/>
                      <w:szCs w:val="21"/>
                    </w:rPr>
                    <w:t>实行分类袋装化</w:t>
                  </w:r>
                  <w:r>
                    <w:rPr>
                      <w:rFonts w:hint="eastAsia"/>
                      <w:color w:val="auto"/>
                      <w:sz w:val="21"/>
                      <w:szCs w:val="21"/>
                      <w:lang w:eastAsia="zh-CN"/>
                    </w:rPr>
                    <w:t>，</w:t>
                  </w:r>
                  <w:r>
                    <w:rPr>
                      <w:rFonts w:hint="eastAsia"/>
                      <w:color w:val="auto"/>
                      <w:sz w:val="21"/>
                      <w:szCs w:val="21"/>
                      <w:lang w:val="en-US" w:eastAsia="zh-CN"/>
                    </w:rPr>
                    <w:t>送</w:t>
                  </w:r>
                  <w:r>
                    <w:rPr>
                      <w:rFonts w:hint="eastAsia"/>
                      <w:color w:val="auto"/>
                      <w:sz w:val="21"/>
                      <w:szCs w:val="21"/>
                    </w:rPr>
                    <w:t>至城市生活</w:t>
                  </w:r>
                  <w:r>
                    <w:rPr>
                      <w:rFonts w:hint="eastAsia"/>
                      <w:color w:val="auto"/>
                      <w:sz w:val="21"/>
                      <w:szCs w:val="21"/>
                      <w:lang w:val="en-US" w:eastAsia="zh-CN"/>
                    </w:rPr>
                    <w:t>垃圾</w:t>
                  </w:r>
                  <w:r>
                    <w:rPr>
                      <w:rFonts w:hint="eastAsia"/>
                      <w:color w:val="auto"/>
                      <w:sz w:val="21"/>
                      <w:szCs w:val="21"/>
                    </w:rPr>
                    <w:t>中转站</w:t>
                  </w:r>
                  <w:r>
                    <w:rPr>
                      <w:rFonts w:hint="eastAsia"/>
                      <w:color w:val="auto"/>
                      <w:sz w:val="21"/>
                      <w:szCs w:val="21"/>
                      <w:lang w:eastAsia="zh-CN"/>
                    </w:rPr>
                    <w:t>；</w:t>
                  </w:r>
                  <w:r>
                    <w:rPr>
                      <w:rFonts w:hint="eastAsia"/>
                      <w:color w:val="auto"/>
                      <w:sz w:val="21"/>
                      <w:szCs w:val="21"/>
                    </w:rPr>
                    <w:t>金属碎屑、</w:t>
                  </w:r>
                  <w:r>
                    <w:rPr>
                      <w:rFonts w:hint="eastAsia"/>
                      <w:color w:val="auto"/>
                      <w:sz w:val="21"/>
                      <w:szCs w:val="21"/>
                      <w:lang w:val="en-US" w:eastAsia="zh-CN"/>
                    </w:rPr>
                    <w:t>废</w:t>
                  </w:r>
                  <w:r>
                    <w:rPr>
                      <w:rFonts w:hint="eastAsia"/>
                      <w:color w:val="auto"/>
                      <w:sz w:val="21"/>
                      <w:szCs w:val="21"/>
                    </w:rPr>
                    <w:t>边角料、</w:t>
                  </w:r>
                  <w:r>
                    <w:rPr>
                      <w:rFonts w:hint="eastAsia"/>
                      <w:color w:val="auto"/>
                      <w:sz w:val="21"/>
                      <w:szCs w:val="21"/>
                      <w:lang w:val="en-US" w:eastAsia="zh-CN"/>
                    </w:rPr>
                    <w:t>废零件、焊渣</w:t>
                  </w:r>
                  <w:r>
                    <w:rPr>
                      <w:rFonts w:hint="eastAsia"/>
                      <w:color w:val="auto"/>
                      <w:sz w:val="21"/>
                      <w:szCs w:val="21"/>
                    </w:rPr>
                    <w:t>等一般固废由回收部门</w:t>
                  </w:r>
                  <w:r>
                    <w:rPr>
                      <w:rFonts w:hint="eastAsia"/>
                      <w:color w:val="auto"/>
                      <w:sz w:val="21"/>
                      <w:szCs w:val="21"/>
                      <w:lang w:val="en-US" w:eastAsia="zh-CN"/>
                    </w:rPr>
                    <w:t>回收</w:t>
                  </w:r>
                  <w:r>
                    <w:rPr>
                      <w:rFonts w:hint="eastAsia"/>
                      <w:color w:val="auto"/>
                      <w:sz w:val="21"/>
                      <w:szCs w:val="21"/>
                    </w:rPr>
                    <w:t>处置</w:t>
                  </w:r>
                  <w:r>
                    <w:rPr>
                      <w:rFonts w:hint="eastAsia"/>
                      <w:color w:val="auto"/>
                      <w:sz w:val="21"/>
                      <w:szCs w:val="21"/>
                      <w:lang w:eastAsia="zh-CN"/>
                    </w:rPr>
                    <w:t>；</w:t>
                  </w:r>
                  <w:r>
                    <w:rPr>
                      <w:rFonts w:hint="eastAsia"/>
                      <w:color w:val="auto"/>
                      <w:sz w:val="21"/>
                      <w:szCs w:val="21"/>
                    </w:rPr>
                    <w:t>废</w:t>
                  </w:r>
                  <w:r>
                    <w:rPr>
                      <w:rFonts w:hint="eastAsia"/>
                      <w:color w:val="auto"/>
                      <w:sz w:val="21"/>
                      <w:szCs w:val="21"/>
                      <w:lang w:val="en-US" w:eastAsia="zh-CN"/>
                    </w:rPr>
                    <w:t>氩气</w:t>
                  </w:r>
                  <w:r>
                    <w:rPr>
                      <w:rFonts w:hint="eastAsia"/>
                      <w:color w:val="auto"/>
                      <w:sz w:val="21"/>
                      <w:szCs w:val="21"/>
                    </w:rPr>
                    <w:t>钢瓶由供应商回收</w:t>
                  </w:r>
                  <w:r>
                    <w:rPr>
                      <w:rFonts w:hint="eastAsia"/>
                      <w:color w:val="auto"/>
                      <w:sz w:val="21"/>
                      <w:szCs w:val="21"/>
                      <w:lang w:eastAsia="zh-CN"/>
                    </w:rPr>
                    <w:t>；</w:t>
                  </w:r>
                  <w:r>
                    <w:rPr>
                      <w:rFonts w:hint="eastAsia"/>
                      <w:color w:val="auto"/>
                      <w:sz w:val="21"/>
                      <w:szCs w:val="21"/>
                    </w:rPr>
                    <w:t>废油、切液</w:t>
                  </w:r>
                  <w:r>
                    <w:rPr>
                      <w:rFonts w:hint="eastAsia"/>
                      <w:color w:val="auto"/>
                      <w:sz w:val="21"/>
                      <w:szCs w:val="21"/>
                      <w:lang w:val="en-US" w:eastAsia="zh-CN"/>
                    </w:rPr>
                    <w:t>液</w:t>
                  </w:r>
                  <w:r>
                    <w:rPr>
                      <w:rFonts w:hint="eastAsia"/>
                      <w:color w:val="auto"/>
                      <w:sz w:val="21"/>
                      <w:szCs w:val="21"/>
                      <w:lang w:eastAsia="zh-CN"/>
                    </w:rPr>
                    <w:t>、</w:t>
                  </w:r>
                  <w:r>
                    <w:rPr>
                      <w:rFonts w:hint="eastAsia"/>
                      <w:color w:val="auto"/>
                      <w:sz w:val="21"/>
                      <w:szCs w:val="21"/>
                    </w:rPr>
                    <w:t>废润滑液等暂存在按照国家</w:t>
                  </w:r>
                  <w:r>
                    <w:rPr>
                      <w:rFonts w:hint="eastAsia"/>
                      <w:color w:val="auto"/>
                      <w:sz w:val="21"/>
                      <w:szCs w:val="21"/>
                      <w:lang w:val="en-US" w:eastAsia="zh-CN"/>
                    </w:rPr>
                    <w:t>规范</w:t>
                  </w:r>
                  <w:r>
                    <w:rPr>
                      <w:rFonts w:hint="eastAsia"/>
                      <w:color w:val="auto"/>
                      <w:sz w:val="21"/>
                      <w:szCs w:val="21"/>
                    </w:rPr>
                    <w:t>建设的危险废物暂存场所</w:t>
                  </w:r>
                  <w:r>
                    <w:rPr>
                      <w:rFonts w:hint="eastAsia"/>
                      <w:color w:val="auto"/>
                      <w:sz w:val="21"/>
                      <w:szCs w:val="21"/>
                      <w:lang w:eastAsia="zh-CN"/>
                    </w:rPr>
                    <w:t>，</w:t>
                  </w:r>
                  <w:r>
                    <w:rPr>
                      <w:rFonts w:hint="eastAsia"/>
                      <w:color w:val="auto"/>
                      <w:sz w:val="21"/>
                      <w:szCs w:val="21"/>
                    </w:rPr>
                    <w:t>定期交由有资质单位处理</w:t>
                  </w:r>
                  <w:r>
                    <w:rPr>
                      <w:rFonts w:hint="eastAsia"/>
                      <w:color w:val="auto"/>
                      <w:sz w:val="21"/>
                      <w:szCs w:val="21"/>
                      <w:lang w:eastAsia="zh-CN"/>
                    </w:rPr>
                    <w:t>，</w:t>
                  </w:r>
                  <w:r>
                    <w:rPr>
                      <w:rFonts w:hint="eastAsia"/>
                      <w:color w:val="auto"/>
                      <w:sz w:val="21"/>
                      <w:szCs w:val="21"/>
                    </w:rPr>
                    <w:t>危险废物在</w:t>
                  </w:r>
                  <w:r>
                    <w:rPr>
                      <w:rFonts w:hint="eastAsia"/>
                      <w:color w:val="auto"/>
                      <w:sz w:val="21"/>
                      <w:szCs w:val="21"/>
                      <w:lang w:val="en-US" w:eastAsia="zh-CN"/>
                    </w:rPr>
                    <w:t>厂</w:t>
                  </w:r>
                  <w:r>
                    <w:rPr>
                      <w:rFonts w:hint="eastAsia"/>
                      <w:color w:val="auto"/>
                      <w:sz w:val="21"/>
                      <w:szCs w:val="21"/>
                    </w:rPr>
                    <w:t>内临时贮存应严格执行《危险废物贮存污染控制标准》(GB18597</w:t>
                  </w:r>
                  <w:r>
                    <w:rPr>
                      <w:rFonts w:hint="eastAsia"/>
                      <w:color w:val="auto"/>
                      <w:sz w:val="21"/>
                      <w:szCs w:val="21"/>
                      <w:lang w:val="en-US" w:eastAsia="zh-CN"/>
                    </w:rPr>
                    <w:t>-</w:t>
                  </w:r>
                  <w:r>
                    <w:rPr>
                      <w:rFonts w:hint="eastAsia"/>
                      <w:color w:val="auto"/>
                      <w:sz w:val="21"/>
                      <w:szCs w:val="21"/>
                    </w:rPr>
                    <w:t>2001)要求</w:t>
                  </w:r>
                  <w:r>
                    <w:rPr>
                      <w:rFonts w:hint="eastAsia"/>
                      <w:color w:val="auto"/>
                      <w:sz w:val="21"/>
                      <w:szCs w:val="21"/>
                      <w:lang w:eastAsia="zh-CN"/>
                    </w:rPr>
                    <w:t>，</w:t>
                  </w:r>
                  <w:r>
                    <w:rPr>
                      <w:rFonts w:hint="eastAsia"/>
                      <w:color w:val="auto"/>
                      <w:sz w:val="21"/>
                      <w:szCs w:val="21"/>
                    </w:rPr>
                    <w:t>设置危险废物识别标志</w:t>
                  </w:r>
                  <w:r>
                    <w:rPr>
                      <w:rFonts w:hint="eastAsia"/>
                      <w:color w:val="auto"/>
                      <w:sz w:val="21"/>
                      <w:szCs w:val="21"/>
                      <w:lang w:eastAsia="zh-CN"/>
                    </w:rPr>
                    <w:t>，</w:t>
                  </w:r>
                  <w:r>
                    <w:rPr>
                      <w:rFonts w:hint="eastAsia"/>
                      <w:color w:val="auto"/>
                      <w:sz w:val="21"/>
                      <w:szCs w:val="21"/>
                    </w:rPr>
                    <w:t>并做好三防惜施等</w:t>
                  </w:r>
                  <w:r>
                    <w:rPr>
                      <w:rFonts w:hint="eastAsia"/>
                      <w:color w:val="auto"/>
                      <w:sz w:val="21"/>
                      <w:szCs w:val="21"/>
                      <w:lang w:val="en-US" w:eastAsia="zh-CN"/>
                    </w:rPr>
                    <w:t>工作；</w:t>
                  </w:r>
                  <w:r>
                    <w:rPr>
                      <w:rFonts w:hint="eastAsia"/>
                      <w:color w:val="auto"/>
                      <w:sz w:val="21"/>
                      <w:szCs w:val="21"/>
                    </w:rPr>
                    <w:t>其转运严格执行危险废物转移联单管理等要求。</w:t>
                  </w:r>
                </w:p>
              </w:tc>
              <w:tc>
                <w:tcPr>
                  <w:tcW w:w="0" w:type="auto"/>
                  <w:vAlign w:val="center"/>
                </w:tcPr>
                <w:p>
                  <w:pPr>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outlineLvl w:val="9"/>
                    <w:rPr>
                      <w:rFonts w:hint="eastAsia" w:eastAsia="宋体"/>
                      <w:color w:val="auto"/>
                      <w:sz w:val="21"/>
                      <w:szCs w:val="21"/>
                      <w:lang w:val="en-US" w:eastAsia="zh-CN"/>
                    </w:rPr>
                  </w:pPr>
                  <w:r>
                    <w:rPr>
                      <w:rFonts w:hint="eastAsia"/>
                      <w:color w:val="auto"/>
                    </w:rPr>
                    <w:t>切割产生边角料及碎屑、废零件、焊渣，集中收集后出售给物资部门回收综合利用；生活垃圾和维修产生的废含油手套、含油抹布集中收集后，统一交由环卫部门处理；污水处理设施污泥</w:t>
                  </w:r>
                  <w:r>
                    <w:rPr>
                      <w:rFonts w:hint="eastAsia"/>
                      <w:color w:val="auto"/>
                      <w:lang w:eastAsia="zh-CN"/>
                    </w:rPr>
                    <w:t>、</w:t>
                  </w:r>
                  <w:r>
                    <w:rPr>
                      <w:rFonts w:hint="eastAsia"/>
                      <w:color w:val="auto"/>
                    </w:rPr>
                    <w:t>废润滑油、</w:t>
                  </w:r>
                  <w:r>
                    <w:rPr>
                      <w:rFonts w:hint="eastAsia"/>
                      <w:color w:val="auto"/>
                      <w:lang w:val="en-US" w:eastAsia="zh-CN"/>
                    </w:rPr>
                    <w:t>废真空油、</w:t>
                  </w:r>
                  <w:r>
                    <w:rPr>
                      <w:rFonts w:hint="eastAsia"/>
                      <w:color w:val="auto"/>
                    </w:rPr>
                    <w:t>废切削液委托安徽珍昊环保科技有限公司处置；废气瓶由供应商回收。</w:t>
                  </w:r>
                  <w:r>
                    <w:rPr>
                      <w:color w:val="auto"/>
                    </w:rPr>
                    <w:t>固废均得到资源化、无害化处理</w:t>
                  </w:r>
                  <w:r>
                    <w:rPr>
                      <w:rFonts w:hint="eastAsia"/>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color w:val="auto"/>
                      <w:sz w:val="21"/>
                      <w:szCs w:val="21"/>
                      <w:lang w:val="en-US" w:eastAsia="zh-CN"/>
                    </w:rPr>
                  </w:pPr>
                  <w:r>
                    <w:rPr>
                      <w:rFonts w:hint="eastAsia"/>
                      <w:color w:val="auto"/>
                      <w:sz w:val="21"/>
                      <w:szCs w:val="21"/>
                      <w:lang w:val="en-US" w:eastAsia="zh-CN"/>
                    </w:rPr>
                    <w:t>6</w:t>
                  </w:r>
                </w:p>
              </w:tc>
              <w:tc>
                <w:tcPr>
                  <w:tcW w:w="0" w:type="auto"/>
                  <w:vAlign w:val="center"/>
                </w:tcPr>
                <w:p>
                  <w:pPr>
                    <w:numPr>
                      <w:ilvl w:val="0"/>
                      <w:numId w:val="0"/>
                    </w:numPr>
                    <w:spacing w:line="240" w:lineRule="auto"/>
                    <w:jc w:val="left"/>
                    <w:rPr>
                      <w:rFonts w:hint="default" w:eastAsia="宋体"/>
                      <w:color w:val="auto"/>
                      <w:sz w:val="21"/>
                      <w:szCs w:val="21"/>
                      <w:lang w:val="en-US" w:eastAsia="zh-CN"/>
                    </w:rPr>
                  </w:pPr>
                  <w:r>
                    <w:rPr>
                      <w:rFonts w:hint="eastAsia"/>
                      <w:color w:val="auto"/>
                      <w:sz w:val="21"/>
                      <w:szCs w:val="21"/>
                      <w:lang w:val="en-US" w:eastAsia="zh-CN"/>
                    </w:rPr>
                    <w:t>落实环境风险防范措施，制定应急预案。</w:t>
                  </w:r>
                </w:p>
              </w:tc>
              <w:tc>
                <w:tcPr>
                  <w:tcW w:w="0" w:type="auto"/>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default" w:eastAsia="宋体"/>
                      <w:color w:val="auto"/>
                      <w:lang w:val="en-US" w:eastAsia="zh-CN"/>
                    </w:rPr>
                  </w:pPr>
                  <w:r>
                    <w:rPr>
                      <w:rFonts w:hint="eastAsia"/>
                      <w:color w:val="auto"/>
                      <w:lang w:val="en-US" w:eastAsia="zh-CN"/>
                    </w:rPr>
                    <w:t>本项目已制定应急预案，备案表见附件。</w:t>
                  </w:r>
                </w:p>
              </w:tc>
            </w:tr>
          </w:tbl>
          <w:p>
            <w:pPr>
              <w:keepNext w:val="0"/>
              <w:keepLines w:val="0"/>
              <w:pageBreakBefore w:val="0"/>
              <w:widowControl w:val="0"/>
              <w:tabs>
                <w:tab w:val="left" w:pos="1834"/>
              </w:tabs>
              <w:kinsoku/>
              <w:wordWrap/>
              <w:overflowPunct/>
              <w:topLinePunct w:val="0"/>
              <w:autoSpaceDE/>
              <w:autoSpaceDN/>
              <w:bidi w:val="0"/>
              <w:adjustRightInd/>
              <w:snapToGrid/>
              <w:spacing w:line="360" w:lineRule="auto"/>
              <w:ind w:firstLine="480" w:firstLineChars="200"/>
              <w:textAlignment w:val="auto"/>
              <w:rPr>
                <w:rFonts w:hint="eastAsia"/>
                <w:color w:val="auto"/>
                <w:sz w:val="24"/>
                <w:lang w:val="en-US" w:eastAsia="zh-CN"/>
              </w:rPr>
            </w:pPr>
          </w:p>
        </w:tc>
      </w:tr>
    </w:tbl>
    <w:p>
      <w:pPr>
        <w:rPr>
          <w:rFonts w:hint="eastAsia"/>
          <w:b/>
          <w:color w:val="auto"/>
          <w:sz w:val="28"/>
          <w:szCs w:val="28"/>
        </w:rPr>
      </w:pPr>
    </w:p>
    <w:p>
      <w:pPr>
        <w:rPr>
          <w:rFonts w:hint="eastAsia"/>
          <w:b/>
          <w:color w:val="auto"/>
          <w:sz w:val="28"/>
          <w:szCs w:val="28"/>
        </w:rPr>
        <w:sectPr>
          <w:pgSz w:w="11906" w:h="16838"/>
          <w:pgMar w:top="1440" w:right="1797" w:bottom="1440" w:left="1797"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rPr>
          <w:b/>
          <w:color w:val="auto"/>
          <w:sz w:val="28"/>
          <w:szCs w:val="28"/>
        </w:rPr>
      </w:pPr>
      <w:r>
        <w:rPr>
          <w:rFonts w:hint="eastAsia"/>
          <w:b/>
          <w:color w:val="auto"/>
          <w:sz w:val="28"/>
          <w:szCs w:val="28"/>
        </w:rPr>
        <w:t>表四、建设项目环境影响报告表主要结论及审批部门审批决定</w:t>
      </w:r>
    </w:p>
    <w:tbl>
      <w:tblPr>
        <w:tblStyle w:val="18"/>
        <w:tblW w:w="9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6" w:hRule="atLeast"/>
          <w:jc w:val="center"/>
        </w:trPr>
        <w:tc>
          <w:tcPr>
            <w:tcW w:w="9363" w:type="dxa"/>
            <w:vAlign w:val="center"/>
          </w:tcPr>
          <w:p>
            <w:pPr>
              <w:spacing w:line="360" w:lineRule="auto"/>
              <w:rPr>
                <w:color w:val="auto"/>
                <w:sz w:val="24"/>
              </w:rPr>
            </w:pPr>
            <w:bookmarkStart w:id="28" w:name="_Toc23404"/>
            <w:bookmarkStart w:id="29" w:name="_Toc18285"/>
            <w:bookmarkStart w:id="30" w:name="_Toc7534"/>
            <w:bookmarkStart w:id="31" w:name="_Toc30905"/>
            <w:bookmarkStart w:id="32" w:name="_Toc27421"/>
            <w:bookmarkStart w:id="33" w:name="_Toc14598"/>
            <w:bookmarkStart w:id="34" w:name="_Toc29951"/>
            <w:bookmarkStart w:id="35" w:name="_Toc30618"/>
            <w:bookmarkStart w:id="36" w:name="_Toc16652"/>
            <w:bookmarkStart w:id="37" w:name="_Toc24406"/>
            <w:bookmarkStart w:id="38" w:name="_Toc12726"/>
            <w:r>
              <w:rPr>
                <w:b/>
                <w:bCs/>
                <w:color w:val="auto"/>
                <w:sz w:val="28"/>
                <w:szCs w:val="28"/>
              </w:rPr>
              <w:t>4.1、环评结论</w:t>
            </w:r>
            <w:bookmarkEnd w:id="28"/>
            <w:bookmarkEnd w:id="29"/>
            <w:bookmarkEnd w:id="30"/>
            <w:bookmarkEnd w:id="31"/>
            <w:bookmarkEnd w:id="32"/>
            <w:bookmarkEnd w:id="33"/>
            <w:bookmarkEnd w:id="34"/>
            <w:bookmarkEnd w:id="35"/>
            <w:bookmarkEnd w:id="36"/>
            <w:bookmarkEnd w:id="37"/>
            <w:bookmarkEnd w:id="38"/>
            <w:bookmarkStart w:id="39" w:name="_Toc24185"/>
            <w:bookmarkStart w:id="40" w:name="_Toc4030"/>
            <w:bookmarkStart w:id="41" w:name="_Toc102"/>
            <w:bookmarkStart w:id="42" w:name="_Toc18031"/>
            <w:bookmarkStart w:id="43" w:name="_Toc24409"/>
          </w:p>
          <w:p>
            <w:pPr>
              <w:spacing w:line="360" w:lineRule="auto"/>
              <w:ind w:firstLine="480" w:firstLineChars="200"/>
              <w:rPr>
                <w:color w:val="auto"/>
                <w:sz w:val="24"/>
                <w:szCs w:val="24"/>
              </w:rPr>
            </w:pPr>
            <w:r>
              <w:rPr>
                <w:color w:val="auto"/>
                <w:sz w:val="24"/>
                <w:szCs w:val="24"/>
              </w:rPr>
              <w:t>1、项目概况</w:t>
            </w:r>
          </w:p>
          <w:p>
            <w:pPr>
              <w:spacing w:line="360" w:lineRule="auto"/>
              <w:ind w:firstLine="480" w:firstLineChars="200"/>
              <w:rPr>
                <w:color w:val="auto"/>
                <w:sz w:val="24"/>
                <w:szCs w:val="24"/>
              </w:rPr>
            </w:pPr>
            <w:r>
              <w:rPr>
                <w:color w:val="auto"/>
                <w:sz w:val="24"/>
                <w:szCs w:val="24"/>
              </w:rPr>
              <w:t>本项目位于合肥高新区创新大道与</w:t>
            </w:r>
            <w:r>
              <w:rPr>
                <w:rFonts w:hint="eastAsia"/>
                <w:color w:val="auto"/>
                <w:sz w:val="24"/>
                <w:szCs w:val="24"/>
              </w:rPr>
              <w:t>明珠大道</w:t>
            </w:r>
            <w:r>
              <w:rPr>
                <w:color w:val="auto"/>
                <w:sz w:val="24"/>
                <w:szCs w:val="24"/>
              </w:rPr>
              <w:t>交叉口，总投资</w:t>
            </w:r>
            <w:r>
              <w:rPr>
                <w:rFonts w:hint="eastAsia"/>
                <w:color w:val="auto"/>
                <w:sz w:val="24"/>
                <w:szCs w:val="24"/>
              </w:rPr>
              <w:t>2000</w:t>
            </w:r>
            <w:r>
              <w:rPr>
                <w:color w:val="auto"/>
                <w:sz w:val="24"/>
                <w:szCs w:val="24"/>
              </w:rPr>
              <w:t>万元，项目占地面积</w:t>
            </w:r>
            <w:r>
              <w:rPr>
                <w:rFonts w:hint="eastAsia"/>
                <w:color w:val="auto"/>
                <w:sz w:val="24"/>
                <w:szCs w:val="24"/>
              </w:rPr>
              <w:t>1787.19</w:t>
            </w:r>
            <w:r>
              <w:rPr>
                <w:color w:val="auto"/>
                <w:sz w:val="24"/>
                <w:szCs w:val="24"/>
              </w:rPr>
              <w:t>平方米。项目东侧为</w:t>
            </w:r>
            <w:r>
              <w:rPr>
                <w:rFonts w:hint="eastAsia"/>
                <w:color w:val="auto"/>
                <w:sz w:val="24"/>
                <w:szCs w:val="24"/>
              </w:rPr>
              <w:t>空地</w:t>
            </w:r>
            <w:r>
              <w:rPr>
                <w:color w:val="auto"/>
                <w:sz w:val="24"/>
                <w:szCs w:val="24"/>
              </w:rPr>
              <w:t>，南侧为</w:t>
            </w:r>
            <w:r>
              <w:rPr>
                <w:rFonts w:hint="eastAsia"/>
                <w:color w:val="auto"/>
                <w:sz w:val="24"/>
                <w:szCs w:val="24"/>
              </w:rPr>
              <w:t>香蒲</w:t>
            </w:r>
            <w:r>
              <w:rPr>
                <w:color w:val="auto"/>
                <w:sz w:val="24"/>
                <w:szCs w:val="24"/>
              </w:rPr>
              <w:t>路，西侧为</w:t>
            </w:r>
            <w:r>
              <w:rPr>
                <w:rFonts w:hint="eastAsia"/>
                <w:color w:val="auto"/>
                <w:sz w:val="24"/>
                <w:szCs w:val="24"/>
              </w:rPr>
              <w:t>创新大道</w:t>
            </w:r>
            <w:r>
              <w:rPr>
                <w:color w:val="auto"/>
                <w:sz w:val="24"/>
                <w:szCs w:val="24"/>
              </w:rPr>
              <w:t>，北侧是</w:t>
            </w:r>
            <w:r>
              <w:rPr>
                <w:rFonts w:hint="eastAsia"/>
                <w:color w:val="auto"/>
                <w:sz w:val="24"/>
                <w:szCs w:val="24"/>
              </w:rPr>
              <w:t>明珠大道</w:t>
            </w:r>
            <w:r>
              <w:rPr>
                <w:color w:val="auto"/>
                <w:sz w:val="24"/>
                <w:szCs w:val="24"/>
              </w:rPr>
              <w:t>，详见附图1建设项目地理位置图。</w:t>
            </w:r>
          </w:p>
          <w:p>
            <w:pPr>
              <w:spacing w:line="360" w:lineRule="auto"/>
              <w:ind w:firstLine="480" w:firstLineChars="200"/>
              <w:rPr>
                <w:color w:val="auto"/>
                <w:sz w:val="24"/>
                <w:szCs w:val="24"/>
              </w:rPr>
            </w:pPr>
            <w:r>
              <w:rPr>
                <w:color w:val="auto"/>
                <w:sz w:val="24"/>
                <w:szCs w:val="24"/>
              </w:rPr>
              <w:t>2、产业政策符合性</w:t>
            </w:r>
          </w:p>
          <w:p>
            <w:pPr>
              <w:spacing w:line="360" w:lineRule="auto"/>
              <w:ind w:firstLine="480" w:firstLineChars="200"/>
              <w:rPr>
                <w:color w:val="auto"/>
                <w:sz w:val="24"/>
                <w:szCs w:val="24"/>
              </w:rPr>
            </w:pPr>
            <w:r>
              <w:rPr>
                <w:color w:val="auto"/>
                <w:sz w:val="24"/>
                <w:szCs w:val="24"/>
              </w:rPr>
              <w:t>根据国家发改委令2013第21号《产业结构调整指导目录（201</w:t>
            </w:r>
            <w:r>
              <w:rPr>
                <w:rFonts w:hint="eastAsia"/>
                <w:color w:val="auto"/>
                <w:sz w:val="24"/>
                <w:szCs w:val="24"/>
                <w:lang w:val="en-US" w:eastAsia="zh-CN"/>
              </w:rPr>
              <w:t>9</w:t>
            </w:r>
            <w:r>
              <w:rPr>
                <w:color w:val="auto"/>
                <w:sz w:val="24"/>
                <w:szCs w:val="24"/>
              </w:rPr>
              <w:t>年本）》可知，本建设项目</w:t>
            </w:r>
            <w:r>
              <w:rPr>
                <w:rFonts w:hint="eastAsia"/>
                <w:color w:val="auto"/>
                <w:sz w:val="24"/>
                <w:szCs w:val="24"/>
                <w:lang w:val="en-US" w:eastAsia="zh-CN"/>
              </w:rPr>
              <w:t>人机交互产品</w:t>
            </w:r>
            <w:r>
              <w:rPr>
                <w:color w:val="auto"/>
                <w:sz w:val="24"/>
                <w:szCs w:val="24"/>
              </w:rPr>
              <w:t>属于《产业结构调整指导目录（201</w:t>
            </w:r>
            <w:r>
              <w:rPr>
                <w:rFonts w:hint="eastAsia"/>
                <w:color w:val="auto"/>
                <w:sz w:val="24"/>
                <w:szCs w:val="24"/>
                <w:lang w:val="en-US" w:eastAsia="zh-CN"/>
              </w:rPr>
              <w:t>9</w:t>
            </w:r>
            <w:r>
              <w:rPr>
                <w:color w:val="auto"/>
                <w:sz w:val="24"/>
                <w:szCs w:val="24"/>
              </w:rPr>
              <w:t>年本）》中</w:t>
            </w:r>
            <w:r>
              <w:rPr>
                <w:rFonts w:hint="eastAsia"/>
                <w:color w:val="auto"/>
                <w:sz w:val="24"/>
                <w:szCs w:val="24"/>
              </w:rPr>
              <w:t>鼓励</w:t>
            </w:r>
            <w:r>
              <w:rPr>
                <w:color w:val="auto"/>
                <w:sz w:val="24"/>
                <w:szCs w:val="24"/>
              </w:rPr>
              <w:t>类</w:t>
            </w:r>
            <w:r>
              <w:rPr>
                <w:rFonts w:hint="eastAsia"/>
                <w:color w:val="auto"/>
                <w:sz w:val="24"/>
                <w:szCs w:val="24"/>
              </w:rPr>
              <w:t>“第二十八章节：信息产业，41 TFT-LCD、PDP、OLED、激光显示、3D显示等新型平板显示器件生产专用设备”</w:t>
            </w:r>
            <w:r>
              <w:rPr>
                <w:color w:val="auto"/>
                <w:sz w:val="24"/>
                <w:szCs w:val="24"/>
              </w:rPr>
              <w:t>，</w:t>
            </w:r>
            <w:r>
              <w:rPr>
                <w:rFonts w:hint="eastAsia"/>
                <w:color w:val="auto"/>
                <w:sz w:val="24"/>
                <w:szCs w:val="24"/>
                <w:lang w:val="en-US" w:eastAsia="zh-CN"/>
              </w:rPr>
              <w:t>半导体废气处理设备</w:t>
            </w:r>
            <w:r>
              <w:rPr>
                <w:color w:val="auto"/>
                <w:sz w:val="24"/>
                <w:szCs w:val="24"/>
              </w:rPr>
              <w:t>属于《产业结构调整指导目录（2011</w:t>
            </w:r>
            <w:r>
              <w:rPr>
                <w:rFonts w:hint="eastAsia"/>
                <w:color w:val="auto"/>
                <w:sz w:val="24"/>
                <w:szCs w:val="24"/>
                <w:lang w:val="en-US" w:eastAsia="zh-CN"/>
              </w:rPr>
              <w:t>9</w:t>
            </w:r>
            <w:r>
              <w:rPr>
                <w:color w:val="auto"/>
                <w:sz w:val="24"/>
                <w:szCs w:val="24"/>
              </w:rPr>
              <w:t>年本）》中</w:t>
            </w:r>
            <w:r>
              <w:rPr>
                <w:rFonts w:hint="eastAsia"/>
                <w:color w:val="auto"/>
                <w:sz w:val="24"/>
                <w:szCs w:val="24"/>
              </w:rPr>
              <w:t>鼓励</w:t>
            </w:r>
            <w:r>
              <w:rPr>
                <w:color w:val="auto"/>
                <w:sz w:val="24"/>
                <w:szCs w:val="24"/>
              </w:rPr>
              <w:t>类</w:t>
            </w:r>
            <w:r>
              <w:rPr>
                <w:rFonts w:hint="eastAsia"/>
                <w:color w:val="auto"/>
                <w:sz w:val="24"/>
                <w:szCs w:val="24"/>
                <w:lang w:eastAsia="zh-CN"/>
              </w:rPr>
              <w:t>“</w:t>
            </w:r>
            <w:r>
              <w:rPr>
                <w:rFonts w:hint="eastAsia"/>
                <w:color w:val="auto"/>
                <w:sz w:val="24"/>
                <w:szCs w:val="24"/>
                <w:lang w:val="en-US" w:eastAsia="zh-CN"/>
              </w:rPr>
              <w:t>第十四章节：机械产业，57大气污染治理装备</w:t>
            </w:r>
            <w:r>
              <w:rPr>
                <w:rFonts w:hint="eastAsia"/>
                <w:color w:val="auto"/>
                <w:sz w:val="24"/>
                <w:szCs w:val="24"/>
                <w:lang w:eastAsia="zh-CN"/>
              </w:rPr>
              <w:t>”，</w:t>
            </w:r>
            <w:r>
              <w:rPr>
                <w:rFonts w:hint="eastAsia"/>
                <w:color w:val="auto"/>
                <w:sz w:val="24"/>
                <w:szCs w:val="24"/>
                <w:lang w:val="en-US" w:eastAsia="zh-CN"/>
              </w:rPr>
              <w:t>真空泵不属于淘汰类和限制类，可视为允许类，</w:t>
            </w:r>
            <w:r>
              <w:rPr>
                <w:color w:val="auto"/>
                <w:sz w:val="24"/>
                <w:szCs w:val="24"/>
              </w:rPr>
              <w:t>因此本项目的建设符合国家的产业政策。</w:t>
            </w:r>
          </w:p>
          <w:p>
            <w:pPr>
              <w:spacing w:line="360" w:lineRule="auto"/>
              <w:ind w:firstLine="480" w:firstLineChars="200"/>
              <w:rPr>
                <w:color w:val="auto"/>
                <w:sz w:val="24"/>
                <w:szCs w:val="24"/>
              </w:rPr>
            </w:pPr>
            <w:r>
              <w:rPr>
                <w:color w:val="auto"/>
                <w:sz w:val="24"/>
                <w:szCs w:val="24"/>
              </w:rPr>
              <w:t>3、选址可行性</w:t>
            </w:r>
          </w:p>
          <w:p>
            <w:pPr>
              <w:spacing w:line="360" w:lineRule="auto"/>
              <w:ind w:firstLine="480" w:firstLineChars="200"/>
              <w:rPr>
                <w:color w:val="auto"/>
                <w:sz w:val="24"/>
                <w:szCs w:val="24"/>
              </w:rPr>
            </w:pPr>
            <w:r>
              <w:rPr>
                <w:color w:val="auto"/>
                <w:sz w:val="24"/>
                <w:szCs w:val="24"/>
              </w:rPr>
              <w:t>本项目位于合肥高新区创新大道与</w:t>
            </w:r>
            <w:r>
              <w:rPr>
                <w:rFonts w:hint="eastAsia"/>
                <w:color w:val="auto"/>
                <w:sz w:val="24"/>
                <w:szCs w:val="24"/>
              </w:rPr>
              <w:t>明珠大道</w:t>
            </w:r>
            <w:r>
              <w:rPr>
                <w:color w:val="auto"/>
                <w:sz w:val="24"/>
                <w:szCs w:val="24"/>
              </w:rPr>
              <w:t>交叉口，项目东侧为创新大道，南侧为长安路，西侧为高压走廊，北侧是空地。本项目为工业用地，符合高新区土地利用总体规划和城乡规划要求，建设项目选址可行，周边无敏感点，与区域环境相容。</w:t>
            </w:r>
          </w:p>
          <w:p>
            <w:pPr>
              <w:pStyle w:val="15"/>
              <w:ind w:firstLine="480" w:firstLineChars="200"/>
              <w:rPr>
                <w:color w:val="auto"/>
                <w:sz w:val="24"/>
                <w:szCs w:val="24"/>
              </w:rPr>
            </w:pPr>
            <w:r>
              <w:rPr>
                <w:color w:val="auto"/>
                <w:sz w:val="24"/>
                <w:szCs w:val="24"/>
              </w:rPr>
              <w:t>4、环境质量现状</w:t>
            </w:r>
          </w:p>
          <w:p>
            <w:pPr>
              <w:spacing w:line="360" w:lineRule="auto"/>
              <w:ind w:firstLine="480" w:firstLineChars="200"/>
              <w:rPr>
                <w:color w:val="auto"/>
                <w:sz w:val="24"/>
                <w:szCs w:val="24"/>
              </w:rPr>
            </w:pPr>
            <w:r>
              <w:rPr>
                <w:color w:val="auto"/>
                <w:sz w:val="24"/>
                <w:szCs w:val="24"/>
              </w:rPr>
              <w:t>项目所在区域</w:t>
            </w:r>
            <w:r>
              <w:rPr>
                <w:rFonts w:hint="eastAsia"/>
                <w:color w:val="auto"/>
                <w:sz w:val="24"/>
                <w:szCs w:val="24"/>
              </w:rPr>
              <w:t>大气环境</w:t>
            </w:r>
            <w:r>
              <w:rPr>
                <w:color w:val="auto"/>
                <w:sz w:val="24"/>
                <w:szCs w:val="24"/>
              </w:rPr>
              <w:t>符合《环境空气质量标准》（GB3095-2012）的二级标准，项目区域环境空气状况良好</w:t>
            </w:r>
            <w:r>
              <w:rPr>
                <w:rFonts w:hint="eastAsia"/>
                <w:color w:val="auto"/>
                <w:sz w:val="24"/>
                <w:szCs w:val="24"/>
              </w:rPr>
              <w:t>。</w:t>
            </w:r>
            <w:r>
              <w:rPr>
                <w:color w:val="auto"/>
                <w:sz w:val="24"/>
                <w:szCs w:val="24"/>
              </w:rPr>
              <w:t>项目区主要地表水体派河水质可以满足GB3838-2002《地表水环境质量标准》中IV类水质标准要求。项目所在区域声环境质量现状能满足GB3096-2008《声环境质量标准》中3类标准要求，项目区声环境质量现状较好。</w:t>
            </w:r>
          </w:p>
          <w:p>
            <w:pPr>
              <w:spacing w:line="360" w:lineRule="auto"/>
              <w:ind w:firstLine="480" w:firstLineChars="200"/>
              <w:rPr>
                <w:color w:val="auto"/>
                <w:sz w:val="24"/>
                <w:szCs w:val="24"/>
              </w:rPr>
            </w:pPr>
            <w:r>
              <w:rPr>
                <w:color w:val="auto"/>
                <w:sz w:val="24"/>
                <w:szCs w:val="24"/>
              </w:rPr>
              <w:t>5、营运期环境影响分析</w:t>
            </w:r>
          </w:p>
          <w:p>
            <w:pPr>
              <w:spacing w:line="360" w:lineRule="auto"/>
              <w:ind w:firstLine="480" w:firstLineChars="200"/>
              <w:rPr>
                <w:color w:val="auto"/>
                <w:sz w:val="24"/>
                <w:szCs w:val="24"/>
              </w:rPr>
            </w:pPr>
            <w:r>
              <w:rPr>
                <w:color w:val="auto"/>
                <w:sz w:val="24"/>
                <w:szCs w:val="24"/>
              </w:rPr>
              <w:t>①本项目采用雨污分流制，生活污水经化粪池处理，</w:t>
            </w:r>
            <w:r>
              <w:rPr>
                <w:rFonts w:hint="eastAsia"/>
                <w:color w:val="auto"/>
                <w:sz w:val="24"/>
                <w:szCs w:val="24"/>
              </w:rPr>
              <w:t>生产</w:t>
            </w:r>
            <w:r>
              <w:rPr>
                <w:color w:val="auto"/>
                <w:sz w:val="24"/>
                <w:szCs w:val="24"/>
              </w:rPr>
              <w:t>废水经</w:t>
            </w:r>
            <w:r>
              <w:rPr>
                <w:rFonts w:hint="eastAsia"/>
                <w:color w:val="auto"/>
                <w:sz w:val="24"/>
                <w:szCs w:val="24"/>
              </w:rPr>
              <w:t>自建</w:t>
            </w:r>
            <w:r>
              <w:rPr>
                <w:rFonts w:hint="eastAsia"/>
                <w:color w:val="auto"/>
                <w:sz w:val="24"/>
                <w:szCs w:val="24"/>
                <w:lang w:val="en-US" w:eastAsia="zh-CN"/>
              </w:rPr>
              <w:t>日处理量0.5</w:t>
            </w:r>
            <w:r>
              <w:rPr>
                <w:color w:val="auto"/>
                <w:sz w:val="24"/>
                <w:szCs w:val="24"/>
              </w:rPr>
              <w:t>m</w:t>
            </w:r>
            <w:r>
              <w:rPr>
                <w:color w:val="auto"/>
                <w:sz w:val="24"/>
                <w:szCs w:val="24"/>
                <w:vertAlign w:val="superscript"/>
              </w:rPr>
              <w:t>3</w:t>
            </w:r>
            <w:r>
              <w:rPr>
                <w:rFonts w:hint="eastAsia"/>
                <w:color w:val="auto"/>
                <w:sz w:val="24"/>
                <w:szCs w:val="24"/>
                <w:vertAlign w:val="baseline"/>
                <w:lang w:val="en-US" w:eastAsia="zh-CN"/>
              </w:rPr>
              <w:t>的污</w:t>
            </w:r>
            <w:r>
              <w:rPr>
                <w:rFonts w:hint="eastAsia"/>
                <w:color w:val="auto"/>
                <w:sz w:val="24"/>
                <w:szCs w:val="24"/>
              </w:rPr>
              <w:t>水处理设施</w:t>
            </w:r>
            <w:r>
              <w:rPr>
                <w:color w:val="auto"/>
                <w:sz w:val="24"/>
                <w:szCs w:val="24"/>
              </w:rPr>
              <w:t>处理后</w:t>
            </w:r>
            <w:r>
              <w:rPr>
                <w:rFonts w:hint="eastAsia"/>
                <w:color w:val="auto"/>
                <w:sz w:val="24"/>
                <w:szCs w:val="24"/>
              </w:rPr>
              <w:t>，一起</w:t>
            </w:r>
            <w:r>
              <w:rPr>
                <w:color w:val="auto"/>
                <w:sz w:val="24"/>
                <w:szCs w:val="24"/>
              </w:rPr>
              <w:t>排至西部组团污水处理厂，经处理达到</w:t>
            </w:r>
            <w:r>
              <w:rPr>
                <w:color w:val="auto"/>
                <w:sz w:val="24"/>
              </w:rPr>
              <w:t>《巢湖流域城镇污水处理厂和工业行业主要水污染</w:t>
            </w:r>
            <w:r>
              <w:rPr>
                <w:rFonts w:hint="eastAsia"/>
                <w:color w:val="auto"/>
                <w:sz w:val="24"/>
              </w:rPr>
              <w:t>物</w:t>
            </w:r>
            <w:r>
              <w:rPr>
                <w:color w:val="auto"/>
                <w:sz w:val="24"/>
              </w:rPr>
              <w:t>放限值》（DB 34/2170-2016），标准中未规定的其他污染物执行《城镇污水处理厂污染物排放标准》（GB18918-2002）一级A标准及其修改单中要求后</w:t>
            </w:r>
            <w:r>
              <w:rPr>
                <w:color w:val="auto"/>
                <w:sz w:val="24"/>
                <w:szCs w:val="24"/>
              </w:rPr>
              <w:t>排入派河。</w:t>
            </w:r>
          </w:p>
          <w:p>
            <w:pPr>
              <w:spacing w:line="360" w:lineRule="auto"/>
              <w:ind w:firstLine="480" w:firstLineChars="200"/>
              <w:rPr>
                <w:color w:val="auto"/>
                <w:sz w:val="24"/>
                <w:szCs w:val="24"/>
              </w:rPr>
            </w:pPr>
            <w:r>
              <w:rPr>
                <w:color w:val="auto"/>
                <w:sz w:val="24"/>
                <w:szCs w:val="24"/>
              </w:rPr>
              <w:t>②本项目</w:t>
            </w:r>
            <w:r>
              <w:rPr>
                <w:rFonts w:hint="eastAsia"/>
                <w:color w:val="auto"/>
                <w:kern w:val="0"/>
                <w:sz w:val="24"/>
              </w:rPr>
              <w:t>焊接烟尘通过移动式焊接烟尘净化器处理及车间粉尘通过移动式袋式除尘器处理</w:t>
            </w:r>
            <w:r>
              <w:rPr>
                <w:rFonts w:hint="eastAsia"/>
                <w:color w:val="auto"/>
                <w:sz w:val="24"/>
              </w:rPr>
              <w:t>，且车间注意通风，减小车间粉尘污染，经过措施处理后，</w:t>
            </w:r>
            <w:r>
              <w:rPr>
                <w:color w:val="auto"/>
                <w:sz w:val="24"/>
                <w:szCs w:val="24"/>
              </w:rPr>
              <w:t>对周边影响较小。</w:t>
            </w:r>
          </w:p>
          <w:p>
            <w:pPr>
              <w:spacing w:line="360" w:lineRule="auto"/>
              <w:ind w:firstLine="480" w:firstLineChars="200"/>
              <w:rPr>
                <w:color w:val="auto"/>
                <w:sz w:val="24"/>
                <w:szCs w:val="24"/>
              </w:rPr>
            </w:pPr>
            <w:r>
              <w:rPr>
                <w:color w:val="auto"/>
                <w:sz w:val="24"/>
                <w:szCs w:val="24"/>
              </w:rPr>
              <w:t>③本项目噪声源较大的设备主要</w:t>
            </w:r>
            <w:r>
              <w:rPr>
                <w:rFonts w:hint="eastAsia"/>
                <w:color w:val="auto"/>
                <w:sz w:val="24"/>
                <w:szCs w:val="24"/>
              </w:rPr>
              <w:t>由</w:t>
            </w:r>
            <w:r>
              <w:rPr>
                <w:rFonts w:hint="eastAsia"/>
                <w:color w:val="auto"/>
                <w:sz w:val="24"/>
                <w:szCs w:val="24"/>
                <w:lang w:val="en-US" w:eastAsia="zh-CN"/>
              </w:rPr>
              <w:t>数控机床、</w:t>
            </w:r>
            <w:r>
              <w:rPr>
                <w:rFonts w:hint="eastAsia"/>
                <w:color w:val="auto"/>
                <w:sz w:val="24"/>
                <w:szCs w:val="24"/>
              </w:rPr>
              <w:t>折弯机、激光切割机、</w:t>
            </w:r>
            <w:r>
              <w:rPr>
                <w:rFonts w:hint="eastAsia"/>
                <w:color w:val="auto"/>
                <w:sz w:val="24"/>
                <w:szCs w:val="24"/>
                <w:lang w:val="en-US" w:eastAsia="zh-CN"/>
              </w:rPr>
              <w:t>平面磨</w:t>
            </w:r>
            <w:r>
              <w:rPr>
                <w:rFonts w:hint="eastAsia"/>
                <w:color w:val="auto"/>
                <w:sz w:val="24"/>
                <w:szCs w:val="24"/>
              </w:rPr>
              <w:t>床、摇臂钻、车床、台钻、旋转台型材切割机、砂轮机、氩弧焊机、电焊机、变压器、冷水机、叉车</w:t>
            </w:r>
            <w:r>
              <w:rPr>
                <w:rFonts w:hint="eastAsia"/>
                <w:color w:val="auto"/>
                <w:sz w:val="24"/>
                <w:szCs w:val="24"/>
              </w:rPr>
              <w:t>等</w:t>
            </w:r>
            <w:r>
              <w:rPr>
                <w:color w:val="auto"/>
                <w:sz w:val="24"/>
                <w:szCs w:val="24"/>
              </w:rPr>
              <w:t>，声级范围为70-</w:t>
            </w:r>
            <w:r>
              <w:rPr>
                <w:rFonts w:hint="eastAsia"/>
                <w:color w:val="auto"/>
                <w:sz w:val="24"/>
                <w:szCs w:val="24"/>
              </w:rPr>
              <w:t>8</w:t>
            </w:r>
            <w:r>
              <w:rPr>
                <w:color w:val="auto"/>
                <w:sz w:val="24"/>
                <w:szCs w:val="24"/>
              </w:rPr>
              <w:t>5dB(A)。通过厂房隔声，项目厂界噪声可以达到《工业企业厂界环境噪声排放标准》（GB12348-2008）中3类标准要求，即昼间小于65dB(A)，对周围声学环境影响较小。</w:t>
            </w:r>
          </w:p>
          <w:p>
            <w:pPr>
              <w:spacing w:line="360" w:lineRule="auto"/>
              <w:ind w:firstLine="480" w:firstLineChars="200"/>
              <w:rPr>
                <w:color w:val="auto"/>
                <w:sz w:val="24"/>
                <w:szCs w:val="24"/>
              </w:rPr>
            </w:pPr>
            <w:r>
              <w:rPr>
                <w:color w:val="auto"/>
                <w:sz w:val="24"/>
                <w:szCs w:val="24"/>
              </w:rPr>
              <w:t>④本项目生产过程中产生的生活垃圾</w:t>
            </w:r>
            <w:r>
              <w:rPr>
                <w:rFonts w:hint="eastAsia"/>
                <w:color w:val="auto"/>
                <w:sz w:val="24"/>
                <w:szCs w:val="24"/>
              </w:rPr>
              <w:t>、含油废布和废手套</w:t>
            </w:r>
            <w:r>
              <w:rPr>
                <w:color w:val="auto"/>
                <w:sz w:val="24"/>
                <w:szCs w:val="24"/>
              </w:rPr>
              <w:t>委托环卫部门统一日清日运</w:t>
            </w:r>
            <w:r>
              <w:rPr>
                <w:rFonts w:hint="eastAsia"/>
                <w:color w:val="auto"/>
                <w:sz w:val="24"/>
                <w:szCs w:val="24"/>
              </w:rPr>
              <w:t>，</w:t>
            </w:r>
            <w:r>
              <w:rPr>
                <w:rFonts w:hint="eastAsia"/>
                <w:color w:val="auto"/>
                <w:sz w:val="24"/>
              </w:rPr>
              <w:t>污泥集中收集，送市政垃圾处理场进行填埋处理</w:t>
            </w:r>
            <w:r>
              <w:rPr>
                <w:color w:val="auto"/>
                <w:sz w:val="24"/>
                <w:szCs w:val="24"/>
              </w:rPr>
              <w:t>；</w:t>
            </w:r>
            <w:r>
              <w:rPr>
                <w:rFonts w:hint="eastAsia"/>
                <w:color w:val="auto"/>
                <w:sz w:val="24"/>
                <w:szCs w:val="24"/>
              </w:rPr>
              <w:t>金属碎屑</w:t>
            </w:r>
            <w:r>
              <w:rPr>
                <w:color w:val="auto"/>
                <w:sz w:val="24"/>
                <w:szCs w:val="24"/>
              </w:rPr>
              <w:t>、</w:t>
            </w:r>
            <w:r>
              <w:rPr>
                <w:rFonts w:hint="eastAsia"/>
                <w:color w:val="auto"/>
                <w:sz w:val="24"/>
                <w:szCs w:val="24"/>
              </w:rPr>
              <w:t>废零件</w:t>
            </w:r>
            <w:r>
              <w:rPr>
                <w:color w:val="auto"/>
                <w:sz w:val="24"/>
                <w:szCs w:val="24"/>
              </w:rPr>
              <w:t>、</w:t>
            </w:r>
            <w:r>
              <w:rPr>
                <w:rFonts w:hint="eastAsia"/>
                <w:color w:val="auto"/>
                <w:sz w:val="24"/>
                <w:szCs w:val="24"/>
              </w:rPr>
              <w:t>废边角料</w:t>
            </w:r>
            <w:r>
              <w:rPr>
                <w:color w:val="auto"/>
                <w:sz w:val="24"/>
                <w:szCs w:val="24"/>
              </w:rPr>
              <w:t>由</w:t>
            </w:r>
            <w:r>
              <w:rPr>
                <w:rFonts w:hint="eastAsia"/>
                <w:color w:val="auto"/>
                <w:sz w:val="24"/>
                <w:szCs w:val="24"/>
                <w:lang w:val="en-US" w:eastAsia="zh-CN"/>
              </w:rPr>
              <w:t>物资部门</w:t>
            </w:r>
            <w:r>
              <w:rPr>
                <w:color w:val="auto"/>
                <w:sz w:val="24"/>
                <w:szCs w:val="24"/>
              </w:rPr>
              <w:t>回收</w:t>
            </w:r>
            <w:r>
              <w:rPr>
                <w:rFonts w:hint="eastAsia"/>
                <w:color w:val="auto"/>
                <w:sz w:val="24"/>
                <w:szCs w:val="24"/>
              </w:rPr>
              <w:t>；切削油、废润滑油、废油由具有危废处置资质单位回收处理；氩气钢瓶由供应商回收，</w:t>
            </w:r>
            <w:r>
              <w:rPr>
                <w:color w:val="auto"/>
                <w:sz w:val="24"/>
                <w:szCs w:val="24"/>
              </w:rPr>
              <w:t>本项目产生的固体废物对周围影响很小。</w:t>
            </w:r>
          </w:p>
          <w:p>
            <w:pPr>
              <w:spacing w:line="360" w:lineRule="auto"/>
              <w:ind w:firstLine="480" w:firstLineChars="200"/>
              <w:rPr>
                <w:rFonts w:ascii="Times New Roman" w:hAnsi="Times New Roman" w:eastAsiaTheme="minorEastAsia"/>
                <w:bCs/>
                <w:color w:val="auto"/>
                <w:sz w:val="24"/>
              </w:rPr>
            </w:pPr>
            <w:r>
              <w:rPr>
                <w:color w:val="auto"/>
                <w:sz w:val="24"/>
                <w:szCs w:val="24"/>
              </w:rPr>
              <w:t>综上所述，本项目建成后，采用本报告表的各项污染防治措施，各项污染物实现达标排放，且不会降低评价区域原有环境质量功能级别。在严格执行各项环保措施和 “三同时”制度的前提下，从环境影响角度而言，该项目符合高新区的总体规划，该项目是可行的。</w:t>
            </w:r>
          </w:p>
          <w:p>
            <w:pPr>
              <w:spacing w:line="360" w:lineRule="auto"/>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4.2、环评报告批复要求</w:t>
            </w:r>
            <w:bookmarkEnd w:id="39"/>
            <w:bookmarkEnd w:id="40"/>
            <w:bookmarkEnd w:id="41"/>
            <w:bookmarkEnd w:id="42"/>
            <w:bookmarkEnd w:id="43"/>
          </w:p>
          <w:p>
            <w:pPr>
              <w:spacing w:line="360" w:lineRule="auto"/>
              <w:ind w:firstLine="480" w:firstLineChars="200"/>
              <w:jc w:val="center"/>
              <w:rPr>
                <w:rFonts w:hint="default" w:eastAsia="宋体"/>
                <w:color w:val="auto"/>
                <w:sz w:val="24"/>
                <w:lang w:val="en-US" w:eastAsia="zh-CN"/>
              </w:rPr>
            </w:pPr>
            <w:r>
              <w:rPr>
                <w:rFonts w:hint="eastAsia"/>
                <w:color w:val="auto"/>
                <w:sz w:val="24"/>
              </w:rPr>
              <w:t>合肥市环境保护局</w:t>
            </w:r>
            <w:r>
              <w:rPr>
                <w:rFonts w:hint="eastAsia"/>
                <w:color w:val="auto"/>
                <w:sz w:val="24"/>
                <w:lang w:val="en-US" w:eastAsia="zh-CN"/>
              </w:rPr>
              <w:t>高新技术产业开发区分局</w:t>
            </w:r>
          </w:p>
          <w:p>
            <w:pPr>
              <w:numPr>
                <w:ilvl w:val="0"/>
                <w:numId w:val="0"/>
              </w:numPr>
              <w:spacing w:line="360" w:lineRule="auto"/>
              <w:ind w:firstLine="480" w:firstLineChars="200"/>
              <w:jc w:val="left"/>
              <w:rPr>
                <w:rFonts w:hint="eastAsia"/>
                <w:color w:val="auto"/>
                <w:sz w:val="24"/>
              </w:rPr>
            </w:pPr>
            <w:r>
              <w:rPr>
                <w:rFonts w:hint="eastAsia"/>
                <w:color w:val="auto"/>
                <w:sz w:val="24"/>
              </w:rPr>
              <w:t>关于对合肥亚笙机电设备科技有限公司“半导体废气处理、辅助真空、辅助加热设备生产制造项目”环境影响报告表的审批意见</w:t>
            </w:r>
          </w:p>
          <w:p>
            <w:pPr>
              <w:numPr>
                <w:ilvl w:val="0"/>
                <w:numId w:val="0"/>
              </w:numPr>
              <w:spacing w:line="360" w:lineRule="auto"/>
              <w:ind w:firstLine="480" w:firstLineChars="200"/>
              <w:jc w:val="right"/>
              <w:rPr>
                <w:rFonts w:hint="eastAsia"/>
                <w:color w:val="auto"/>
                <w:sz w:val="24"/>
              </w:rPr>
            </w:pPr>
            <w:r>
              <w:rPr>
                <w:rFonts w:hint="eastAsia"/>
                <w:color w:val="auto"/>
                <w:sz w:val="24"/>
              </w:rPr>
              <w:t>环高审(2018)099号</w:t>
            </w:r>
          </w:p>
          <w:p>
            <w:pPr>
              <w:numPr>
                <w:ilvl w:val="0"/>
                <w:numId w:val="0"/>
              </w:numPr>
              <w:spacing w:line="360" w:lineRule="auto"/>
              <w:jc w:val="left"/>
              <w:rPr>
                <w:rFonts w:hint="eastAsia"/>
                <w:color w:val="auto"/>
                <w:sz w:val="24"/>
              </w:rPr>
            </w:pPr>
            <w:r>
              <w:rPr>
                <w:rFonts w:hint="eastAsia"/>
                <w:color w:val="auto"/>
                <w:sz w:val="24"/>
              </w:rPr>
              <w:t>合肥亚笙机电设备科技有限公司:</w:t>
            </w:r>
          </w:p>
          <w:p>
            <w:pPr>
              <w:numPr>
                <w:ilvl w:val="0"/>
                <w:numId w:val="0"/>
              </w:numPr>
              <w:spacing w:line="360" w:lineRule="auto"/>
              <w:ind w:firstLine="480" w:firstLineChars="200"/>
              <w:jc w:val="left"/>
              <w:rPr>
                <w:rFonts w:hint="eastAsia"/>
                <w:color w:val="auto"/>
                <w:sz w:val="24"/>
              </w:rPr>
            </w:pPr>
            <w:r>
              <w:rPr>
                <w:rFonts w:hint="eastAsia"/>
                <w:color w:val="auto"/>
                <w:sz w:val="24"/>
              </w:rPr>
              <w:t>你公司报来的《半导体废气处理、辅助真空、辅助加热设备生产制造项目环境影响报告表》(以下简称“《报告表》”)及要求出具审批的《报告》已经收悉。经现场勘验、专家评审和资料审核</w:t>
            </w:r>
            <w:r>
              <w:rPr>
                <w:rFonts w:hint="eastAsia"/>
                <w:color w:val="auto"/>
                <w:sz w:val="24"/>
                <w:lang w:eastAsia="zh-CN"/>
              </w:rPr>
              <w:t>，</w:t>
            </w:r>
            <w:r>
              <w:rPr>
                <w:rFonts w:hint="eastAsia"/>
                <w:color w:val="auto"/>
                <w:sz w:val="24"/>
              </w:rPr>
              <w:t>审批意见如下</w:t>
            </w:r>
            <w:r>
              <w:rPr>
                <w:rFonts w:hint="eastAsia"/>
                <w:color w:val="auto"/>
                <w:sz w:val="24"/>
                <w:lang w:eastAsia="zh-CN"/>
              </w:rPr>
              <w:t>：</w:t>
            </w:r>
          </w:p>
          <w:p>
            <w:pPr>
              <w:numPr>
                <w:ilvl w:val="0"/>
                <w:numId w:val="0"/>
              </w:numPr>
              <w:spacing w:line="360" w:lineRule="auto"/>
              <w:ind w:firstLine="480" w:firstLineChars="200"/>
              <w:jc w:val="left"/>
              <w:rPr>
                <w:rFonts w:hint="eastAsia"/>
                <w:color w:val="auto"/>
                <w:sz w:val="24"/>
              </w:rPr>
            </w:pPr>
            <w:r>
              <w:rPr>
                <w:rFonts w:hint="eastAsia"/>
                <w:color w:val="auto"/>
                <w:sz w:val="24"/>
                <w:lang w:val="en-US" w:eastAsia="zh-CN"/>
              </w:rPr>
              <w:t>一、</w:t>
            </w:r>
            <w:r>
              <w:rPr>
                <w:rFonts w:hint="eastAsia"/>
                <w:color w:val="auto"/>
                <w:sz w:val="24"/>
              </w:rPr>
              <w:t>经审核</w:t>
            </w:r>
            <w:r>
              <w:rPr>
                <w:rFonts w:hint="eastAsia"/>
                <w:color w:val="auto"/>
                <w:sz w:val="24"/>
                <w:lang w:eastAsia="zh-CN"/>
              </w:rPr>
              <w:t>，</w:t>
            </w:r>
            <w:r>
              <w:rPr>
                <w:rFonts w:hint="eastAsia"/>
                <w:color w:val="auto"/>
                <w:sz w:val="24"/>
              </w:rPr>
              <w:t>项目位于合肥高新区明珠产业园3#厂房1层A区</w:t>
            </w:r>
            <w:r>
              <w:rPr>
                <w:rFonts w:hint="eastAsia"/>
                <w:color w:val="auto"/>
                <w:sz w:val="24"/>
                <w:lang w:eastAsia="zh-CN"/>
              </w:rPr>
              <w:t>，</w:t>
            </w:r>
            <w:r>
              <w:rPr>
                <w:rFonts w:hint="eastAsia"/>
                <w:color w:val="auto"/>
                <w:sz w:val="24"/>
              </w:rPr>
              <w:t>面积1787.19平方米。项目已经合肥高新技术产业开发区经济贸易局备案。主要从事半导体废气处理、辅助真空、辅助加热设备的生产</w:t>
            </w:r>
            <w:r>
              <w:rPr>
                <w:rFonts w:hint="eastAsia"/>
                <w:color w:val="auto"/>
                <w:sz w:val="24"/>
                <w:lang w:eastAsia="zh-CN"/>
              </w:rPr>
              <w:t>，</w:t>
            </w:r>
            <w:r>
              <w:rPr>
                <w:rFonts w:hint="eastAsia"/>
                <w:color w:val="auto"/>
                <w:sz w:val="24"/>
              </w:rPr>
              <w:t>项目建成后</w:t>
            </w:r>
            <w:r>
              <w:rPr>
                <w:rFonts w:hint="eastAsia"/>
                <w:color w:val="auto"/>
                <w:sz w:val="24"/>
                <w:lang w:eastAsia="zh-CN"/>
              </w:rPr>
              <w:t>，</w:t>
            </w:r>
            <w:r>
              <w:rPr>
                <w:rFonts w:hint="eastAsia"/>
                <w:color w:val="auto"/>
                <w:sz w:val="24"/>
              </w:rPr>
              <w:t>可形成年产人机交互(H</w:t>
            </w:r>
            <w:r>
              <w:rPr>
                <w:rFonts w:hint="eastAsia"/>
                <w:color w:val="auto"/>
                <w:sz w:val="24"/>
                <w:lang w:val="en-US" w:eastAsia="zh-CN"/>
              </w:rPr>
              <w:t>MI</w:t>
            </w:r>
            <w:r>
              <w:rPr>
                <w:rFonts w:hint="eastAsia"/>
                <w:color w:val="auto"/>
                <w:sz w:val="24"/>
              </w:rPr>
              <w:t>)300套</w:t>
            </w:r>
            <w:r>
              <w:rPr>
                <w:rFonts w:hint="eastAsia"/>
                <w:color w:val="auto"/>
                <w:sz w:val="24"/>
                <w:lang w:eastAsia="zh-CN"/>
              </w:rPr>
              <w:t>、</w:t>
            </w:r>
            <w:r>
              <w:rPr>
                <w:rFonts w:hint="eastAsia"/>
                <w:color w:val="auto"/>
                <w:sz w:val="24"/>
              </w:rPr>
              <w:t>真空泵230套、半导体尾气处理设备( Scrubber)120套的生产能力。项目符合国家产业政策和高新区总体规划要求</w:t>
            </w:r>
            <w:r>
              <w:rPr>
                <w:rFonts w:hint="eastAsia"/>
                <w:color w:val="auto"/>
                <w:sz w:val="24"/>
                <w:lang w:eastAsia="zh-CN"/>
              </w:rPr>
              <w:t>，</w:t>
            </w:r>
            <w:r>
              <w:rPr>
                <w:rFonts w:hint="eastAsia"/>
                <w:color w:val="auto"/>
                <w:sz w:val="24"/>
              </w:rPr>
              <w:t>在认真落实环评文件中提出的各项污染防治措施、做到污染物达标排放的前提下</w:t>
            </w:r>
            <w:r>
              <w:rPr>
                <w:rFonts w:hint="eastAsia"/>
                <w:color w:val="auto"/>
                <w:sz w:val="24"/>
                <w:lang w:eastAsia="zh-CN"/>
              </w:rPr>
              <w:t>，</w:t>
            </w:r>
            <w:r>
              <w:rPr>
                <w:rFonts w:hint="eastAsia"/>
                <w:color w:val="auto"/>
                <w:sz w:val="24"/>
              </w:rPr>
              <w:t>同意该项目按照安徽显闰环境工程有限公司编制的环评文件所列工程的性质、规模、地点、采用的生产工艺或者防治污染防止生态破坏的措施建设。</w:t>
            </w:r>
          </w:p>
          <w:p>
            <w:pPr>
              <w:numPr>
                <w:ilvl w:val="0"/>
                <w:numId w:val="0"/>
              </w:numPr>
              <w:spacing w:line="360" w:lineRule="auto"/>
              <w:ind w:firstLine="480" w:firstLineChars="200"/>
              <w:jc w:val="left"/>
              <w:rPr>
                <w:rFonts w:hint="eastAsia"/>
                <w:color w:val="auto"/>
                <w:sz w:val="24"/>
                <w:lang w:eastAsia="zh-CN"/>
              </w:rPr>
            </w:pPr>
            <w:r>
              <w:rPr>
                <w:rFonts w:hint="eastAsia"/>
                <w:color w:val="auto"/>
                <w:sz w:val="24"/>
              </w:rPr>
              <w:t>二</w:t>
            </w:r>
            <w:r>
              <w:rPr>
                <w:rFonts w:hint="eastAsia"/>
                <w:color w:val="auto"/>
                <w:sz w:val="24"/>
                <w:lang w:eastAsia="zh-CN"/>
              </w:rPr>
              <w:t>、</w:t>
            </w:r>
            <w:r>
              <w:rPr>
                <w:rFonts w:hint="eastAsia"/>
                <w:color w:val="auto"/>
                <w:sz w:val="24"/>
              </w:rPr>
              <w:t>项目设计、建设及营运过程中应重点做好以下工作</w:t>
            </w:r>
            <w:r>
              <w:rPr>
                <w:rFonts w:hint="eastAsia"/>
                <w:color w:val="auto"/>
                <w:sz w:val="24"/>
                <w:lang w:eastAsia="zh-CN"/>
              </w:rPr>
              <w:t>：</w:t>
            </w:r>
          </w:p>
          <w:p>
            <w:pPr>
              <w:numPr>
                <w:ilvl w:val="0"/>
                <w:numId w:val="0"/>
              </w:numPr>
              <w:spacing w:line="360" w:lineRule="auto"/>
              <w:ind w:firstLine="480" w:firstLineChars="200"/>
              <w:jc w:val="left"/>
              <w:rPr>
                <w:rFonts w:hint="eastAsia" w:eastAsia="宋体"/>
                <w:color w:val="auto"/>
                <w:sz w:val="24"/>
                <w:lang w:eastAsia="zh-CN"/>
              </w:rPr>
            </w:pPr>
            <w:r>
              <w:rPr>
                <w:rFonts w:hint="eastAsia"/>
                <w:color w:val="auto"/>
                <w:sz w:val="24"/>
              </w:rPr>
              <w:t>1、严格落实废水治理设施</w:t>
            </w:r>
            <w:r>
              <w:rPr>
                <w:rFonts w:hint="eastAsia"/>
                <w:color w:val="auto"/>
                <w:sz w:val="24"/>
                <w:lang w:eastAsia="zh-CN"/>
              </w:rPr>
              <w:t>，</w:t>
            </w:r>
            <w:r>
              <w:rPr>
                <w:rFonts w:hint="eastAsia"/>
                <w:color w:val="auto"/>
                <w:sz w:val="24"/>
              </w:rPr>
              <w:t>项目排水实行雨、污分流。废水主要为真空泵生产过程中的清洗废水、生活污水</w:t>
            </w:r>
            <w:r>
              <w:rPr>
                <w:rFonts w:hint="eastAsia"/>
                <w:color w:val="auto"/>
                <w:sz w:val="24"/>
                <w:lang w:eastAsia="zh-CN"/>
              </w:rPr>
              <w:t>，</w:t>
            </w:r>
            <w:r>
              <w:rPr>
                <w:rFonts w:hint="eastAsia"/>
                <w:color w:val="auto"/>
                <w:sz w:val="24"/>
              </w:rPr>
              <w:t>生产废水经</w:t>
            </w:r>
            <w:r>
              <w:rPr>
                <w:rFonts w:hint="eastAsia"/>
                <w:color w:val="auto"/>
                <w:sz w:val="24"/>
                <w:lang w:val="en-US" w:eastAsia="zh-CN"/>
              </w:rPr>
              <w:t>自</w:t>
            </w:r>
            <w:r>
              <w:rPr>
                <w:rFonts w:hint="eastAsia"/>
                <w:color w:val="auto"/>
                <w:sz w:val="24"/>
              </w:rPr>
              <w:t>建的</w:t>
            </w:r>
            <w:r>
              <w:rPr>
                <w:rFonts w:hint="eastAsia"/>
                <w:color w:val="auto"/>
                <w:sz w:val="24"/>
                <w:lang w:val="en-US" w:eastAsia="zh-CN"/>
              </w:rPr>
              <w:t>污</w:t>
            </w:r>
            <w:r>
              <w:rPr>
                <w:rFonts w:hint="eastAsia"/>
                <w:color w:val="auto"/>
                <w:sz w:val="24"/>
              </w:rPr>
              <w:t>水处理装置(“竖流气浮</w:t>
            </w:r>
            <w:r>
              <w:rPr>
                <w:rFonts w:hint="eastAsia"/>
                <w:color w:val="auto"/>
                <w:sz w:val="24"/>
                <w:lang w:val="en-US" w:eastAsia="zh-CN"/>
              </w:rPr>
              <w:t>+</w:t>
            </w:r>
            <w:r>
              <w:rPr>
                <w:rFonts w:hint="eastAsia"/>
                <w:color w:val="auto"/>
                <w:sz w:val="24"/>
              </w:rPr>
              <w:t>S</w:t>
            </w:r>
            <w:r>
              <w:rPr>
                <w:rFonts w:hint="eastAsia"/>
                <w:color w:val="auto"/>
                <w:sz w:val="24"/>
                <w:lang w:val="en-US" w:eastAsia="zh-CN"/>
              </w:rPr>
              <w:t>BR</w:t>
            </w:r>
            <w:r>
              <w:rPr>
                <w:rFonts w:hint="eastAsia"/>
                <w:color w:val="auto"/>
                <w:sz w:val="24"/>
              </w:rPr>
              <w:t>”</w:t>
            </w:r>
            <w:r>
              <w:rPr>
                <w:rFonts w:hint="eastAsia"/>
                <w:color w:val="auto"/>
                <w:sz w:val="24"/>
                <w:lang w:val="en-US" w:eastAsia="zh-CN"/>
              </w:rPr>
              <w:t>工</w:t>
            </w:r>
            <w:r>
              <w:rPr>
                <w:rFonts w:hint="eastAsia"/>
                <w:color w:val="auto"/>
                <w:sz w:val="24"/>
              </w:rPr>
              <w:t>艺</w:t>
            </w:r>
            <w:r>
              <w:rPr>
                <w:rFonts w:hint="eastAsia"/>
                <w:color w:val="auto"/>
                <w:sz w:val="24"/>
                <w:lang w:eastAsia="zh-CN"/>
              </w:rPr>
              <w:t>，</w:t>
            </w:r>
            <w:r>
              <w:rPr>
                <w:rFonts w:hint="eastAsia"/>
                <w:color w:val="auto"/>
                <w:sz w:val="24"/>
              </w:rPr>
              <w:t>日处理量05吨</w:t>
            </w:r>
            <w:r>
              <w:rPr>
                <w:rFonts w:hint="eastAsia"/>
                <w:color w:val="auto"/>
                <w:sz w:val="24"/>
                <w:lang w:eastAsia="zh-CN"/>
              </w:rPr>
              <w:t>）</w:t>
            </w:r>
            <w:r>
              <w:rPr>
                <w:rFonts w:hint="eastAsia"/>
                <w:color w:val="auto"/>
                <w:sz w:val="24"/>
              </w:rPr>
              <w:t>处理达</w:t>
            </w:r>
            <w:r>
              <w:rPr>
                <w:rFonts w:hint="eastAsia"/>
                <w:color w:val="auto"/>
                <w:sz w:val="24"/>
                <w:lang w:val="en-US" w:eastAsia="zh-CN"/>
              </w:rPr>
              <w:t>到西部</w:t>
            </w:r>
            <w:r>
              <w:rPr>
                <w:rFonts w:hint="eastAsia"/>
                <w:color w:val="auto"/>
                <w:sz w:val="24"/>
              </w:rPr>
              <w:t>组团污水处理厂接管标准及《</w:t>
            </w:r>
            <w:r>
              <w:rPr>
                <w:rFonts w:hint="eastAsia"/>
                <w:color w:val="auto"/>
                <w:sz w:val="24"/>
                <w:lang w:val="en-US" w:eastAsia="zh-CN"/>
              </w:rPr>
              <w:t>污水综合排放</w:t>
            </w:r>
            <w:r>
              <w:rPr>
                <w:rFonts w:hint="eastAsia"/>
                <w:color w:val="auto"/>
                <w:sz w:val="24"/>
              </w:rPr>
              <w:t>标准</w:t>
            </w:r>
            <w:r>
              <w:rPr>
                <w:rFonts w:hint="eastAsia"/>
                <w:color w:val="auto"/>
                <w:sz w:val="24"/>
                <w:lang w:eastAsia="zh-CN"/>
              </w:rPr>
              <w:t>》</w:t>
            </w:r>
          </w:p>
          <w:p>
            <w:pPr>
              <w:numPr>
                <w:ilvl w:val="0"/>
                <w:numId w:val="0"/>
              </w:numPr>
              <w:spacing w:line="360" w:lineRule="auto"/>
              <w:jc w:val="left"/>
              <w:rPr>
                <w:rFonts w:hint="eastAsia"/>
                <w:color w:val="auto"/>
                <w:sz w:val="24"/>
              </w:rPr>
            </w:pPr>
            <w:r>
              <w:rPr>
                <w:rFonts w:hint="eastAsia"/>
                <w:color w:val="auto"/>
                <w:sz w:val="24"/>
                <w:lang w:eastAsia="zh-CN"/>
              </w:rPr>
              <w:t>（</w:t>
            </w:r>
            <w:r>
              <w:rPr>
                <w:rFonts w:hint="eastAsia"/>
                <w:color w:val="auto"/>
                <w:sz w:val="24"/>
              </w:rPr>
              <w:t>GB8978-1996)中三级标准要求后</w:t>
            </w:r>
            <w:r>
              <w:rPr>
                <w:rFonts w:hint="eastAsia"/>
                <w:color w:val="auto"/>
                <w:sz w:val="24"/>
                <w:lang w:eastAsia="zh-CN"/>
              </w:rPr>
              <w:t>，</w:t>
            </w:r>
            <w:r>
              <w:rPr>
                <w:rFonts w:hint="eastAsia"/>
                <w:color w:val="auto"/>
                <w:sz w:val="24"/>
              </w:rPr>
              <w:t>会同</w:t>
            </w:r>
            <w:r>
              <w:rPr>
                <w:rFonts w:hint="eastAsia"/>
                <w:color w:val="auto"/>
                <w:sz w:val="24"/>
                <w:lang w:val="en-US" w:eastAsia="zh-CN"/>
              </w:rPr>
              <w:t>生活污</w:t>
            </w:r>
            <w:r>
              <w:rPr>
                <w:rFonts w:hint="eastAsia"/>
                <w:color w:val="auto"/>
                <w:sz w:val="24"/>
              </w:rPr>
              <w:t>水排入</w:t>
            </w:r>
            <w:r>
              <w:rPr>
                <w:rFonts w:hint="eastAsia"/>
                <w:color w:val="auto"/>
                <w:sz w:val="24"/>
                <w:lang w:val="en-US" w:eastAsia="zh-CN"/>
              </w:rPr>
              <w:t>明珠</w:t>
            </w:r>
            <w:r>
              <w:rPr>
                <w:rFonts w:hint="eastAsia"/>
                <w:color w:val="auto"/>
                <w:sz w:val="24"/>
              </w:rPr>
              <w:t>产业</w:t>
            </w:r>
            <w:r>
              <w:rPr>
                <w:rFonts w:hint="eastAsia"/>
                <w:color w:val="auto"/>
                <w:sz w:val="24"/>
                <w:lang w:val="en-US" w:eastAsia="zh-CN"/>
              </w:rPr>
              <w:t>园</w:t>
            </w:r>
            <w:r>
              <w:rPr>
                <w:rFonts w:hint="eastAsia"/>
                <w:color w:val="auto"/>
                <w:sz w:val="24"/>
              </w:rPr>
              <w:t>污水管网</w:t>
            </w:r>
            <w:r>
              <w:rPr>
                <w:rFonts w:hint="eastAsia"/>
                <w:color w:val="auto"/>
                <w:sz w:val="24"/>
                <w:lang w:eastAsia="zh-CN"/>
              </w:rPr>
              <w:t>，</w:t>
            </w:r>
            <w:r>
              <w:rPr>
                <w:rFonts w:hint="eastAsia"/>
                <w:color w:val="auto"/>
                <w:sz w:val="24"/>
              </w:rPr>
              <w:t>通过市政污水管网最终进入西部</w:t>
            </w:r>
            <w:r>
              <w:rPr>
                <w:rFonts w:hint="eastAsia"/>
                <w:color w:val="auto"/>
                <w:sz w:val="24"/>
                <w:lang w:val="en-US" w:eastAsia="zh-CN"/>
              </w:rPr>
              <w:t>组团</w:t>
            </w:r>
            <w:r>
              <w:rPr>
                <w:rFonts w:hint="eastAsia"/>
                <w:color w:val="auto"/>
                <w:sz w:val="24"/>
              </w:rPr>
              <w:t>污水处理</w:t>
            </w:r>
            <w:r>
              <w:rPr>
                <w:rFonts w:hint="eastAsia"/>
                <w:color w:val="auto"/>
                <w:sz w:val="24"/>
                <w:lang w:val="en-US" w:eastAsia="zh-CN"/>
              </w:rPr>
              <w:t>厂；污</w:t>
            </w:r>
            <w:r>
              <w:rPr>
                <w:rFonts w:hint="eastAsia"/>
                <w:color w:val="auto"/>
                <w:sz w:val="24"/>
              </w:rPr>
              <w:t>水收集处理装置出口说置规范的检测取样</w:t>
            </w:r>
            <w:r>
              <w:rPr>
                <w:rFonts w:hint="eastAsia"/>
                <w:color w:val="auto"/>
                <w:sz w:val="24"/>
                <w:lang w:val="en-US" w:eastAsia="zh-CN"/>
              </w:rPr>
              <w:t>口。</w:t>
            </w:r>
          </w:p>
          <w:p>
            <w:pPr>
              <w:numPr>
                <w:ilvl w:val="0"/>
                <w:numId w:val="0"/>
              </w:numPr>
              <w:spacing w:line="360" w:lineRule="auto"/>
              <w:ind w:firstLine="480" w:firstLineChars="200"/>
              <w:jc w:val="left"/>
              <w:rPr>
                <w:rFonts w:hint="eastAsia"/>
                <w:color w:val="auto"/>
                <w:sz w:val="24"/>
              </w:rPr>
            </w:pPr>
            <w:r>
              <w:rPr>
                <w:rFonts w:hint="eastAsia"/>
                <w:color w:val="auto"/>
                <w:sz w:val="24"/>
              </w:rPr>
              <w:t>经核定</w:t>
            </w:r>
            <w:r>
              <w:rPr>
                <w:rFonts w:hint="eastAsia"/>
                <w:color w:val="auto"/>
                <w:sz w:val="24"/>
                <w:lang w:eastAsia="zh-CN"/>
              </w:rPr>
              <w:t>，</w:t>
            </w:r>
            <w:r>
              <w:rPr>
                <w:rFonts w:hint="eastAsia"/>
                <w:color w:val="auto"/>
                <w:sz w:val="24"/>
              </w:rPr>
              <w:t>排放污水中污染物CO</w:t>
            </w:r>
            <w:r>
              <w:rPr>
                <w:rFonts w:hint="eastAsia"/>
                <w:color w:val="auto"/>
                <w:sz w:val="24"/>
                <w:lang w:val="en-US" w:eastAsia="zh-CN"/>
              </w:rPr>
              <w:t>D</w:t>
            </w:r>
            <w:r>
              <w:rPr>
                <w:rFonts w:hint="eastAsia"/>
                <w:color w:val="auto"/>
                <w:sz w:val="24"/>
              </w:rPr>
              <w:t>总量不得超出0.0</w:t>
            </w:r>
            <w:r>
              <w:rPr>
                <w:rFonts w:hint="eastAsia"/>
                <w:color w:val="auto"/>
                <w:sz w:val="24"/>
                <w:lang w:val="en-US" w:eastAsia="zh-CN"/>
              </w:rPr>
              <w:t>1</w:t>
            </w:r>
            <w:r>
              <w:rPr>
                <w:rFonts w:hint="eastAsia"/>
                <w:color w:val="auto"/>
                <w:sz w:val="24"/>
              </w:rPr>
              <w:t>1t/</w:t>
            </w:r>
            <w:r>
              <w:rPr>
                <w:rFonts w:hint="eastAsia"/>
                <w:color w:val="auto"/>
                <w:sz w:val="24"/>
                <w:lang w:val="en-US" w:eastAsia="zh-CN"/>
              </w:rPr>
              <w:t>a，</w:t>
            </w:r>
            <w:r>
              <w:rPr>
                <w:rFonts w:hint="eastAsia"/>
                <w:color w:val="auto"/>
                <w:sz w:val="24"/>
              </w:rPr>
              <w:t>N</w:t>
            </w:r>
            <w:r>
              <w:rPr>
                <w:rFonts w:hint="eastAsia"/>
                <w:color w:val="auto"/>
                <w:sz w:val="24"/>
                <w:lang w:val="en-US" w:eastAsia="zh-CN"/>
              </w:rPr>
              <w:t>H</w:t>
            </w:r>
            <w:r>
              <w:rPr>
                <w:rFonts w:hint="eastAsia"/>
                <w:color w:val="auto"/>
                <w:sz w:val="24"/>
                <w:vertAlign w:val="subscript"/>
              </w:rPr>
              <w:t>3</w:t>
            </w:r>
            <w:r>
              <w:rPr>
                <w:rFonts w:hint="eastAsia"/>
                <w:color w:val="auto"/>
                <w:sz w:val="24"/>
                <w:vertAlign w:val="baseline"/>
                <w:lang w:val="en-US" w:eastAsia="zh-CN"/>
              </w:rPr>
              <w:t>-</w:t>
            </w:r>
            <w:r>
              <w:rPr>
                <w:rFonts w:hint="eastAsia"/>
                <w:color w:val="auto"/>
                <w:sz w:val="24"/>
              </w:rPr>
              <w:t>N总量不得出0.001t</w:t>
            </w:r>
            <w:r>
              <w:rPr>
                <w:rFonts w:hint="eastAsia"/>
                <w:color w:val="auto"/>
                <w:sz w:val="24"/>
                <w:lang w:val="en-US" w:eastAsia="zh-CN"/>
              </w:rPr>
              <w:t>/</w:t>
            </w:r>
            <w:r>
              <w:rPr>
                <w:rFonts w:hint="eastAsia"/>
                <w:color w:val="auto"/>
                <w:sz w:val="24"/>
              </w:rPr>
              <w:t>a</w:t>
            </w:r>
            <w:r>
              <w:rPr>
                <w:rFonts w:hint="eastAsia"/>
                <w:color w:val="auto"/>
                <w:sz w:val="24"/>
                <w:lang w:eastAsia="zh-CN"/>
              </w:rPr>
              <w:t>。（</w:t>
            </w:r>
            <w:r>
              <w:rPr>
                <w:rFonts w:hint="eastAsia"/>
                <w:color w:val="auto"/>
                <w:sz w:val="24"/>
              </w:rPr>
              <w:t>按《巢湖流坡城镇污水处理厂和工业行业主要水污染物排放限值</w:t>
            </w:r>
            <w:r>
              <w:rPr>
                <w:rFonts w:hint="eastAsia"/>
                <w:color w:val="auto"/>
                <w:sz w:val="24"/>
                <w:lang w:eastAsia="zh-CN"/>
              </w:rPr>
              <w:t>》</w:t>
            </w:r>
            <w:r>
              <w:rPr>
                <w:rFonts w:hint="eastAsia"/>
                <w:color w:val="auto"/>
                <w:sz w:val="24"/>
              </w:rPr>
              <w:t>DB34/2710</w:t>
            </w:r>
            <w:r>
              <w:rPr>
                <w:rFonts w:hint="eastAsia"/>
                <w:color w:val="auto"/>
                <w:sz w:val="24"/>
                <w:lang w:val="en-US" w:eastAsia="zh-CN"/>
              </w:rPr>
              <w:t>-</w:t>
            </w:r>
            <w:r>
              <w:rPr>
                <w:rFonts w:hint="eastAsia"/>
                <w:color w:val="auto"/>
                <w:sz w:val="24"/>
              </w:rPr>
              <w:t>2016</w:t>
            </w:r>
            <w:r>
              <w:rPr>
                <w:rFonts w:hint="eastAsia"/>
                <w:color w:val="auto"/>
                <w:sz w:val="24"/>
                <w:lang w:eastAsia="zh-CN"/>
              </w:rPr>
              <w:t>）</w:t>
            </w:r>
            <w:r>
              <w:rPr>
                <w:rFonts w:hint="eastAsia"/>
                <w:color w:val="auto"/>
                <w:sz w:val="24"/>
              </w:rPr>
              <w:t>核定</w:t>
            </w:r>
          </w:p>
          <w:p>
            <w:pPr>
              <w:numPr>
                <w:ilvl w:val="0"/>
                <w:numId w:val="0"/>
              </w:numPr>
              <w:spacing w:line="360" w:lineRule="auto"/>
              <w:ind w:firstLine="480" w:firstLineChars="200"/>
              <w:jc w:val="left"/>
              <w:rPr>
                <w:rFonts w:hint="eastAsia"/>
                <w:color w:val="auto"/>
                <w:sz w:val="24"/>
              </w:rPr>
            </w:pPr>
            <w:r>
              <w:rPr>
                <w:rFonts w:hint="eastAsia"/>
                <w:color w:val="auto"/>
                <w:sz w:val="24"/>
              </w:rPr>
              <w:t>2、严格落实废气治理规施</w:t>
            </w:r>
            <w:r>
              <w:rPr>
                <w:rFonts w:hint="eastAsia"/>
                <w:color w:val="auto"/>
                <w:sz w:val="24"/>
                <w:lang w:eastAsia="zh-CN"/>
              </w:rPr>
              <w:t>，</w:t>
            </w:r>
            <w:r>
              <w:rPr>
                <w:rFonts w:hint="eastAsia"/>
                <w:color w:val="auto"/>
                <w:sz w:val="24"/>
              </w:rPr>
              <w:t>项目</w:t>
            </w:r>
            <w:r>
              <w:rPr>
                <w:rFonts w:hint="eastAsia"/>
                <w:color w:val="auto"/>
                <w:sz w:val="24"/>
                <w:lang w:val="en-US" w:eastAsia="zh-CN"/>
              </w:rPr>
              <w:t>产生</w:t>
            </w:r>
            <w:r>
              <w:rPr>
                <w:rFonts w:hint="eastAsia"/>
                <w:color w:val="auto"/>
                <w:sz w:val="24"/>
              </w:rPr>
              <w:t>的废气主要为半导体气处理设备生产中</w:t>
            </w:r>
            <w:r>
              <w:rPr>
                <w:rFonts w:hint="eastAsia"/>
                <w:color w:val="auto"/>
                <w:sz w:val="24"/>
                <w:lang w:val="en-US" w:eastAsia="zh-CN"/>
              </w:rPr>
              <w:t>焊接工序</w:t>
            </w:r>
            <w:r>
              <w:rPr>
                <w:rFonts w:hint="eastAsia"/>
                <w:color w:val="auto"/>
                <w:sz w:val="24"/>
              </w:rPr>
              <w:t>产生的焊接废气</w:t>
            </w:r>
            <w:r>
              <w:rPr>
                <w:rFonts w:hint="eastAsia"/>
                <w:color w:val="auto"/>
                <w:sz w:val="24"/>
                <w:lang w:eastAsia="zh-CN"/>
              </w:rPr>
              <w:t>，</w:t>
            </w:r>
            <w:r>
              <w:rPr>
                <w:rFonts w:hint="eastAsia"/>
                <w:color w:val="auto"/>
                <w:sz w:val="24"/>
                <w:lang w:val="en-US" w:eastAsia="zh-CN"/>
              </w:rPr>
              <w:t>打磨、</w:t>
            </w:r>
            <w:r>
              <w:rPr>
                <w:rFonts w:hint="eastAsia"/>
                <w:color w:val="auto"/>
                <w:sz w:val="24"/>
              </w:rPr>
              <w:t>切割</w:t>
            </w:r>
            <w:r>
              <w:rPr>
                <w:rFonts w:hint="eastAsia"/>
                <w:color w:val="auto"/>
                <w:sz w:val="24"/>
                <w:lang w:eastAsia="zh-CN"/>
              </w:rPr>
              <w:t>、</w:t>
            </w:r>
            <w:r>
              <w:rPr>
                <w:rFonts w:hint="eastAsia"/>
                <w:color w:val="auto"/>
                <w:sz w:val="24"/>
              </w:rPr>
              <w:t>抛</w:t>
            </w:r>
            <w:r>
              <w:rPr>
                <w:rFonts w:hint="eastAsia"/>
                <w:color w:val="auto"/>
                <w:sz w:val="24"/>
                <w:lang w:val="en-US" w:eastAsia="zh-CN"/>
              </w:rPr>
              <w:t>光</w:t>
            </w:r>
            <w:r>
              <w:rPr>
                <w:rFonts w:hint="eastAsia"/>
                <w:color w:val="auto"/>
                <w:sz w:val="24"/>
              </w:rPr>
              <w:t>工序产生的粉尘</w:t>
            </w:r>
            <w:r>
              <w:rPr>
                <w:rFonts w:hint="eastAsia"/>
                <w:color w:val="auto"/>
                <w:sz w:val="24"/>
                <w:lang w:eastAsia="zh-CN"/>
              </w:rPr>
              <w:t>。</w:t>
            </w:r>
            <w:r>
              <w:rPr>
                <w:rFonts w:hint="eastAsia"/>
                <w:color w:val="auto"/>
                <w:sz w:val="24"/>
              </w:rPr>
              <w:t>在焊接</w:t>
            </w:r>
            <w:r>
              <w:rPr>
                <w:rFonts w:hint="eastAsia"/>
                <w:color w:val="auto"/>
                <w:sz w:val="24"/>
                <w:lang w:val="en-US" w:eastAsia="zh-CN"/>
              </w:rPr>
              <w:t>工位设置</w:t>
            </w:r>
            <w:r>
              <w:rPr>
                <w:rFonts w:hint="eastAsia"/>
                <w:color w:val="auto"/>
                <w:sz w:val="24"/>
              </w:rPr>
              <w:t>一台移动</w:t>
            </w:r>
            <w:r>
              <w:rPr>
                <w:rFonts w:hint="eastAsia"/>
                <w:color w:val="auto"/>
                <w:sz w:val="24"/>
                <w:lang w:val="en-US" w:eastAsia="zh-CN"/>
              </w:rPr>
              <w:t>式焊接烟尘净化器，</w:t>
            </w:r>
            <w:r>
              <w:rPr>
                <w:rFonts w:hint="eastAsia"/>
                <w:color w:val="auto"/>
                <w:sz w:val="24"/>
              </w:rPr>
              <w:t>在</w:t>
            </w:r>
            <w:r>
              <w:rPr>
                <w:rFonts w:hint="eastAsia"/>
                <w:color w:val="auto"/>
                <w:sz w:val="24"/>
                <w:lang w:val="en-US" w:eastAsia="zh-CN"/>
              </w:rPr>
              <w:t>打磨、</w:t>
            </w:r>
            <w:r>
              <w:rPr>
                <w:rFonts w:hint="eastAsia"/>
                <w:color w:val="auto"/>
                <w:sz w:val="24"/>
              </w:rPr>
              <w:t>切割</w:t>
            </w:r>
            <w:r>
              <w:rPr>
                <w:rFonts w:hint="eastAsia"/>
                <w:color w:val="auto"/>
                <w:sz w:val="24"/>
                <w:lang w:eastAsia="zh-CN"/>
              </w:rPr>
              <w:t>、</w:t>
            </w:r>
            <w:r>
              <w:rPr>
                <w:rFonts w:hint="eastAsia"/>
                <w:color w:val="auto"/>
                <w:sz w:val="24"/>
              </w:rPr>
              <w:t>抛</w:t>
            </w:r>
            <w:r>
              <w:rPr>
                <w:rFonts w:hint="eastAsia"/>
                <w:color w:val="auto"/>
                <w:sz w:val="24"/>
                <w:lang w:val="en-US" w:eastAsia="zh-CN"/>
              </w:rPr>
              <w:t>光</w:t>
            </w:r>
            <w:r>
              <w:rPr>
                <w:rFonts w:hint="eastAsia"/>
                <w:color w:val="auto"/>
                <w:sz w:val="24"/>
              </w:rPr>
              <w:t>工序各设置一台移动式袋式除尘器</w:t>
            </w:r>
            <w:r>
              <w:rPr>
                <w:rFonts w:hint="eastAsia"/>
                <w:color w:val="auto"/>
                <w:sz w:val="24"/>
                <w:lang w:eastAsia="zh-CN"/>
              </w:rPr>
              <w:t>，</w:t>
            </w:r>
            <w:r>
              <w:rPr>
                <w:rFonts w:hint="eastAsia"/>
                <w:color w:val="auto"/>
                <w:sz w:val="24"/>
              </w:rPr>
              <w:t>生产废气经处理后排放。本目设置50米的环境防护距离</w:t>
            </w:r>
            <w:r>
              <w:rPr>
                <w:rFonts w:hint="eastAsia"/>
                <w:color w:val="auto"/>
                <w:sz w:val="24"/>
                <w:lang w:eastAsia="zh-CN"/>
              </w:rPr>
              <w:t>。</w:t>
            </w:r>
          </w:p>
          <w:p>
            <w:pPr>
              <w:numPr>
                <w:ilvl w:val="0"/>
                <w:numId w:val="0"/>
              </w:numPr>
              <w:spacing w:line="360" w:lineRule="auto"/>
              <w:ind w:firstLine="480" w:firstLineChars="200"/>
              <w:jc w:val="left"/>
              <w:rPr>
                <w:rFonts w:hint="eastAsia"/>
                <w:color w:val="auto"/>
                <w:sz w:val="24"/>
              </w:rPr>
            </w:pPr>
            <w:r>
              <w:rPr>
                <w:rFonts w:hint="eastAsia"/>
                <w:color w:val="auto"/>
                <w:sz w:val="24"/>
              </w:rPr>
              <w:t>3、项目噪声源主要为</w:t>
            </w:r>
            <w:r>
              <w:rPr>
                <w:rFonts w:hint="eastAsia"/>
                <w:color w:val="auto"/>
                <w:sz w:val="24"/>
                <w:lang w:val="en-US" w:eastAsia="zh-CN"/>
              </w:rPr>
              <w:t>折弯机、</w:t>
            </w:r>
            <w:r>
              <w:rPr>
                <w:rFonts w:hint="eastAsia"/>
                <w:color w:val="auto"/>
                <w:sz w:val="24"/>
              </w:rPr>
              <w:t>切割机、</w:t>
            </w:r>
            <w:r>
              <w:rPr>
                <w:rFonts w:hint="eastAsia"/>
                <w:color w:val="auto"/>
                <w:sz w:val="24"/>
                <w:lang w:val="en-US" w:eastAsia="zh-CN"/>
              </w:rPr>
              <w:t>磨床、</w:t>
            </w:r>
            <w:r>
              <w:rPr>
                <w:rFonts w:hint="eastAsia"/>
                <w:color w:val="auto"/>
                <w:sz w:val="24"/>
              </w:rPr>
              <w:t>焊机等设备运行</w:t>
            </w:r>
            <w:r>
              <w:rPr>
                <w:rFonts w:hint="eastAsia"/>
                <w:color w:val="auto"/>
                <w:sz w:val="24"/>
                <w:lang w:val="en-US" w:eastAsia="zh-CN"/>
              </w:rPr>
              <w:t>时</w:t>
            </w:r>
            <w:r>
              <w:rPr>
                <w:rFonts w:hint="eastAsia"/>
                <w:color w:val="auto"/>
                <w:sz w:val="24"/>
              </w:rPr>
              <w:t>产生的机械噪声</w:t>
            </w:r>
            <w:r>
              <w:rPr>
                <w:rFonts w:hint="eastAsia"/>
                <w:color w:val="auto"/>
                <w:sz w:val="24"/>
                <w:lang w:eastAsia="zh-CN"/>
              </w:rPr>
              <w:t>，</w:t>
            </w:r>
            <w:r>
              <w:rPr>
                <w:rFonts w:hint="eastAsia"/>
                <w:color w:val="auto"/>
                <w:sz w:val="24"/>
              </w:rPr>
              <w:t>应用低燥声</w:t>
            </w:r>
            <w:r>
              <w:rPr>
                <w:rFonts w:hint="eastAsia"/>
                <w:color w:val="auto"/>
                <w:sz w:val="24"/>
                <w:lang w:val="en-US" w:eastAsia="zh-CN"/>
              </w:rPr>
              <w:t>设备并采取隔声、减振</w:t>
            </w:r>
            <w:r>
              <w:rPr>
                <w:rFonts w:hint="eastAsia"/>
                <w:color w:val="auto"/>
                <w:sz w:val="24"/>
              </w:rPr>
              <w:t>等减施,</w:t>
            </w:r>
            <w:r>
              <w:rPr>
                <w:rFonts w:hint="eastAsia"/>
                <w:color w:val="auto"/>
                <w:sz w:val="24"/>
                <w:lang w:eastAsia="zh-CN"/>
              </w:rPr>
              <w:t>，</w:t>
            </w:r>
            <w:r>
              <w:rPr>
                <w:rFonts w:hint="eastAsia"/>
                <w:color w:val="auto"/>
                <w:sz w:val="24"/>
              </w:rPr>
              <w:t>确保厂界</w:t>
            </w:r>
            <w:r>
              <w:rPr>
                <w:rFonts w:hint="eastAsia"/>
                <w:color w:val="auto"/>
                <w:sz w:val="24"/>
                <w:lang w:val="en-US" w:eastAsia="zh-CN"/>
              </w:rPr>
              <w:t>噪声</w:t>
            </w:r>
            <w:r>
              <w:rPr>
                <w:rFonts w:hint="eastAsia"/>
                <w:color w:val="auto"/>
                <w:sz w:val="24"/>
              </w:rPr>
              <w:t>达标排放</w:t>
            </w:r>
            <w:r>
              <w:rPr>
                <w:rFonts w:hint="eastAsia"/>
                <w:color w:val="auto"/>
                <w:sz w:val="24"/>
                <w:lang w:eastAsia="zh-CN"/>
              </w:rPr>
              <w:t>。</w:t>
            </w:r>
          </w:p>
          <w:p>
            <w:pPr>
              <w:numPr>
                <w:ilvl w:val="0"/>
                <w:numId w:val="0"/>
              </w:numPr>
              <w:spacing w:line="360" w:lineRule="auto"/>
              <w:ind w:firstLine="480" w:firstLineChars="200"/>
              <w:jc w:val="left"/>
              <w:rPr>
                <w:rFonts w:hint="eastAsia"/>
                <w:color w:val="auto"/>
                <w:sz w:val="24"/>
              </w:rPr>
            </w:pPr>
            <w:r>
              <w:rPr>
                <w:rFonts w:hint="eastAsia"/>
                <w:color w:val="auto"/>
                <w:sz w:val="24"/>
                <w:lang w:val="en-US" w:eastAsia="zh-CN"/>
              </w:rPr>
              <w:t>4、</w:t>
            </w:r>
            <w:r>
              <w:rPr>
                <w:rFonts w:hint="eastAsia"/>
                <w:color w:val="auto"/>
                <w:sz w:val="24"/>
              </w:rPr>
              <w:t>严格按照有关规定</w:t>
            </w:r>
            <w:r>
              <w:rPr>
                <w:rFonts w:hint="eastAsia"/>
                <w:color w:val="auto"/>
                <w:sz w:val="24"/>
                <w:lang w:eastAsia="zh-CN"/>
              </w:rPr>
              <w:t>，</w:t>
            </w:r>
            <w:r>
              <w:rPr>
                <w:rFonts w:hint="eastAsia"/>
                <w:color w:val="auto"/>
                <w:sz w:val="24"/>
              </w:rPr>
              <w:t>分</w:t>
            </w:r>
            <w:r>
              <w:rPr>
                <w:rFonts w:hint="eastAsia"/>
                <w:color w:val="auto"/>
                <w:sz w:val="24"/>
                <w:lang w:val="en-US" w:eastAsia="zh-CN"/>
              </w:rPr>
              <w:t>类</w:t>
            </w:r>
            <w:r>
              <w:rPr>
                <w:rFonts w:hint="eastAsia"/>
                <w:color w:val="auto"/>
                <w:sz w:val="24"/>
              </w:rPr>
              <w:t>处理</w:t>
            </w:r>
            <w:r>
              <w:rPr>
                <w:rFonts w:hint="eastAsia"/>
                <w:color w:val="auto"/>
                <w:sz w:val="24"/>
                <w:lang w:eastAsia="zh-CN"/>
              </w:rPr>
              <w:t>、</w:t>
            </w:r>
            <w:r>
              <w:rPr>
                <w:rFonts w:hint="eastAsia"/>
                <w:color w:val="auto"/>
                <w:sz w:val="24"/>
              </w:rPr>
              <w:t>处置固体废物</w:t>
            </w:r>
            <w:r>
              <w:rPr>
                <w:rFonts w:hint="eastAsia"/>
                <w:color w:val="auto"/>
                <w:sz w:val="24"/>
                <w:lang w:eastAsia="zh-CN"/>
              </w:rPr>
              <w:t>，</w:t>
            </w:r>
            <w:r>
              <w:rPr>
                <w:rFonts w:hint="eastAsia"/>
                <w:color w:val="auto"/>
                <w:sz w:val="24"/>
              </w:rPr>
              <w:t>做资源化</w:t>
            </w:r>
            <w:r>
              <w:rPr>
                <w:rFonts w:hint="eastAsia"/>
                <w:color w:val="auto"/>
                <w:sz w:val="24"/>
                <w:lang w:eastAsia="zh-CN"/>
              </w:rPr>
              <w:t>、</w:t>
            </w:r>
            <w:r>
              <w:rPr>
                <w:rFonts w:hint="eastAsia"/>
                <w:color w:val="auto"/>
                <w:sz w:val="24"/>
              </w:rPr>
              <w:t>减量化</w:t>
            </w:r>
            <w:r>
              <w:rPr>
                <w:rFonts w:hint="eastAsia"/>
                <w:color w:val="auto"/>
                <w:sz w:val="24"/>
                <w:lang w:eastAsia="zh-CN"/>
              </w:rPr>
              <w:t>、</w:t>
            </w:r>
            <w:r>
              <w:rPr>
                <w:rFonts w:hint="eastAsia"/>
                <w:color w:val="auto"/>
                <w:sz w:val="24"/>
              </w:rPr>
              <w:t>无害化。项目职工产生的生活</w:t>
            </w:r>
            <w:r>
              <w:rPr>
                <w:rFonts w:hint="eastAsia"/>
                <w:color w:val="auto"/>
                <w:sz w:val="24"/>
                <w:lang w:val="en-US" w:eastAsia="zh-CN"/>
              </w:rPr>
              <w:t>垃圾</w:t>
            </w:r>
            <w:r>
              <w:rPr>
                <w:rFonts w:hint="eastAsia"/>
                <w:color w:val="auto"/>
                <w:sz w:val="24"/>
              </w:rPr>
              <w:t>实行分类袋装化</w:t>
            </w:r>
            <w:r>
              <w:rPr>
                <w:rFonts w:hint="eastAsia"/>
                <w:color w:val="auto"/>
                <w:sz w:val="24"/>
                <w:lang w:eastAsia="zh-CN"/>
              </w:rPr>
              <w:t>，</w:t>
            </w:r>
            <w:r>
              <w:rPr>
                <w:rFonts w:hint="eastAsia"/>
                <w:color w:val="auto"/>
                <w:sz w:val="24"/>
                <w:lang w:val="en-US" w:eastAsia="zh-CN"/>
              </w:rPr>
              <w:t>送</w:t>
            </w:r>
            <w:r>
              <w:rPr>
                <w:rFonts w:hint="eastAsia"/>
                <w:color w:val="auto"/>
                <w:sz w:val="24"/>
              </w:rPr>
              <w:t>至城市生活</w:t>
            </w:r>
            <w:r>
              <w:rPr>
                <w:rFonts w:hint="eastAsia"/>
                <w:color w:val="auto"/>
                <w:sz w:val="24"/>
                <w:lang w:val="en-US" w:eastAsia="zh-CN"/>
              </w:rPr>
              <w:t>垃圾</w:t>
            </w:r>
            <w:r>
              <w:rPr>
                <w:rFonts w:hint="eastAsia"/>
                <w:color w:val="auto"/>
                <w:sz w:val="24"/>
              </w:rPr>
              <w:t>中转站</w:t>
            </w:r>
            <w:r>
              <w:rPr>
                <w:rFonts w:hint="eastAsia"/>
                <w:color w:val="auto"/>
                <w:sz w:val="24"/>
                <w:lang w:eastAsia="zh-CN"/>
              </w:rPr>
              <w:t>；</w:t>
            </w:r>
            <w:r>
              <w:rPr>
                <w:rFonts w:hint="eastAsia"/>
                <w:color w:val="auto"/>
                <w:sz w:val="24"/>
              </w:rPr>
              <w:t>金属碎屑、</w:t>
            </w:r>
            <w:r>
              <w:rPr>
                <w:rFonts w:hint="eastAsia"/>
                <w:color w:val="auto"/>
                <w:sz w:val="24"/>
                <w:lang w:val="en-US" w:eastAsia="zh-CN"/>
              </w:rPr>
              <w:t>废</w:t>
            </w:r>
            <w:r>
              <w:rPr>
                <w:rFonts w:hint="eastAsia"/>
                <w:color w:val="auto"/>
                <w:sz w:val="24"/>
              </w:rPr>
              <w:t>边角料、</w:t>
            </w:r>
            <w:r>
              <w:rPr>
                <w:rFonts w:hint="eastAsia"/>
                <w:color w:val="auto"/>
                <w:sz w:val="24"/>
                <w:lang w:val="en-US" w:eastAsia="zh-CN"/>
              </w:rPr>
              <w:t>废零件、焊渣</w:t>
            </w:r>
            <w:r>
              <w:rPr>
                <w:rFonts w:hint="eastAsia"/>
                <w:color w:val="auto"/>
                <w:sz w:val="24"/>
              </w:rPr>
              <w:t>等一般固废由回收部门</w:t>
            </w:r>
            <w:r>
              <w:rPr>
                <w:rFonts w:hint="eastAsia"/>
                <w:color w:val="auto"/>
                <w:sz w:val="24"/>
                <w:lang w:val="en-US" w:eastAsia="zh-CN"/>
              </w:rPr>
              <w:t>回收</w:t>
            </w:r>
            <w:r>
              <w:rPr>
                <w:rFonts w:hint="eastAsia"/>
                <w:color w:val="auto"/>
                <w:sz w:val="24"/>
              </w:rPr>
              <w:t>处置</w:t>
            </w:r>
            <w:r>
              <w:rPr>
                <w:rFonts w:hint="eastAsia"/>
                <w:color w:val="auto"/>
                <w:sz w:val="24"/>
                <w:lang w:eastAsia="zh-CN"/>
              </w:rPr>
              <w:t>；</w:t>
            </w:r>
            <w:r>
              <w:rPr>
                <w:rFonts w:hint="eastAsia"/>
                <w:color w:val="auto"/>
                <w:sz w:val="24"/>
              </w:rPr>
              <w:t>废</w:t>
            </w:r>
            <w:r>
              <w:rPr>
                <w:rFonts w:hint="eastAsia"/>
                <w:color w:val="auto"/>
                <w:sz w:val="24"/>
                <w:lang w:val="en-US" w:eastAsia="zh-CN"/>
              </w:rPr>
              <w:t>氩气</w:t>
            </w:r>
            <w:r>
              <w:rPr>
                <w:rFonts w:hint="eastAsia"/>
                <w:color w:val="auto"/>
                <w:sz w:val="24"/>
              </w:rPr>
              <w:t>钢瓶由供应商回收</w:t>
            </w:r>
            <w:r>
              <w:rPr>
                <w:rFonts w:hint="eastAsia"/>
                <w:color w:val="auto"/>
                <w:sz w:val="24"/>
                <w:lang w:eastAsia="zh-CN"/>
              </w:rPr>
              <w:t>；</w:t>
            </w:r>
            <w:r>
              <w:rPr>
                <w:rFonts w:hint="eastAsia"/>
                <w:color w:val="auto"/>
                <w:sz w:val="24"/>
              </w:rPr>
              <w:t>废油、切液</w:t>
            </w:r>
            <w:r>
              <w:rPr>
                <w:rFonts w:hint="eastAsia"/>
                <w:color w:val="auto"/>
                <w:sz w:val="24"/>
                <w:lang w:val="en-US" w:eastAsia="zh-CN"/>
              </w:rPr>
              <w:t>液</w:t>
            </w:r>
            <w:r>
              <w:rPr>
                <w:rFonts w:hint="eastAsia"/>
                <w:color w:val="auto"/>
                <w:sz w:val="24"/>
                <w:lang w:eastAsia="zh-CN"/>
              </w:rPr>
              <w:t>、</w:t>
            </w:r>
            <w:r>
              <w:rPr>
                <w:rFonts w:hint="eastAsia"/>
                <w:color w:val="auto"/>
                <w:sz w:val="24"/>
              </w:rPr>
              <w:t>废润滑液等暂存在按照国家</w:t>
            </w:r>
            <w:r>
              <w:rPr>
                <w:rFonts w:hint="eastAsia"/>
                <w:color w:val="auto"/>
                <w:sz w:val="24"/>
                <w:lang w:val="en-US" w:eastAsia="zh-CN"/>
              </w:rPr>
              <w:t>规范</w:t>
            </w:r>
            <w:r>
              <w:rPr>
                <w:rFonts w:hint="eastAsia"/>
                <w:color w:val="auto"/>
                <w:sz w:val="24"/>
              </w:rPr>
              <w:t>建设的危险废物暂存场所</w:t>
            </w:r>
            <w:r>
              <w:rPr>
                <w:rFonts w:hint="eastAsia"/>
                <w:color w:val="auto"/>
                <w:sz w:val="24"/>
                <w:lang w:eastAsia="zh-CN"/>
              </w:rPr>
              <w:t>，</w:t>
            </w:r>
            <w:r>
              <w:rPr>
                <w:rFonts w:hint="eastAsia"/>
                <w:color w:val="auto"/>
                <w:sz w:val="24"/>
              </w:rPr>
              <w:t>定期交由有资质单位处理</w:t>
            </w:r>
            <w:r>
              <w:rPr>
                <w:rFonts w:hint="eastAsia"/>
                <w:color w:val="auto"/>
                <w:sz w:val="24"/>
                <w:lang w:eastAsia="zh-CN"/>
              </w:rPr>
              <w:t>，</w:t>
            </w:r>
            <w:r>
              <w:rPr>
                <w:rFonts w:hint="eastAsia"/>
                <w:color w:val="auto"/>
                <w:sz w:val="24"/>
              </w:rPr>
              <w:t>危险废物在</w:t>
            </w:r>
            <w:r>
              <w:rPr>
                <w:rFonts w:hint="eastAsia"/>
                <w:color w:val="auto"/>
                <w:sz w:val="24"/>
                <w:lang w:val="en-US" w:eastAsia="zh-CN"/>
              </w:rPr>
              <w:t>厂</w:t>
            </w:r>
            <w:r>
              <w:rPr>
                <w:rFonts w:hint="eastAsia"/>
                <w:color w:val="auto"/>
                <w:sz w:val="24"/>
              </w:rPr>
              <w:t>内临时贮存应严格执行《危险废物贮存污染控制标准》(GB18597</w:t>
            </w:r>
            <w:r>
              <w:rPr>
                <w:rFonts w:hint="eastAsia"/>
                <w:color w:val="auto"/>
                <w:sz w:val="24"/>
                <w:lang w:val="en-US" w:eastAsia="zh-CN"/>
              </w:rPr>
              <w:t>-</w:t>
            </w:r>
            <w:r>
              <w:rPr>
                <w:rFonts w:hint="eastAsia"/>
                <w:color w:val="auto"/>
                <w:sz w:val="24"/>
              </w:rPr>
              <w:t>2001)要求</w:t>
            </w:r>
            <w:r>
              <w:rPr>
                <w:rFonts w:hint="eastAsia"/>
                <w:color w:val="auto"/>
                <w:sz w:val="24"/>
                <w:lang w:eastAsia="zh-CN"/>
              </w:rPr>
              <w:t>，</w:t>
            </w:r>
            <w:r>
              <w:rPr>
                <w:rFonts w:hint="eastAsia"/>
                <w:color w:val="auto"/>
                <w:sz w:val="24"/>
              </w:rPr>
              <w:t>设置危险废物识别标志</w:t>
            </w:r>
            <w:r>
              <w:rPr>
                <w:rFonts w:hint="eastAsia"/>
                <w:color w:val="auto"/>
                <w:sz w:val="24"/>
                <w:lang w:eastAsia="zh-CN"/>
              </w:rPr>
              <w:t>，</w:t>
            </w:r>
            <w:r>
              <w:rPr>
                <w:rFonts w:hint="eastAsia"/>
                <w:color w:val="auto"/>
                <w:sz w:val="24"/>
              </w:rPr>
              <w:t>并做好三防惜施等</w:t>
            </w:r>
            <w:r>
              <w:rPr>
                <w:rFonts w:hint="eastAsia"/>
                <w:color w:val="auto"/>
                <w:sz w:val="24"/>
                <w:lang w:val="en-US" w:eastAsia="zh-CN"/>
              </w:rPr>
              <w:t>工作；</w:t>
            </w:r>
            <w:r>
              <w:rPr>
                <w:rFonts w:hint="eastAsia"/>
                <w:color w:val="auto"/>
                <w:sz w:val="24"/>
              </w:rPr>
              <w:t>其转运严格执行危险废物转移联单管理等要求。</w:t>
            </w:r>
          </w:p>
          <w:p>
            <w:pPr>
              <w:numPr>
                <w:ilvl w:val="0"/>
                <w:numId w:val="0"/>
              </w:numPr>
              <w:spacing w:line="360" w:lineRule="auto"/>
              <w:ind w:firstLine="480" w:firstLineChars="200"/>
              <w:jc w:val="left"/>
              <w:rPr>
                <w:rFonts w:hint="eastAsia"/>
                <w:color w:val="auto"/>
                <w:sz w:val="24"/>
                <w:lang w:eastAsia="zh-CN"/>
              </w:rPr>
            </w:pPr>
            <w:r>
              <w:rPr>
                <w:rFonts w:hint="eastAsia"/>
                <w:color w:val="auto"/>
                <w:sz w:val="24"/>
                <w:lang w:val="en-US" w:eastAsia="zh-CN"/>
              </w:rPr>
              <w:t>三、</w:t>
            </w:r>
            <w:r>
              <w:rPr>
                <w:rFonts w:hint="eastAsia"/>
                <w:color w:val="auto"/>
                <w:sz w:val="24"/>
              </w:rPr>
              <w:t>落实环境风险防范措施</w:t>
            </w:r>
            <w:r>
              <w:rPr>
                <w:rFonts w:hint="eastAsia"/>
                <w:color w:val="auto"/>
                <w:sz w:val="24"/>
                <w:lang w:eastAsia="zh-CN"/>
              </w:rPr>
              <w:t>，</w:t>
            </w:r>
            <w:r>
              <w:rPr>
                <w:rFonts w:hint="eastAsia"/>
                <w:color w:val="auto"/>
                <w:sz w:val="24"/>
              </w:rPr>
              <w:t>制定环境风险应急预</w:t>
            </w:r>
            <w:r>
              <w:rPr>
                <w:rFonts w:hint="eastAsia"/>
                <w:color w:val="auto"/>
                <w:sz w:val="24"/>
                <w:lang w:val="en-US" w:eastAsia="zh-CN"/>
              </w:rPr>
              <w:t>案</w:t>
            </w:r>
            <w:r>
              <w:rPr>
                <w:rFonts w:hint="eastAsia"/>
                <w:color w:val="auto"/>
                <w:sz w:val="24"/>
              </w:rPr>
              <w:t>。有关本项目的其他环境影</w:t>
            </w:r>
            <w:r>
              <w:rPr>
                <w:rFonts w:hint="eastAsia"/>
                <w:color w:val="auto"/>
                <w:sz w:val="24"/>
                <w:lang w:val="en-US" w:eastAsia="zh-CN"/>
              </w:rPr>
              <w:t>响</w:t>
            </w:r>
            <w:r>
              <w:rPr>
                <w:rFonts w:hint="eastAsia"/>
                <w:color w:val="auto"/>
                <w:sz w:val="24"/>
              </w:rPr>
              <w:t>的</w:t>
            </w:r>
            <w:r>
              <w:rPr>
                <w:rFonts w:hint="eastAsia"/>
                <w:color w:val="auto"/>
                <w:sz w:val="24"/>
                <w:lang w:val="en-US" w:eastAsia="zh-CN"/>
              </w:rPr>
              <w:t>减缓措施，</w:t>
            </w:r>
            <w:r>
              <w:rPr>
                <w:rFonts w:hint="eastAsia"/>
                <w:color w:val="auto"/>
                <w:sz w:val="24"/>
              </w:rPr>
              <w:t>按环评</w:t>
            </w:r>
            <w:r>
              <w:rPr>
                <w:rFonts w:hint="eastAsia"/>
                <w:color w:val="auto"/>
                <w:sz w:val="24"/>
                <w:lang w:val="en-US" w:eastAsia="zh-CN"/>
              </w:rPr>
              <w:t>文件</w:t>
            </w:r>
            <w:r>
              <w:rPr>
                <w:rFonts w:hint="eastAsia"/>
                <w:color w:val="auto"/>
                <w:sz w:val="24"/>
              </w:rPr>
              <w:t>要求</w:t>
            </w:r>
            <w:r>
              <w:rPr>
                <w:rFonts w:hint="eastAsia"/>
                <w:color w:val="auto"/>
                <w:sz w:val="24"/>
                <w:lang w:val="en-US" w:eastAsia="zh-CN"/>
              </w:rPr>
              <w:t>认真</w:t>
            </w:r>
            <w:r>
              <w:rPr>
                <w:rFonts w:hint="eastAsia"/>
                <w:color w:val="auto"/>
                <w:sz w:val="24"/>
              </w:rPr>
              <w:t>落实</w:t>
            </w:r>
            <w:r>
              <w:rPr>
                <w:rFonts w:hint="eastAsia"/>
                <w:color w:val="auto"/>
                <w:sz w:val="24"/>
                <w:lang w:eastAsia="zh-CN"/>
              </w:rPr>
              <w:t>。</w:t>
            </w:r>
          </w:p>
          <w:p>
            <w:pPr>
              <w:numPr>
                <w:ilvl w:val="0"/>
                <w:numId w:val="0"/>
              </w:numPr>
              <w:spacing w:line="360" w:lineRule="auto"/>
              <w:ind w:firstLine="480" w:firstLineChars="200"/>
              <w:jc w:val="left"/>
              <w:rPr>
                <w:rFonts w:hint="eastAsia"/>
                <w:color w:val="auto"/>
                <w:sz w:val="24"/>
              </w:rPr>
            </w:pPr>
            <w:r>
              <w:rPr>
                <w:rFonts w:hint="eastAsia"/>
                <w:color w:val="auto"/>
                <w:sz w:val="24"/>
              </w:rPr>
              <w:t>四</w:t>
            </w:r>
            <w:r>
              <w:rPr>
                <w:rFonts w:hint="eastAsia"/>
                <w:color w:val="auto"/>
                <w:sz w:val="24"/>
                <w:lang w:eastAsia="zh-CN"/>
              </w:rPr>
              <w:t>、</w:t>
            </w:r>
            <w:r>
              <w:rPr>
                <w:rFonts w:hint="eastAsia"/>
                <w:color w:val="auto"/>
                <w:sz w:val="24"/>
              </w:rPr>
              <w:t>项目建设应严格执行</w:t>
            </w:r>
            <w:r>
              <w:rPr>
                <w:rFonts w:hint="eastAsia"/>
                <w:color w:val="auto"/>
                <w:sz w:val="24"/>
                <w:lang w:val="en-US" w:eastAsia="zh-CN"/>
              </w:rPr>
              <w:t>环境</w:t>
            </w:r>
            <w:r>
              <w:rPr>
                <w:rFonts w:hint="eastAsia"/>
                <w:color w:val="auto"/>
                <w:sz w:val="24"/>
              </w:rPr>
              <w:t>保护设施与主体工程</w:t>
            </w:r>
            <w:r>
              <w:rPr>
                <w:rFonts w:hint="eastAsia"/>
                <w:color w:val="auto"/>
                <w:sz w:val="24"/>
                <w:lang w:val="en-US" w:eastAsia="zh-CN"/>
              </w:rPr>
              <w:t>同时设计</w:t>
            </w:r>
            <w:r>
              <w:rPr>
                <w:rFonts w:hint="eastAsia"/>
                <w:color w:val="auto"/>
                <w:sz w:val="24"/>
              </w:rPr>
              <w:t>、</w:t>
            </w:r>
            <w:r>
              <w:rPr>
                <w:rFonts w:hint="eastAsia"/>
                <w:color w:val="auto"/>
                <w:sz w:val="24"/>
                <w:lang w:val="en-US" w:eastAsia="zh-CN"/>
              </w:rPr>
              <w:t>同时</w:t>
            </w:r>
            <w:r>
              <w:rPr>
                <w:rFonts w:hint="eastAsia"/>
                <w:color w:val="auto"/>
                <w:sz w:val="24"/>
              </w:rPr>
              <w:t>施工</w:t>
            </w:r>
            <w:r>
              <w:rPr>
                <w:rFonts w:hint="eastAsia"/>
                <w:color w:val="auto"/>
                <w:sz w:val="24"/>
                <w:lang w:eastAsia="zh-CN"/>
              </w:rPr>
              <w:t>，</w:t>
            </w:r>
            <w:r>
              <w:rPr>
                <w:rFonts w:hint="eastAsia"/>
                <w:color w:val="auto"/>
                <w:sz w:val="24"/>
              </w:rPr>
              <w:t>同时投入使用的环境保护“三间时”制度</w:t>
            </w:r>
            <w:r>
              <w:rPr>
                <w:rFonts w:hint="eastAsia"/>
                <w:color w:val="auto"/>
                <w:sz w:val="24"/>
                <w:lang w:eastAsia="zh-CN"/>
              </w:rPr>
              <w:t>，</w:t>
            </w:r>
            <w:r>
              <w:rPr>
                <w:rFonts w:hint="eastAsia"/>
                <w:color w:val="auto"/>
                <w:sz w:val="24"/>
              </w:rPr>
              <w:t>各项环境管理施应一并落实</w:t>
            </w:r>
            <w:r>
              <w:rPr>
                <w:rFonts w:hint="eastAsia"/>
                <w:color w:val="auto"/>
                <w:sz w:val="24"/>
                <w:lang w:eastAsia="zh-CN"/>
              </w:rPr>
              <w:t>。</w:t>
            </w:r>
          </w:p>
          <w:p>
            <w:pPr>
              <w:numPr>
                <w:ilvl w:val="0"/>
                <w:numId w:val="0"/>
              </w:numPr>
              <w:spacing w:line="360" w:lineRule="auto"/>
              <w:ind w:firstLine="480" w:firstLineChars="200"/>
              <w:jc w:val="left"/>
              <w:rPr>
                <w:rFonts w:hint="eastAsia"/>
                <w:color w:val="auto"/>
                <w:sz w:val="24"/>
              </w:rPr>
            </w:pPr>
            <w:r>
              <w:rPr>
                <w:rFonts w:hint="eastAsia"/>
                <w:color w:val="auto"/>
                <w:sz w:val="24"/>
              </w:rPr>
              <w:t>五</w:t>
            </w:r>
            <w:r>
              <w:rPr>
                <w:rFonts w:hint="eastAsia"/>
                <w:color w:val="auto"/>
                <w:sz w:val="24"/>
                <w:lang w:eastAsia="zh-CN"/>
              </w:rPr>
              <w:t>、</w:t>
            </w:r>
            <w:r>
              <w:rPr>
                <w:rFonts w:hint="eastAsia"/>
                <w:color w:val="auto"/>
                <w:sz w:val="24"/>
              </w:rPr>
              <w:t>项目的环境影响评价</w:t>
            </w:r>
            <w:r>
              <w:rPr>
                <w:rFonts w:hint="eastAsia"/>
                <w:color w:val="auto"/>
                <w:sz w:val="24"/>
                <w:lang w:val="en-US" w:eastAsia="zh-CN"/>
              </w:rPr>
              <w:t>文</w:t>
            </w:r>
            <w:r>
              <w:rPr>
                <w:rFonts w:hint="eastAsia"/>
                <w:color w:val="auto"/>
                <w:sz w:val="24"/>
              </w:rPr>
              <w:t>件经批准</w:t>
            </w:r>
            <w:r>
              <w:rPr>
                <w:rFonts w:hint="eastAsia"/>
                <w:color w:val="auto"/>
                <w:sz w:val="24"/>
                <w:lang w:val="en-US" w:eastAsia="zh-CN"/>
              </w:rPr>
              <w:t>后</w:t>
            </w:r>
            <w:r>
              <w:rPr>
                <w:rFonts w:hint="eastAsia"/>
                <w:color w:val="auto"/>
                <w:sz w:val="24"/>
                <w:lang w:eastAsia="zh-CN"/>
              </w:rPr>
              <w:t>，</w:t>
            </w:r>
            <w:r>
              <w:rPr>
                <w:rFonts w:hint="eastAsia"/>
                <w:color w:val="auto"/>
                <w:sz w:val="24"/>
              </w:rPr>
              <w:t>若该项目的性质</w:t>
            </w:r>
            <w:r>
              <w:rPr>
                <w:rFonts w:hint="eastAsia"/>
                <w:color w:val="auto"/>
                <w:sz w:val="24"/>
                <w:lang w:eastAsia="zh-CN"/>
              </w:rPr>
              <w:t>、</w:t>
            </w:r>
            <w:r>
              <w:rPr>
                <w:rFonts w:hint="eastAsia"/>
                <w:color w:val="auto"/>
                <w:sz w:val="24"/>
              </w:rPr>
              <w:t>规模、地点、生产工艺和环保设施发生重</w:t>
            </w:r>
            <w:r>
              <w:rPr>
                <w:rFonts w:hint="eastAsia"/>
                <w:color w:val="auto"/>
                <w:sz w:val="24"/>
                <w:lang w:val="en-US" w:eastAsia="zh-CN"/>
              </w:rPr>
              <w:t>大</w:t>
            </w:r>
            <w:r>
              <w:rPr>
                <w:rFonts w:hint="eastAsia"/>
                <w:color w:val="auto"/>
                <w:sz w:val="24"/>
              </w:rPr>
              <w:t>变动的,</w:t>
            </w:r>
            <w:r>
              <w:rPr>
                <w:rFonts w:hint="eastAsia"/>
                <w:color w:val="auto"/>
                <w:sz w:val="24"/>
                <w:lang w:eastAsia="zh-CN"/>
              </w:rPr>
              <w:t>，</w:t>
            </w:r>
            <w:r>
              <w:rPr>
                <w:rFonts w:hint="eastAsia"/>
                <w:color w:val="auto"/>
                <w:sz w:val="24"/>
              </w:rPr>
              <w:t>建设单位应当重新报批该项目的环境影响评价文件</w:t>
            </w:r>
            <w:r>
              <w:rPr>
                <w:rFonts w:hint="eastAsia"/>
                <w:color w:val="auto"/>
                <w:sz w:val="24"/>
                <w:lang w:eastAsia="zh-CN"/>
              </w:rPr>
              <w:t>。</w:t>
            </w:r>
          </w:p>
          <w:p>
            <w:pPr>
              <w:numPr>
                <w:ilvl w:val="0"/>
                <w:numId w:val="0"/>
              </w:numPr>
              <w:spacing w:line="360" w:lineRule="auto"/>
              <w:ind w:firstLine="480" w:firstLineChars="200"/>
              <w:jc w:val="left"/>
              <w:rPr>
                <w:rFonts w:hint="eastAsia"/>
                <w:color w:val="auto"/>
                <w:sz w:val="24"/>
              </w:rPr>
            </w:pPr>
            <w:r>
              <w:rPr>
                <w:rFonts w:hint="eastAsia"/>
                <w:color w:val="auto"/>
                <w:sz w:val="24"/>
              </w:rPr>
              <w:t>六、环评执行标准</w:t>
            </w:r>
          </w:p>
          <w:p>
            <w:pPr>
              <w:numPr>
                <w:ilvl w:val="0"/>
                <w:numId w:val="0"/>
              </w:numPr>
              <w:spacing w:line="360" w:lineRule="auto"/>
              <w:ind w:firstLine="480" w:firstLineChars="200"/>
              <w:jc w:val="left"/>
              <w:rPr>
                <w:rFonts w:hint="eastAsia"/>
                <w:color w:val="auto"/>
                <w:sz w:val="24"/>
              </w:rPr>
            </w:pPr>
            <w:r>
              <w:rPr>
                <w:rFonts w:hint="eastAsia"/>
                <w:color w:val="auto"/>
                <w:sz w:val="24"/>
              </w:rPr>
              <w:t>1、环境质量标准</w:t>
            </w:r>
          </w:p>
          <w:p>
            <w:pPr>
              <w:numPr>
                <w:ilvl w:val="0"/>
                <w:numId w:val="0"/>
              </w:numPr>
              <w:spacing w:line="360" w:lineRule="auto"/>
              <w:ind w:firstLine="480" w:firstLineChars="200"/>
              <w:jc w:val="left"/>
              <w:rPr>
                <w:rFonts w:hint="eastAsia"/>
                <w:color w:val="auto"/>
                <w:sz w:val="24"/>
              </w:rPr>
            </w:pPr>
            <w:r>
              <w:rPr>
                <w:rFonts w:hint="eastAsia"/>
                <w:color w:val="auto"/>
                <w:sz w:val="24"/>
              </w:rPr>
              <w:t>地表水派河执行《地表水环境质量标准》(GB3838-2002)IV类标准</w:t>
            </w:r>
            <w:r>
              <w:rPr>
                <w:rFonts w:hint="eastAsia"/>
                <w:color w:val="auto"/>
                <w:sz w:val="24"/>
                <w:lang w:eastAsia="zh-CN"/>
              </w:rPr>
              <w:t>；</w:t>
            </w:r>
            <w:r>
              <w:rPr>
                <w:rFonts w:hint="eastAsia"/>
                <w:color w:val="auto"/>
                <w:sz w:val="24"/>
              </w:rPr>
              <w:t>环境空气质量执行《环境空气质量标准》(GB3095</w:t>
            </w:r>
            <w:r>
              <w:rPr>
                <w:rFonts w:hint="eastAsia"/>
                <w:color w:val="auto"/>
                <w:sz w:val="24"/>
                <w:lang w:val="en-US" w:eastAsia="zh-CN"/>
              </w:rPr>
              <w:t>-</w:t>
            </w:r>
            <w:r>
              <w:rPr>
                <w:rFonts w:hint="eastAsia"/>
                <w:color w:val="auto"/>
                <w:sz w:val="24"/>
              </w:rPr>
              <w:t>2012</w:t>
            </w:r>
            <w:r>
              <w:rPr>
                <w:rFonts w:hint="eastAsia"/>
                <w:color w:val="auto"/>
                <w:sz w:val="24"/>
                <w:lang w:eastAsia="zh-CN"/>
              </w:rPr>
              <w:t>）</w:t>
            </w:r>
            <w:r>
              <w:rPr>
                <w:rFonts w:hint="eastAsia"/>
                <w:color w:val="auto"/>
                <w:sz w:val="24"/>
              </w:rPr>
              <w:t>二级标准</w:t>
            </w:r>
            <w:r>
              <w:rPr>
                <w:rFonts w:hint="eastAsia"/>
                <w:color w:val="auto"/>
                <w:sz w:val="24"/>
                <w:lang w:eastAsia="zh-CN"/>
              </w:rPr>
              <w:t>；</w:t>
            </w:r>
            <w:r>
              <w:rPr>
                <w:rFonts w:hint="eastAsia"/>
                <w:color w:val="auto"/>
                <w:sz w:val="24"/>
              </w:rPr>
              <w:t>声环境执行《声环境质量标准》(GB3096-2008)3类标准。</w:t>
            </w:r>
          </w:p>
          <w:p>
            <w:pPr>
              <w:numPr>
                <w:ilvl w:val="0"/>
                <w:numId w:val="0"/>
              </w:numPr>
              <w:spacing w:line="360" w:lineRule="auto"/>
              <w:ind w:firstLine="480" w:firstLineChars="200"/>
              <w:jc w:val="left"/>
              <w:rPr>
                <w:rFonts w:hint="eastAsia"/>
                <w:color w:val="auto"/>
                <w:sz w:val="24"/>
              </w:rPr>
            </w:pPr>
            <w:r>
              <w:rPr>
                <w:rFonts w:hint="eastAsia"/>
                <w:color w:val="auto"/>
                <w:sz w:val="24"/>
              </w:rPr>
              <w:t>2、污染物排放标准</w:t>
            </w:r>
          </w:p>
          <w:p>
            <w:pPr>
              <w:numPr>
                <w:ilvl w:val="0"/>
                <w:numId w:val="0"/>
              </w:numPr>
              <w:spacing w:line="360" w:lineRule="auto"/>
              <w:ind w:firstLine="480" w:firstLineChars="200"/>
              <w:jc w:val="left"/>
              <w:rPr>
                <w:rFonts w:hint="eastAsia"/>
                <w:color w:val="auto"/>
                <w:sz w:val="24"/>
                <w:lang w:eastAsia="zh-CN"/>
              </w:rPr>
            </w:pPr>
            <w:r>
              <w:rPr>
                <w:rFonts w:hint="eastAsia"/>
                <w:color w:val="auto"/>
                <w:sz w:val="24"/>
              </w:rPr>
              <w:t>废水污染物排放执行西部组团污水处理厂接管标准及《</w:t>
            </w:r>
            <w:r>
              <w:rPr>
                <w:rFonts w:hint="eastAsia"/>
                <w:color w:val="auto"/>
                <w:sz w:val="24"/>
                <w:lang w:val="en-US" w:eastAsia="zh-CN"/>
              </w:rPr>
              <w:t>污水</w:t>
            </w:r>
            <w:r>
              <w:rPr>
                <w:rFonts w:hint="eastAsia"/>
                <w:color w:val="auto"/>
                <w:sz w:val="24"/>
              </w:rPr>
              <w:t>综合排放标准》(GB8978-1996)中的三级标准</w:t>
            </w:r>
            <w:r>
              <w:rPr>
                <w:rFonts w:hint="eastAsia"/>
                <w:color w:val="auto"/>
                <w:sz w:val="24"/>
                <w:lang w:eastAsia="zh-CN"/>
              </w:rPr>
              <w:t>；</w:t>
            </w:r>
          </w:p>
          <w:p>
            <w:pPr>
              <w:numPr>
                <w:ilvl w:val="0"/>
                <w:numId w:val="0"/>
              </w:numPr>
              <w:spacing w:line="360" w:lineRule="auto"/>
              <w:ind w:firstLine="480" w:firstLineChars="200"/>
              <w:jc w:val="left"/>
              <w:rPr>
                <w:rFonts w:hint="eastAsia"/>
                <w:color w:val="auto"/>
                <w:sz w:val="24"/>
                <w:lang w:eastAsia="zh-CN"/>
              </w:rPr>
            </w:pPr>
            <w:r>
              <w:rPr>
                <w:rFonts w:hint="eastAsia"/>
                <w:color w:val="auto"/>
                <w:sz w:val="24"/>
              </w:rPr>
              <w:t>废气污染物排放执行《大气污染物综合排放标准》(G816297-196)中</w:t>
            </w:r>
            <w:r>
              <w:rPr>
                <w:rFonts w:hint="eastAsia"/>
                <w:color w:val="auto"/>
                <w:sz w:val="24"/>
                <w:lang w:val="en-US" w:eastAsia="zh-CN"/>
              </w:rPr>
              <w:t>新</w:t>
            </w:r>
            <w:r>
              <w:rPr>
                <w:rFonts w:hint="eastAsia"/>
                <w:color w:val="auto"/>
                <w:sz w:val="24"/>
              </w:rPr>
              <w:t>污染源</w:t>
            </w:r>
            <w:r>
              <w:rPr>
                <w:rFonts w:hint="eastAsia"/>
                <w:color w:val="auto"/>
                <w:sz w:val="24"/>
                <w:lang w:val="en-US" w:eastAsia="zh-CN"/>
              </w:rPr>
              <w:t>二级</w:t>
            </w:r>
            <w:r>
              <w:rPr>
                <w:rFonts w:hint="eastAsia"/>
                <w:color w:val="auto"/>
                <w:sz w:val="24"/>
              </w:rPr>
              <w:t>标准</w:t>
            </w:r>
            <w:r>
              <w:rPr>
                <w:rFonts w:hint="eastAsia"/>
                <w:color w:val="auto"/>
                <w:sz w:val="24"/>
                <w:lang w:eastAsia="zh-CN"/>
              </w:rPr>
              <w:t>；</w:t>
            </w:r>
          </w:p>
          <w:p>
            <w:pPr>
              <w:numPr>
                <w:ilvl w:val="0"/>
                <w:numId w:val="0"/>
              </w:numPr>
              <w:spacing w:line="360" w:lineRule="auto"/>
              <w:ind w:firstLine="480" w:firstLineChars="200"/>
              <w:jc w:val="left"/>
              <w:rPr>
                <w:rFonts w:hint="eastAsia"/>
                <w:color w:val="auto"/>
                <w:sz w:val="24"/>
              </w:rPr>
            </w:pPr>
            <w:r>
              <w:rPr>
                <w:rFonts w:hint="eastAsia"/>
                <w:color w:val="auto"/>
                <w:sz w:val="24"/>
              </w:rPr>
              <w:t>营运期</w:t>
            </w:r>
            <w:r>
              <w:rPr>
                <w:rFonts w:hint="eastAsia"/>
                <w:color w:val="auto"/>
                <w:sz w:val="24"/>
                <w:lang w:val="en-US" w:eastAsia="zh-CN"/>
              </w:rPr>
              <w:t>噪声</w:t>
            </w:r>
            <w:r>
              <w:rPr>
                <w:rFonts w:hint="eastAsia"/>
                <w:color w:val="auto"/>
                <w:sz w:val="24"/>
              </w:rPr>
              <w:t>排放执行《工业企业厂界环境噪声排放标准</w:t>
            </w:r>
            <w:r>
              <w:rPr>
                <w:rFonts w:hint="eastAsia"/>
                <w:color w:val="auto"/>
                <w:sz w:val="24"/>
                <w:lang w:eastAsia="zh-CN"/>
              </w:rPr>
              <w:t>》（</w:t>
            </w:r>
            <w:r>
              <w:rPr>
                <w:rFonts w:hint="eastAsia"/>
                <w:color w:val="auto"/>
                <w:sz w:val="24"/>
              </w:rPr>
              <w:t>GB12348-2008)中3类标准</w:t>
            </w:r>
            <w:r>
              <w:rPr>
                <w:rFonts w:hint="eastAsia"/>
                <w:color w:val="auto"/>
                <w:sz w:val="24"/>
                <w:lang w:eastAsia="zh-CN"/>
              </w:rPr>
              <w:t>；</w:t>
            </w:r>
          </w:p>
          <w:p>
            <w:pPr>
              <w:numPr>
                <w:ilvl w:val="0"/>
                <w:numId w:val="0"/>
              </w:numPr>
              <w:spacing w:line="360" w:lineRule="auto"/>
              <w:ind w:firstLine="480" w:firstLineChars="200"/>
              <w:jc w:val="left"/>
              <w:rPr>
                <w:rFonts w:hint="default" w:eastAsia="宋体"/>
                <w:color w:val="auto"/>
                <w:sz w:val="24"/>
                <w:lang w:val="en-US" w:eastAsia="zh-CN"/>
              </w:rPr>
            </w:pPr>
            <w:r>
              <w:rPr>
                <w:rFonts w:hint="eastAsia"/>
                <w:color w:val="auto"/>
                <w:sz w:val="24"/>
              </w:rPr>
              <w:t>危险废物临时贮存执行国家《危险废物贮存污染控制标准</w:t>
            </w:r>
            <w:r>
              <w:rPr>
                <w:rFonts w:hint="eastAsia"/>
                <w:color w:val="auto"/>
                <w:sz w:val="24"/>
                <w:lang w:eastAsia="zh-CN"/>
              </w:rPr>
              <w:t>》（</w:t>
            </w:r>
            <w:r>
              <w:rPr>
                <w:rFonts w:hint="eastAsia"/>
                <w:color w:val="auto"/>
                <w:sz w:val="24"/>
              </w:rPr>
              <w:t>GB18597-2001</w:t>
            </w:r>
            <w:r>
              <w:rPr>
                <w:rFonts w:hint="eastAsia"/>
                <w:color w:val="auto"/>
                <w:sz w:val="24"/>
                <w:lang w:eastAsia="zh-CN"/>
              </w:rPr>
              <w:t>）</w:t>
            </w:r>
            <w:r>
              <w:rPr>
                <w:rFonts w:hint="eastAsia"/>
                <w:color w:val="auto"/>
                <w:sz w:val="24"/>
              </w:rPr>
              <w:t>及其2013年修改单内容的有</w:t>
            </w:r>
            <w:r>
              <w:rPr>
                <w:rFonts w:hint="eastAsia"/>
                <w:color w:val="auto"/>
                <w:sz w:val="24"/>
                <w:lang w:val="en-US" w:eastAsia="zh-CN"/>
              </w:rPr>
              <w:t>关规定。</w:t>
            </w:r>
          </w:p>
          <w:p>
            <w:pPr>
              <w:numPr>
                <w:ilvl w:val="0"/>
                <w:numId w:val="0"/>
              </w:numPr>
              <w:spacing w:line="360" w:lineRule="auto"/>
              <w:ind w:firstLine="480" w:firstLineChars="200"/>
              <w:jc w:val="right"/>
              <w:rPr>
                <w:rFonts w:hint="eastAsia" w:eastAsia="宋体"/>
                <w:color w:val="auto"/>
                <w:sz w:val="24"/>
                <w:lang w:eastAsia="zh-CN"/>
              </w:rPr>
            </w:pPr>
            <w:r>
              <w:rPr>
                <w:rFonts w:hint="eastAsia"/>
                <w:color w:val="auto"/>
                <w:sz w:val="24"/>
              </w:rPr>
              <w:t>2018年10月30日</w:t>
            </w:r>
          </w:p>
        </w:tc>
      </w:tr>
    </w:tbl>
    <w:p>
      <w:pPr>
        <w:rPr>
          <w:b/>
          <w:color w:val="auto"/>
          <w:sz w:val="28"/>
          <w:szCs w:val="28"/>
        </w:rPr>
      </w:pPr>
    </w:p>
    <w:p>
      <w:pPr>
        <w:rPr>
          <w:b/>
          <w:color w:val="auto"/>
          <w:sz w:val="28"/>
          <w:szCs w:val="28"/>
        </w:rPr>
      </w:pPr>
    </w:p>
    <w:p>
      <w:pPr>
        <w:rPr>
          <w:b/>
          <w:color w:val="auto"/>
          <w:sz w:val="28"/>
          <w:szCs w:val="28"/>
        </w:rPr>
      </w:pPr>
      <w:r>
        <w:rPr>
          <w:rFonts w:hint="eastAsia"/>
          <w:b/>
          <w:color w:val="auto"/>
          <w:sz w:val="28"/>
          <w:szCs w:val="28"/>
        </w:rPr>
        <w:t>表五、验收监测分析方法、质量保证及质量控制</w:t>
      </w:r>
    </w:p>
    <w:tbl>
      <w:tblPr>
        <w:tblStyle w:val="18"/>
        <w:tblW w:w="9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7" w:hRule="atLeast"/>
          <w:jc w:val="center"/>
        </w:trPr>
        <w:tc>
          <w:tcPr>
            <w:tcW w:w="9220" w:type="dxa"/>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b/>
                <w:bCs/>
                <w:color w:val="auto"/>
                <w:sz w:val="28"/>
                <w:szCs w:val="28"/>
              </w:rPr>
            </w:pPr>
            <w:r>
              <w:rPr>
                <w:rFonts w:hint="eastAsia"/>
                <w:b/>
                <w:bCs/>
                <w:color w:val="auto"/>
                <w:sz w:val="28"/>
                <w:szCs w:val="28"/>
              </w:rPr>
              <w:t>5</w:t>
            </w:r>
            <w:r>
              <w:rPr>
                <w:b/>
                <w:bCs/>
                <w:color w:val="auto"/>
                <w:sz w:val="28"/>
                <w:szCs w:val="28"/>
              </w:rPr>
              <w:t>.1、监测分析方法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b/>
                <w:bCs/>
                <w:color w:val="auto"/>
                <w:sz w:val="28"/>
                <w:szCs w:val="28"/>
              </w:rPr>
            </w:pPr>
            <w:r>
              <w:rPr>
                <w:rFonts w:hint="default" w:ascii="Times New Roman" w:hAnsi="Times New Roman" w:cs="Times New Roman"/>
                <w:color w:val="auto"/>
                <w:sz w:val="24"/>
              </w:rPr>
              <w:t>本次验收监测中，安徽尚德谱检测技术有限责任公司样品采集及分析均采用国标（或推荐）方法。所使用的仪器全部经过计量检定合格并在有效期内。监测分析方法详见表5-1。</w:t>
            </w:r>
          </w:p>
          <w:p>
            <w:pPr>
              <w:keepNext w:val="0"/>
              <w:keepLines w:val="0"/>
              <w:pageBreakBefore w:val="0"/>
              <w:widowControl w:val="0"/>
              <w:kinsoku/>
              <w:wordWrap/>
              <w:overflowPunct/>
              <w:topLinePunct w:val="0"/>
              <w:autoSpaceDE/>
              <w:autoSpaceDN/>
              <w:bidi w:val="0"/>
              <w:adjustRightInd/>
              <w:snapToGrid/>
              <w:spacing w:line="360" w:lineRule="auto"/>
              <w:ind w:right="0"/>
              <w:jc w:val="center"/>
              <w:textAlignment w:val="auto"/>
              <w:outlineLvl w:val="9"/>
              <w:rPr>
                <w:rFonts w:hint="default" w:ascii="Times New Roman" w:hAnsi="Times New Roman" w:cs="Times New Roman"/>
                <w:b/>
                <w:bCs w:val="0"/>
                <w:color w:val="auto"/>
                <w:szCs w:val="21"/>
              </w:rPr>
            </w:pPr>
            <w:r>
              <w:rPr>
                <w:rFonts w:hint="default" w:ascii="Times New Roman" w:hAnsi="Times New Roman" w:cs="Times New Roman"/>
                <w:b/>
                <w:bCs w:val="0"/>
                <w:color w:val="auto"/>
                <w:szCs w:val="21"/>
              </w:rPr>
              <w:t>表5-1</w:t>
            </w:r>
            <w:r>
              <w:rPr>
                <w:rFonts w:hint="default" w:ascii="Times New Roman" w:hAnsi="Times New Roman" w:cs="Times New Roman"/>
                <w:b/>
                <w:bCs w:val="0"/>
                <w:color w:val="auto"/>
                <w:szCs w:val="21"/>
                <w:lang w:val="en-US" w:eastAsia="zh-CN"/>
              </w:rPr>
              <w:t xml:space="preserve">  </w:t>
            </w:r>
            <w:r>
              <w:rPr>
                <w:rFonts w:hint="default" w:ascii="Times New Roman" w:hAnsi="Times New Roman" w:cs="Times New Roman"/>
                <w:b/>
                <w:bCs w:val="0"/>
                <w:color w:val="auto"/>
                <w:szCs w:val="21"/>
              </w:rPr>
              <w:t>监测分析方法</w:t>
            </w:r>
          </w:p>
          <w:tbl>
            <w:tblPr>
              <w:tblStyle w:val="18"/>
              <w:tblW w:w="91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77"/>
              <w:gridCol w:w="1574"/>
              <w:gridCol w:w="4961"/>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blHeader/>
                <w:jc w:val="center"/>
              </w:trPr>
              <w:tc>
                <w:tcPr>
                  <w:tcW w:w="127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样品类别</w:t>
                  </w:r>
                </w:p>
              </w:tc>
              <w:tc>
                <w:tcPr>
                  <w:tcW w:w="157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检测项目</w:t>
                  </w:r>
                </w:p>
              </w:tc>
              <w:tc>
                <w:tcPr>
                  <w:tcW w:w="4961"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检测方法</w:t>
                  </w:r>
                </w:p>
              </w:tc>
              <w:tc>
                <w:tcPr>
                  <w:tcW w:w="138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8" w:hRule="atLeast"/>
                <w:tblHeader/>
                <w:jc w:val="center"/>
              </w:trPr>
              <w:tc>
                <w:tcPr>
                  <w:tcW w:w="1277" w:type="dxa"/>
                  <w:vMerge w:val="restart"/>
                  <w:tcBorders>
                    <w:tl2br w:val="nil"/>
                    <w:tr2bl w:val="nil"/>
                  </w:tcBorders>
                  <w:vAlign w:val="center"/>
                </w:tcPr>
                <w:p>
                  <w:pPr>
                    <w:autoSpaceDE w:val="0"/>
                    <w:autoSpaceDN w:val="0"/>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废水</w:t>
                  </w:r>
                </w:p>
              </w:tc>
              <w:tc>
                <w:tcPr>
                  <w:tcW w:w="1574" w:type="dxa"/>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pH值</w:t>
                  </w:r>
                </w:p>
              </w:tc>
              <w:tc>
                <w:tcPr>
                  <w:tcW w:w="4961"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pH值 便携式pH计法《水和废水监测分析方法》</w:t>
                  </w:r>
                </w:p>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（第四版）国家环境保护总局 （2002年）</w:t>
                  </w:r>
                </w:p>
              </w:tc>
              <w:tc>
                <w:tcPr>
                  <w:tcW w:w="1380" w:type="dxa"/>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8" w:hRule="atLeast"/>
                <w:jc w:val="center"/>
              </w:trPr>
              <w:tc>
                <w:tcPr>
                  <w:tcW w:w="1277" w:type="dxa"/>
                  <w:vMerge w:val="continue"/>
                  <w:tcBorders>
                    <w:tl2br w:val="nil"/>
                    <w:tr2bl w:val="nil"/>
                  </w:tcBorders>
                  <w:shd w:val="clear" w:color="auto" w:fill="FFFFFF"/>
                  <w:vAlign w:val="center"/>
                </w:tcPr>
                <w:p>
                  <w:pPr>
                    <w:autoSpaceDE w:val="0"/>
                    <w:autoSpaceDN w:val="0"/>
                    <w:adjustRightInd w:val="0"/>
                    <w:jc w:val="center"/>
                    <w:rPr>
                      <w:rFonts w:hint="default" w:ascii="Times New Roman" w:hAnsi="Times New Roman" w:cs="Times New Roman"/>
                      <w:color w:val="auto"/>
                      <w:kern w:val="0"/>
                      <w:szCs w:val="21"/>
                    </w:rPr>
                  </w:pPr>
                </w:p>
              </w:tc>
              <w:tc>
                <w:tcPr>
                  <w:tcW w:w="1574" w:type="dxa"/>
                  <w:tcBorders>
                    <w:tl2br w:val="nil"/>
                    <w:tr2bl w:val="nil"/>
                  </w:tcBorders>
                  <w:shd w:val="clear" w:color="auto" w:fill="FFFFFF"/>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氨氮</w:t>
                  </w:r>
                </w:p>
              </w:tc>
              <w:tc>
                <w:tcPr>
                  <w:tcW w:w="4961" w:type="dxa"/>
                  <w:tcBorders>
                    <w:tl2br w:val="nil"/>
                    <w:tr2bl w:val="nil"/>
                  </w:tcBorders>
                  <w:shd w:val="clear" w:color="auto" w:fill="FFFFFF"/>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水质 氨氮的测定纳氏试剂分光光度法 HJ 535-2009</w:t>
                  </w:r>
                </w:p>
              </w:tc>
              <w:tc>
                <w:tcPr>
                  <w:tcW w:w="1380" w:type="dxa"/>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8" w:hRule="atLeast"/>
                <w:jc w:val="center"/>
              </w:trPr>
              <w:tc>
                <w:tcPr>
                  <w:tcW w:w="1277" w:type="dxa"/>
                  <w:vMerge w:val="continue"/>
                  <w:tcBorders>
                    <w:tl2br w:val="nil"/>
                    <w:tr2bl w:val="nil"/>
                  </w:tcBorders>
                  <w:shd w:val="clear" w:color="auto" w:fill="FFFFFF"/>
                  <w:vAlign w:val="center"/>
                </w:tcPr>
                <w:p>
                  <w:pPr>
                    <w:autoSpaceDE w:val="0"/>
                    <w:autoSpaceDN w:val="0"/>
                    <w:adjustRightInd w:val="0"/>
                    <w:jc w:val="center"/>
                    <w:rPr>
                      <w:rFonts w:hint="default" w:ascii="Times New Roman" w:hAnsi="Times New Roman" w:cs="Times New Roman"/>
                      <w:color w:val="auto"/>
                      <w:kern w:val="0"/>
                      <w:szCs w:val="21"/>
                    </w:rPr>
                  </w:pPr>
                </w:p>
              </w:tc>
              <w:tc>
                <w:tcPr>
                  <w:tcW w:w="1574" w:type="dxa"/>
                  <w:tcBorders>
                    <w:tl2br w:val="nil"/>
                    <w:tr2bl w:val="nil"/>
                  </w:tcBorders>
                  <w:shd w:val="clear" w:color="auto" w:fill="FFFFFF"/>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化学需氧量</w:t>
                  </w:r>
                </w:p>
              </w:tc>
              <w:tc>
                <w:tcPr>
                  <w:tcW w:w="4961" w:type="dxa"/>
                  <w:tcBorders>
                    <w:tl2br w:val="nil"/>
                    <w:tr2bl w:val="nil"/>
                  </w:tcBorders>
                  <w:shd w:val="clear" w:color="auto" w:fill="FFFFFF"/>
                  <w:vAlign w:val="center"/>
                </w:tcPr>
                <w:p>
                  <w:pPr>
                    <w:widowControl/>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水质 化学需氧量的测定快速消解分光光度法 </w:t>
                  </w:r>
                </w:p>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HJ/T 399-2007</w:t>
                  </w:r>
                </w:p>
              </w:tc>
              <w:tc>
                <w:tcPr>
                  <w:tcW w:w="1380" w:type="dxa"/>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val="en-US" w:eastAsia="zh-CN"/>
                    </w:rPr>
                    <w:t>3</w:t>
                  </w:r>
                  <w:r>
                    <w:rPr>
                      <w:rFonts w:hint="default" w:ascii="Times New Roman" w:hAnsi="Times New Roman" w:cs="Times New Roman"/>
                      <w:color w:val="auto"/>
                      <w:kern w:val="0"/>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8" w:hRule="atLeast"/>
                <w:jc w:val="center"/>
              </w:trPr>
              <w:tc>
                <w:tcPr>
                  <w:tcW w:w="1277" w:type="dxa"/>
                  <w:vMerge w:val="continue"/>
                  <w:tcBorders>
                    <w:tl2br w:val="nil"/>
                    <w:tr2bl w:val="nil"/>
                  </w:tcBorders>
                  <w:shd w:val="clear" w:color="auto" w:fill="FFFFFF"/>
                  <w:vAlign w:val="center"/>
                </w:tcPr>
                <w:p>
                  <w:pPr>
                    <w:autoSpaceDE w:val="0"/>
                    <w:autoSpaceDN w:val="0"/>
                    <w:adjustRightInd w:val="0"/>
                    <w:jc w:val="center"/>
                    <w:rPr>
                      <w:rFonts w:hint="default" w:ascii="Times New Roman" w:hAnsi="Times New Roman" w:cs="Times New Roman"/>
                      <w:color w:val="auto"/>
                      <w:kern w:val="0"/>
                      <w:szCs w:val="21"/>
                    </w:rPr>
                  </w:pPr>
                </w:p>
              </w:tc>
              <w:tc>
                <w:tcPr>
                  <w:tcW w:w="1574" w:type="dxa"/>
                  <w:tcBorders>
                    <w:tl2br w:val="nil"/>
                    <w:tr2bl w:val="nil"/>
                  </w:tcBorders>
                  <w:shd w:val="clear" w:color="auto" w:fill="FFFFFF"/>
                  <w:vAlign w:val="center"/>
                </w:tcPr>
                <w:p>
                  <w:pPr>
                    <w:widowControl/>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五日生化需氧量</w:t>
                  </w:r>
                </w:p>
              </w:tc>
              <w:tc>
                <w:tcPr>
                  <w:tcW w:w="4961" w:type="dxa"/>
                  <w:tcBorders>
                    <w:tl2br w:val="nil"/>
                    <w:tr2bl w:val="nil"/>
                  </w:tcBorders>
                  <w:shd w:val="clear" w:color="auto" w:fill="FFFFFF"/>
                  <w:vAlign w:val="center"/>
                </w:tcPr>
                <w:p>
                  <w:pPr>
                    <w:widowControl/>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水质 五日生化需氧量（BOD</w:t>
                  </w:r>
                  <w:r>
                    <w:rPr>
                      <w:rFonts w:hint="default" w:ascii="Times New Roman" w:hAnsi="Times New Roman" w:cs="Times New Roman"/>
                      <w:color w:val="auto"/>
                      <w:kern w:val="0"/>
                      <w:szCs w:val="21"/>
                      <w:vertAlign w:val="subscript"/>
                    </w:rPr>
                    <w:t>5</w:t>
                  </w:r>
                  <w:r>
                    <w:rPr>
                      <w:rFonts w:hint="default" w:ascii="Times New Roman" w:hAnsi="Times New Roman" w:cs="Times New Roman"/>
                      <w:color w:val="auto"/>
                      <w:kern w:val="0"/>
                      <w:szCs w:val="21"/>
                    </w:rPr>
                    <w:t xml:space="preserve">）的测定  </w:t>
                  </w:r>
                </w:p>
                <w:p>
                  <w:pPr>
                    <w:widowControl/>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稀释与接种法 HJ 505-2009</w:t>
                  </w:r>
                </w:p>
              </w:tc>
              <w:tc>
                <w:tcPr>
                  <w:tcW w:w="1380" w:type="dxa"/>
                  <w:tcBorders>
                    <w:tl2br w:val="nil"/>
                    <w:tr2bl w:val="nil"/>
                  </w:tcBorders>
                  <w:vAlign w:val="center"/>
                </w:tcPr>
                <w:p>
                  <w:pPr>
                    <w:widowControl/>
                    <w:jc w:val="center"/>
                    <w:textAlignment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rPr>
                    <w:t>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8" w:hRule="atLeast"/>
                <w:jc w:val="center"/>
              </w:trPr>
              <w:tc>
                <w:tcPr>
                  <w:tcW w:w="1277" w:type="dxa"/>
                  <w:vMerge w:val="continue"/>
                  <w:vAlign w:val="center"/>
                </w:tcPr>
                <w:p>
                  <w:pPr>
                    <w:autoSpaceDE w:val="0"/>
                    <w:autoSpaceDN w:val="0"/>
                    <w:adjustRightInd w:val="0"/>
                    <w:jc w:val="center"/>
                    <w:rPr>
                      <w:rFonts w:hint="default" w:ascii="Times New Roman" w:hAnsi="Times New Roman" w:cs="Times New Roman"/>
                      <w:color w:val="auto"/>
                      <w:kern w:val="0"/>
                      <w:szCs w:val="21"/>
                    </w:rPr>
                  </w:pPr>
                </w:p>
              </w:tc>
              <w:tc>
                <w:tcPr>
                  <w:tcW w:w="157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悬浮物</w:t>
                  </w:r>
                </w:p>
              </w:tc>
              <w:tc>
                <w:tcPr>
                  <w:tcW w:w="4961"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水质 悬浮物的测定重量法GB/T 11901-1989</w:t>
                  </w:r>
                </w:p>
              </w:tc>
              <w:tc>
                <w:tcPr>
                  <w:tcW w:w="138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8" w:hRule="atLeast"/>
                <w:jc w:val="center"/>
              </w:trPr>
              <w:tc>
                <w:tcPr>
                  <w:tcW w:w="1277" w:type="dxa"/>
                  <w:vMerge w:val="continue"/>
                  <w:vAlign w:val="center"/>
                </w:tcPr>
                <w:p>
                  <w:pPr>
                    <w:autoSpaceDE w:val="0"/>
                    <w:autoSpaceDN w:val="0"/>
                    <w:adjustRightInd w:val="0"/>
                    <w:jc w:val="center"/>
                    <w:rPr>
                      <w:rFonts w:hint="default" w:ascii="Times New Roman" w:hAnsi="Times New Roman" w:cs="Times New Roman"/>
                      <w:color w:val="auto"/>
                      <w:kern w:val="0"/>
                      <w:szCs w:val="21"/>
                    </w:rPr>
                  </w:pPr>
                </w:p>
              </w:tc>
              <w:tc>
                <w:tcPr>
                  <w:tcW w:w="157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kern w:val="2"/>
                      <w:sz w:val="21"/>
                      <w:szCs w:val="21"/>
                      <w:lang w:val="en-US" w:eastAsia="zh-CN" w:bidi="ar-SA"/>
                    </w:rPr>
                    <w:t>石油类</w:t>
                  </w:r>
                </w:p>
              </w:tc>
              <w:tc>
                <w:tcPr>
                  <w:tcW w:w="4961" w:type="dxa"/>
                  <w:vAlign w:val="center"/>
                </w:tcPr>
                <w:p>
                  <w:pPr>
                    <w:numPr>
                      <w:ilvl w:val="0"/>
                      <w:numId w:val="0"/>
                    </w:numPr>
                    <w:spacing w:before="0"/>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eastAsia="宋体" w:cs="Times New Roman"/>
                      <w:color w:val="auto"/>
                      <w:kern w:val="2"/>
                      <w:sz w:val="21"/>
                      <w:szCs w:val="21"/>
                      <w:lang w:val="en-US" w:eastAsia="zh-CN" w:bidi="ar-SA"/>
                    </w:rPr>
                    <w:t>水质 石油类和动植物油类的测定 红外分光光度法HJ637-2018</w:t>
                  </w:r>
                </w:p>
              </w:tc>
              <w:tc>
                <w:tcPr>
                  <w:tcW w:w="1380" w:type="dxa"/>
                  <w:vAlign w:val="center"/>
                </w:tcPr>
                <w:p>
                  <w:pPr>
                    <w:widowControl/>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1"/>
                      <w:lang w:val="en-US" w:eastAsia="zh-CN" w:bidi="ar-SA"/>
                    </w:rPr>
                    <w:t>0.06mg/L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8" w:hRule="atLeast"/>
                <w:jc w:val="center"/>
              </w:trPr>
              <w:tc>
                <w:tcPr>
                  <w:tcW w:w="1277" w:type="dxa"/>
                  <w:vMerge w:val="continue"/>
                  <w:vAlign w:val="center"/>
                </w:tcPr>
                <w:p>
                  <w:pPr>
                    <w:autoSpaceDE w:val="0"/>
                    <w:autoSpaceDN w:val="0"/>
                    <w:adjustRightInd w:val="0"/>
                    <w:jc w:val="center"/>
                    <w:rPr>
                      <w:rFonts w:hint="default" w:ascii="Times New Roman" w:hAnsi="Times New Roman" w:cs="Times New Roman"/>
                      <w:color w:val="auto"/>
                      <w:kern w:val="0"/>
                      <w:szCs w:val="21"/>
                    </w:rPr>
                  </w:pPr>
                </w:p>
              </w:tc>
              <w:tc>
                <w:tcPr>
                  <w:tcW w:w="1574" w:type="dxa"/>
                  <w:vAlign w:val="center"/>
                </w:tcPr>
                <w:p>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b w:val="0"/>
                      <w:bCs/>
                      <w:color w:val="auto"/>
                      <w:sz w:val="21"/>
                      <w:szCs w:val="21"/>
                      <w:vertAlign w:val="baseline"/>
                      <w:lang w:val="en-US" w:eastAsia="zh-CN"/>
                    </w:rPr>
                    <w:t>阴离子表面活性剂</w:t>
                  </w:r>
                </w:p>
              </w:tc>
              <w:tc>
                <w:tcPr>
                  <w:tcW w:w="4961" w:type="dxa"/>
                  <w:vAlign w:val="center"/>
                </w:tcPr>
                <w:p>
                  <w:pPr>
                    <w:numPr>
                      <w:ilvl w:val="0"/>
                      <w:numId w:val="0"/>
                    </w:numPr>
                    <w:spacing w:before="0"/>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水质 阴离子表面活性剂的测定 亚甲蓝分光光度法</w:t>
                  </w:r>
                </w:p>
                <w:p>
                  <w:pPr>
                    <w:numPr>
                      <w:ilvl w:val="0"/>
                      <w:numId w:val="0"/>
                    </w:numPr>
                    <w:spacing w:before="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GB 7494-1987</w:t>
                  </w:r>
                </w:p>
              </w:tc>
              <w:tc>
                <w:tcPr>
                  <w:tcW w:w="1380" w:type="dxa"/>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8" w:hRule="atLeast"/>
                <w:jc w:val="center"/>
              </w:trPr>
              <w:tc>
                <w:tcPr>
                  <w:tcW w:w="1277" w:type="dxa"/>
                  <w:vAlign w:val="center"/>
                </w:tcPr>
                <w:p>
                  <w:pPr>
                    <w:autoSpaceDE w:val="0"/>
                    <w:autoSpaceDN w:val="0"/>
                    <w:adjustRightInd w:val="0"/>
                    <w:jc w:val="center"/>
                    <w:rPr>
                      <w:rFonts w:hint="default" w:ascii="Times New Roman" w:hAnsi="Times New Roman" w:cs="Times New Roman"/>
                      <w:color w:val="auto"/>
                      <w:kern w:val="0"/>
                      <w:szCs w:val="21"/>
                      <w:lang w:eastAsia="zh-CN"/>
                    </w:rPr>
                  </w:pPr>
                  <w:r>
                    <w:rPr>
                      <w:rFonts w:hint="default" w:ascii="Times New Roman" w:hAnsi="Times New Roman" w:cs="Times New Roman"/>
                      <w:color w:val="auto"/>
                      <w:kern w:val="0"/>
                      <w:szCs w:val="21"/>
                      <w:lang w:eastAsia="zh-CN"/>
                    </w:rPr>
                    <w:t>无组织废气</w:t>
                  </w:r>
                </w:p>
              </w:tc>
              <w:tc>
                <w:tcPr>
                  <w:tcW w:w="1574" w:type="dxa"/>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eastAsia="zh-CN"/>
                    </w:rPr>
                  </w:pPr>
                  <w:r>
                    <w:rPr>
                      <w:rFonts w:hint="default" w:ascii="Times New Roman" w:hAnsi="Times New Roman" w:eastAsia="宋体" w:cs="Times New Roman"/>
                      <w:color w:val="auto"/>
                      <w:sz w:val="21"/>
                      <w:szCs w:val="21"/>
                    </w:rPr>
                    <w:t>颗粒物</w:t>
                  </w:r>
                </w:p>
              </w:tc>
              <w:tc>
                <w:tcPr>
                  <w:tcW w:w="4961"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环境空气  总悬浮颗粒物的测定重量法 </w:t>
                  </w:r>
                </w:p>
                <w:p>
                  <w:pPr>
                    <w:keepNext w:val="0"/>
                    <w:keepLines w:val="0"/>
                    <w:widowControl/>
                    <w:suppressLineNumbers w:val="0"/>
                    <w:jc w:val="center"/>
                    <w:textAlignment w:val="center"/>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sz w:val="21"/>
                      <w:szCs w:val="21"/>
                    </w:rPr>
                    <w:t>GB/T15432-1995</w:t>
                  </w:r>
                </w:p>
              </w:tc>
              <w:tc>
                <w:tcPr>
                  <w:tcW w:w="1380" w:type="dxa"/>
                  <w:vAlign w:val="center"/>
                </w:tcPr>
                <w:p>
                  <w:pPr>
                    <w:keepNext w:val="0"/>
                    <w:keepLines w:val="0"/>
                    <w:widowControl/>
                    <w:suppressLineNumbers w:val="0"/>
                    <w:jc w:val="center"/>
                    <w:textAlignment w:val="center"/>
                    <w:rPr>
                      <w:rFonts w:hint="default" w:ascii="Times New Roman" w:hAnsi="Times New Roman" w:cs="Times New Roman"/>
                      <w:color w:val="auto"/>
                      <w:kern w:val="0"/>
                      <w:szCs w:val="21"/>
                      <w:lang w:val="en-US" w:eastAsia="zh-CN"/>
                    </w:rPr>
                  </w:pPr>
                  <w:r>
                    <w:rPr>
                      <w:rFonts w:hint="default" w:ascii="Times New Roman" w:hAnsi="Times New Roman" w:cs="Times New Roman"/>
                      <w:i w:val="0"/>
                      <w:color w:val="auto"/>
                      <w:kern w:val="0"/>
                      <w:sz w:val="21"/>
                      <w:szCs w:val="21"/>
                      <w:u w:val="none"/>
                      <w:lang w:val="en-US" w:eastAsia="zh-CN" w:bidi="ar"/>
                    </w:rPr>
                    <w:t>0.001mg/m</w:t>
                  </w:r>
                  <w:r>
                    <w:rPr>
                      <w:rFonts w:hint="default" w:ascii="Times New Roman" w:hAnsi="Times New Roman" w:cs="Times New Roman"/>
                      <w:i w:val="0"/>
                      <w:color w:val="auto"/>
                      <w:kern w:val="0"/>
                      <w:sz w:val="21"/>
                      <w:szCs w:val="21"/>
                      <w:u w:val="none"/>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8" w:hRule="atLeast"/>
                <w:jc w:val="center"/>
              </w:trPr>
              <w:tc>
                <w:tcPr>
                  <w:tcW w:w="1277" w:type="dxa"/>
                  <w:vAlign w:val="center"/>
                </w:tcPr>
                <w:p>
                  <w:pPr>
                    <w:autoSpaceDE w:val="0"/>
                    <w:autoSpaceDN w:val="0"/>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噪声</w:t>
                  </w:r>
                </w:p>
              </w:tc>
              <w:tc>
                <w:tcPr>
                  <w:tcW w:w="1574" w:type="dxa"/>
                  <w:vAlign w:val="center"/>
                </w:tcPr>
                <w:p>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厂界噪声</w:t>
                  </w:r>
                </w:p>
              </w:tc>
              <w:tc>
                <w:tcPr>
                  <w:tcW w:w="4961" w:type="dxa"/>
                  <w:vAlign w:val="center"/>
                </w:tcPr>
                <w:p>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工业企业厂界环境噪声排放标准 GB 12348-2008</w:t>
                  </w:r>
                </w:p>
              </w:tc>
              <w:tc>
                <w:tcPr>
                  <w:tcW w:w="1380" w:type="dxa"/>
                  <w:vAlign w:val="center"/>
                </w:tcPr>
                <w:p>
                  <w:pPr>
                    <w:widowControl/>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sz w:val="21"/>
                      <w:szCs w:val="21"/>
                      <w:lang w:val="en-US" w:eastAsia="zh-CN"/>
                    </w:rPr>
                    <w:t>—</w:t>
                  </w:r>
                </w:p>
              </w:tc>
            </w:tr>
          </w:tbl>
          <w:p>
            <w:pPr>
              <w:spacing w:line="36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表5-2  监测仪器名称、型号及编号一览表</w:t>
            </w:r>
          </w:p>
          <w:tbl>
            <w:tblPr>
              <w:tblStyle w:val="18"/>
              <w:tblpPr w:leftFromText="180" w:rightFromText="180" w:vertAnchor="text" w:horzAnchor="page" w:tblpX="1280" w:tblpY="292"/>
              <w:tblOverlap w:val="never"/>
              <w:tblW w:w="929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65"/>
              <w:gridCol w:w="2504"/>
              <w:gridCol w:w="1812"/>
              <w:gridCol w:w="2023"/>
              <w:gridCol w:w="20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865" w:type="dxa"/>
                  <w:noWrap w:val="0"/>
                  <w:vAlign w:val="center"/>
                </w:tcPr>
                <w:p>
                  <w:pPr>
                    <w:pStyle w:val="31"/>
                    <w:keepNext w:val="0"/>
                    <w:keepLines w:val="0"/>
                    <w:pageBreakBefore w:val="0"/>
                    <w:widowControl w:val="0"/>
                    <w:kinsoku/>
                    <w:wordWrap/>
                    <w:overflowPunct/>
                    <w:topLinePunct w:val="0"/>
                    <w:autoSpaceDE/>
                    <w:autoSpaceDN/>
                    <w:bidi w:val="0"/>
                    <w:adjustRightInd/>
                    <w:snapToGrid/>
                    <w:spacing w:before="116"/>
                    <w:ind w:left="0" w:right="125"/>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2504" w:type="dxa"/>
                  <w:noWrap w:val="0"/>
                  <w:vAlign w:val="center"/>
                </w:tcPr>
                <w:p>
                  <w:pPr>
                    <w:pStyle w:val="31"/>
                    <w:keepNext w:val="0"/>
                    <w:keepLines w:val="0"/>
                    <w:pageBreakBefore w:val="0"/>
                    <w:widowControl w:val="0"/>
                    <w:kinsoku/>
                    <w:wordWrap/>
                    <w:overflowPunct/>
                    <w:topLinePunct w:val="0"/>
                    <w:autoSpaceDE/>
                    <w:autoSpaceDN/>
                    <w:bidi w:val="0"/>
                    <w:adjustRightInd/>
                    <w:snapToGrid/>
                    <w:spacing w:before="116"/>
                    <w:ind w:left="0" w:right="364"/>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监测仪器名称</w:t>
                  </w:r>
                </w:p>
              </w:tc>
              <w:tc>
                <w:tcPr>
                  <w:tcW w:w="1812" w:type="dxa"/>
                  <w:noWrap w:val="0"/>
                  <w:vAlign w:val="center"/>
                </w:tcPr>
                <w:p>
                  <w:pPr>
                    <w:pStyle w:val="31"/>
                    <w:keepNext w:val="0"/>
                    <w:keepLines w:val="0"/>
                    <w:pageBreakBefore w:val="0"/>
                    <w:widowControl w:val="0"/>
                    <w:kinsoku/>
                    <w:wordWrap/>
                    <w:overflowPunct/>
                    <w:topLinePunct w:val="0"/>
                    <w:autoSpaceDE/>
                    <w:autoSpaceDN/>
                    <w:bidi w:val="0"/>
                    <w:adjustRightInd/>
                    <w:snapToGrid/>
                    <w:spacing w:before="116"/>
                    <w:ind w:left="0" w:right="419"/>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仪器</w:t>
                  </w:r>
                  <w:r>
                    <w:rPr>
                      <w:rFonts w:hint="default" w:ascii="Times New Roman" w:hAnsi="Times New Roman" w:eastAsia="宋体" w:cs="Times New Roman"/>
                      <w:b/>
                      <w:bCs/>
                      <w:color w:val="auto"/>
                      <w:sz w:val="21"/>
                      <w:szCs w:val="21"/>
                    </w:rPr>
                    <w:t>型号</w:t>
                  </w:r>
                </w:p>
              </w:tc>
              <w:tc>
                <w:tcPr>
                  <w:tcW w:w="2023" w:type="dxa"/>
                  <w:noWrap w:val="0"/>
                  <w:vAlign w:val="center"/>
                </w:tcPr>
                <w:p>
                  <w:pPr>
                    <w:pStyle w:val="31"/>
                    <w:keepNext w:val="0"/>
                    <w:keepLines w:val="0"/>
                    <w:pageBreakBefore w:val="0"/>
                    <w:widowControl w:val="0"/>
                    <w:kinsoku/>
                    <w:wordWrap/>
                    <w:overflowPunct/>
                    <w:topLinePunct w:val="0"/>
                    <w:autoSpaceDE/>
                    <w:autoSpaceDN/>
                    <w:bidi w:val="0"/>
                    <w:adjustRightInd/>
                    <w:snapToGrid/>
                    <w:spacing w:before="116"/>
                    <w:ind w:left="0" w:right="419"/>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出厂编号</w:t>
                  </w:r>
                </w:p>
              </w:tc>
              <w:tc>
                <w:tcPr>
                  <w:tcW w:w="2094" w:type="dxa"/>
                  <w:noWrap w:val="0"/>
                  <w:vAlign w:val="center"/>
                </w:tcPr>
                <w:p>
                  <w:pPr>
                    <w:pStyle w:val="31"/>
                    <w:keepNext w:val="0"/>
                    <w:keepLines w:val="0"/>
                    <w:pageBreakBefore w:val="0"/>
                    <w:widowControl w:val="0"/>
                    <w:kinsoku/>
                    <w:wordWrap/>
                    <w:overflowPunct/>
                    <w:topLinePunct w:val="0"/>
                    <w:autoSpaceDE/>
                    <w:autoSpaceDN/>
                    <w:bidi w:val="0"/>
                    <w:adjustRightInd/>
                    <w:snapToGrid/>
                    <w:spacing w:before="116"/>
                    <w:ind w:left="0" w:right="63"/>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仪器编号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865" w:type="dxa"/>
                  <w:noWrap w:val="0"/>
                  <w:vAlign w:val="center"/>
                </w:tcPr>
                <w:p>
                  <w:pPr>
                    <w:pStyle w:val="31"/>
                    <w:spacing w:before="43"/>
                    <w:ind w:left="7"/>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2504"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万分之一天平</w:t>
                  </w:r>
                </w:p>
              </w:tc>
              <w:tc>
                <w:tcPr>
                  <w:tcW w:w="1812"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JJ224BF</w:t>
                  </w:r>
                </w:p>
              </w:tc>
              <w:tc>
                <w:tcPr>
                  <w:tcW w:w="2023"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162418060176</w:t>
                  </w:r>
                </w:p>
              </w:tc>
              <w:tc>
                <w:tcPr>
                  <w:tcW w:w="2094"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AHSDP-YQ-14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865" w:type="dxa"/>
                  <w:noWrap w:val="0"/>
                  <w:vAlign w:val="center"/>
                </w:tcPr>
                <w:p>
                  <w:pPr>
                    <w:pStyle w:val="31"/>
                    <w:spacing w:before="43"/>
                    <w:ind w:left="7"/>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2504"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多功能声级计</w:t>
                  </w:r>
                </w:p>
              </w:tc>
              <w:tc>
                <w:tcPr>
                  <w:tcW w:w="1812"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AWA6228+</w:t>
                  </w:r>
                </w:p>
              </w:tc>
              <w:tc>
                <w:tcPr>
                  <w:tcW w:w="2023"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00314620</w:t>
                  </w:r>
                </w:p>
              </w:tc>
              <w:tc>
                <w:tcPr>
                  <w:tcW w:w="2094"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AHSDP-YQ-41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865" w:type="dxa"/>
                  <w:noWrap w:val="0"/>
                  <w:vAlign w:val="center"/>
                </w:tcPr>
                <w:p>
                  <w:pPr>
                    <w:pStyle w:val="31"/>
                    <w:spacing w:before="43"/>
                    <w:ind w:left="7"/>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p>
              </w:tc>
              <w:tc>
                <w:tcPr>
                  <w:tcW w:w="2504" w:type="dxa"/>
                  <w:noWrap w:val="0"/>
                  <w:vAlign w:val="center"/>
                </w:tcPr>
                <w:p>
                  <w:pPr>
                    <w:tabs>
                      <w:tab w:val="center" w:pos="4153"/>
                      <w:tab w:val="right" w:pos="8306"/>
                    </w:tabs>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标准COD消解器</w:t>
                  </w:r>
                </w:p>
              </w:tc>
              <w:tc>
                <w:tcPr>
                  <w:tcW w:w="1812" w:type="dxa"/>
                  <w:noWrap w:val="0"/>
                  <w:vAlign w:val="center"/>
                </w:tcPr>
                <w:p>
                  <w:pPr>
                    <w:tabs>
                      <w:tab w:val="center" w:pos="4153"/>
                      <w:tab w:val="right" w:pos="8306"/>
                    </w:tabs>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HCA-101</w:t>
                  </w:r>
                </w:p>
              </w:tc>
              <w:tc>
                <w:tcPr>
                  <w:tcW w:w="2023" w:type="dxa"/>
                  <w:noWrap w:val="0"/>
                  <w:vAlign w:val="center"/>
                </w:tcPr>
                <w:p>
                  <w:pPr>
                    <w:tabs>
                      <w:tab w:val="center" w:pos="4153"/>
                      <w:tab w:val="right" w:pos="8306"/>
                    </w:tabs>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KX2018073003</w:t>
                  </w:r>
                </w:p>
              </w:tc>
              <w:tc>
                <w:tcPr>
                  <w:tcW w:w="2094" w:type="dxa"/>
                  <w:noWrap w:val="0"/>
                  <w:vAlign w:val="center"/>
                </w:tcPr>
                <w:p>
                  <w:pPr>
                    <w:tabs>
                      <w:tab w:val="center" w:pos="4153"/>
                      <w:tab w:val="right" w:pos="8306"/>
                    </w:tabs>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AHSDP-YQ-16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865" w:type="dxa"/>
                  <w:noWrap w:val="0"/>
                  <w:vAlign w:val="center"/>
                </w:tcPr>
                <w:p>
                  <w:pPr>
                    <w:pStyle w:val="31"/>
                    <w:spacing w:before="43"/>
                    <w:ind w:left="7"/>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w:t>
                  </w:r>
                </w:p>
              </w:tc>
              <w:tc>
                <w:tcPr>
                  <w:tcW w:w="2504"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紫外分光光度计</w:t>
                  </w:r>
                </w:p>
              </w:tc>
              <w:tc>
                <w:tcPr>
                  <w:tcW w:w="1812"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uv-1800</w:t>
                  </w:r>
                </w:p>
              </w:tc>
              <w:tc>
                <w:tcPr>
                  <w:tcW w:w="2023"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LEF-1805026</w:t>
                  </w:r>
                </w:p>
              </w:tc>
              <w:tc>
                <w:tcPr>
                  <w:tcW w:w="2094"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AHSDP-YQ-08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865" w:type="dxa"/>
                  <w:noWrap w:val="0"/>
                  <w:vAlign w:val="center"/>
                </w:tcPr>
                <w:p>
                  <w:pPr>
                    <w:pStyle w:val="31"/>
                    <w:spacing w:before="43"/>
                    <w:ind w:left="7"/>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w:t>
                  </w:r>
                </w:p>
              </w:tc>
              <w:tc>
                <w:tcPr>
                  <w:tcW w:w="2504" w:type="dxa"/>
                  <w:noWrap w:val="0"/>
                  <w:vAlign w:val="center"/>
                </w:tcPr>
                <w:p>
                  <w:pPr>
                    <w:tabs>
                      <w:tab w:val="center" w:pos="4153"/>
                      <w:tab w:val="right" w:pos="8306"/>
                    </w:tabs>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便携式pH计</w:t>
                  </w:r>
                </w:p>
              </w:tc>
              <w:tc>
                <w:tcPr>
                  <w:tcW w:w="1812" w:type="dxa"/>
                  <w:noWrap w:val="0"/>
                  <w:vAlign w:val="center"/>
                </w:tcPr>
                <w:p>
                  <w:pPr>
                    <w:tabs>
                      <w:tab w:val="center" w:pos="4153"/>
                      <w:tab w:val="right" w:pos="8306"/>
                    </w:tabs>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ST300</w:t>
                  </w:r>
                </w:p>
              </w:tc>
              <w:tc>
                <w:tcPr>
                  <w:tcW w:w="2023" w:type="dxa"/>
                  <w:noWrap w:val="0"/>
                  <w:vAlign w:val="center"/>
                </w:tcPr>
                <w:p>
                  <w:pPr>
                    <w:tabs>
                      <w:tab w:val="center" w:pos="4153"/>
                      <w:tab w:val="right" w:pos="8306"/>
                    </w:tabs>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B752199320</w:t>
                  </w:r>
                </w:p>
              </w:tc>
              <w:tc>
                <w:tcPr>
                  <w:tcW w:w="2094" w:type="dxa"/>
                  <w:noWrap w:val="0"/>
                  <w:vAlign w:val="center"/>
                </w:tcPr>
                <w:p>
                  <w:pPr>
                    <w:tabs>
                      <w:tab w:val="center" w:pos="4153"/>
                      <w:tab w:val="right" w:pos="8306"/>
                    </w:tabs>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AHSDP-YQ-50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865" w:type="dxa"/>
                  <w:noWrap w:val="0"/>
                  <w:vAlign w:val="center"/>
                </w:tcPr>
                <w:p>
                  <w:pPr>
                    <w:pStyle w:val="31"/>
                    <w:spacing w:before="43"/>
                    <w:ind w:left="7"/>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w:t>
                  </w:r>
                </w:p>
              </w:tc>
              <w:tc>
                <w:tcPr>
                  <w:tcW w:w="2504"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红外分光测油仪</w:t>
                  </w:r>
                </w:p>
              </w:tc>
              <w:tc>
                <w:tcPr>
                  <w:tcW w:w="1812"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OIL460</w:t>
                  </w:r>
                </w:p>
              </w:tc>
              <w:tc>
                <w:tcPr>
                  <w:tcW w:w="2023"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11122C18050025</w:t>
                  </w:r>
                </w:p>
              </w:tc>
              <w:tc>
                <w:tcPr>
                  <w:tcW w:w="2094"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AHSDP-YQ-09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865" w:type="dxa"/>
                  <w:noWrap w:val="0"/>
                  <w:vAlign w:val="center"/>
                </w:tcPr>
                <w:p>
                  <w:pPr>
                    <w:pStyle w:val="31"/>
                    <w:spacing w:before="43"/>
                    <w:ind w:left="7"/>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w:t>
                  </w:r>
                </w:p>
              </w:tc>
              <w:tc>
                <w:tcPr>
                  <w:tcW w:w="2504"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微生物膜法BOD快速测定仪</w:t>
                  </w:r>
                </w:p>
              </w:tc>
              <w:tc>
                <w:tcPr>
                  <w:tcW w:w="1812"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B-1</w:t>
                  </w:r>
                </w:p>
              </w:tc>
              <w:tc>
                <w:tcPr>
                  <w:tcW w:w="2023"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1202011030006</w:t>
                  </w:r>
                </w:p>
              </w:tc>
              <w:tc>
                <w:tcPr>
                  <w:tcW w:w="2094" w:type="dxa"/>
                  <w:noWrap w:val="0"/>
                  <w:vAlign w:val="center"/>
                </w:tcPr>
                <w:p>
                  <w:pPr>
                    <w:keepNext w:val="0"/>
                    <w:keepLines w:val="0"/>
                    <w:pageBreakBefore w:val="0"/>
                    <w:widowControl w:val="0"/>
                    <w:kinsoku/>
                    <w:wordWrap/>
                    <w:overflowPunct/>
                    <w:topLinePunct w:val="0"/>
                    <w:autoSpaceDE/>
                    <w:autoSpaceDN/>
                    <w:bidi w:val="0"/>
                    <w:adjustRightInd/>
                    <w:snapToGrid/>
                    <w:spacing w:before="0" w:line="240" w:lineRule="auto"/>
                    <w:ind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AHSDP-YQ-10</w:t>
                  </w:r>
                </w:p>
              </w:tc>
            </w:tr>
          </w:tbl>
          <w:p>
            <w:pPr>
              <w:spacing w:line="360" w:lineRule="auto"/>
              <w:jc w:val="left"/>
              <w:rPr>
                <w:b/>
                <w:bCs/>
                <w:color w:val="auto"/>
                <w:sz w:val="28"/>
                <w:szCs w:val="28"/>
              </w:rPr>
            </w:pPr>
            <w:r>
              <w:rPr>
                <w:rFonts w:hint="eastAsia"/>
                <w:b/>
                <w:bCs/>
                <w:color w:val="auto"/>
                <w:sz w:val="28"/>
                <w:szCs w:val="28"/>
              </w:rPr>
              <w:t>5</w:t>
            </w:r>
            <w:r>
              <w:rPr>
                <w:b/>
                <w:bCs/>
                <w:color w:val="auto"/>
                <w:sz w:val="28"/>
                <w:szCs w:val="28"/>
              </w:rPr>
              <w:t>.2、质量保证与质量控制</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b/>
                <w:bCs/>
                <w:color w:val="auto"/>
                <w:sz w:val="24"/>
              </w:rPr>
            </w:pPr>
            <w:r>
              <w:rPr>
                <w:rFonts w:hint="eastAsia"/>
                <w:b/>
                <w:bCs/>
                <w:color w:val="auto"/>
                <w:sz w:val="24"/>
              </w:rPr>
              <w:t>5</w:t>
            </w:r>
            <w:r>
              <w:rPr>
                <w:b/>
                <w:bCs/>
                <w:color w:val="auto"/>
                <w:sz w:val="24"/>
              </w:rPr>
              <w:t>.2.1</w:t>
            </w:r>
            <w:r>
              <w:rPr>
                <w:rFonts w:hint="eastAsia"/>
                <w:b/>
                <w:bCs/>
                <w:color w:val="auto"/>
                <w:sz w:val="24"/>
              </w:rPr>
              <w:t>、</w:t>
            </w:r>
            <w:r>
              <w:rPr>
                <w:b/>
                <w:bCs/>
                <w:color w:val="auto"/>
                <w:sz w:val="24"/>
              </w:rPr>
              <w:t>监测分析质量控制和质量保证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color w:val="auto"/>
                <w:sz w:val="24"/>
              </w:rPr>
            </w:pPr>
            <w:r>
              <w:rPr>
                <w:rFonts w:hint="eastAsia"/>
                <w:color w:val="auto"/>
                <w:sz w:val="24"/>
              </w:rPr>
              <w:t>本次验收监测委托安徽尚德谱检测技术有限责任公司进行，</w:t>
            </w:r>
            <w:r>
              <w:rPr>
                <w:color w:val="auto"/>
                <w:sz w:val="24"/>
              </w:rPr>
              <w:t>按照管理手册要求以验收监测技术要求，在本次验收监测中</w:t>
            </w:r>
            <w:r>
              <w:rPr>
                <w:rFonts w:hint="eastAsia"/>
                <w:color w:val="auto"/>
                <w:sz w:val="24"/>
              </w:rPr>
              <w:t>，安徽尚德谱检测技术有限责任公司</w:t>
            </w:r>
            <w:r>
              <w:rPr>
                <w:color w:val="auto"/>
                <w:sz w:val="24"/>
              </w:rPr>
              <w:t>始终将质量保证工作贯穿于验收监测工作的全过程：包括全部监测人员持证上岗、监测分析方法的选定、监测仪器在使用的有效期限以内、监测数据、监测报告的三级审核制度的执行；采样时在验收监测的2日内始终有</w:t>
            </w:r>
            <w:r>
              <w:rPr>
                <w:rFonts w:hint="eastAsia"/>
                <w:color w:val="auto"/>
                <w:sz w:val="24"/>
              </w:rPr>
              <w:t>监督</w:t>
            </w:r>
            <w:r>
              <w:rPr>
                <w:color w:val="auto"/>
                <w:sz w:val="24"/>
              </w:rPr>
              <w:t>人员在监测现场。</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b/>
                <w:bCs/>
                <w:color w:val="auto"/>
                <w:sz w:val="24"/>
              </w:rPr>
            </w:pPr>
            <w:r>
              <w:rPr>
                <w:rFonts w:hint="eastAsia"/>
                <w:b/>
                <w:bCs/>
                <w:color w:val="auto"/>
                <w:sz w:val="24"/>
              </w:rPr>
              <w:t>5</w:t>
            </w:r>
            <w:r>
              <w:rPr>
                <w:b/>
                <w:bCs/>
                <w:color w:val="auto"/>
                <w:sz w:val="24"/>
              </w:rPr>
              <w:t>.2.</w:t>
            </w:r>
            <w:r>
              <w:rPr>
                <w:rFonts w:hint="eastAsia"/>
                <w:b/>
                <w:bCs/>
                <w:color w:val="auto"/>
                <w:sz w:val="24"/>
              </w:rPr>
              <w:t>2、</w:t>
            </w:r>
            <w:r>
              <w:rPr>
                <w:b/>
                <w:bCs/>
                <w:color w:val="auto"/>
                <w:sz w:val="24"/>
              </w:rPr>
              <w:t>废气监测质量保证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rPr>
            </w:pPr>
            <w:r>
              <w:rPr>
                <w:rFonts w:hint="default" w:ascii="Times New Roman" w:hAnsi="Times New Roman" w:cs="Times New Roman"/>
                <w:b w:val="0"/>
                <w:bCs w:val="0"/>
                <w:color w:val="auto"/>
                <w:sz w:val="24"/>
                <w:szCs w:val="24"/>
                <w:lang w:val="en-US" w:eastAsia="zh-CN"/>
              </w:rPr>
              <w:t>厂界无组织</w:t>
            </w:r>
            <w:r>
              <w:rPr>
                <w:rFonts w:hint="default" w:ascii="Times New Roman" w:hAnsi="Times New Roman" w:cs="Times New Roman"/>
                <w:color w:val="auto"/>
                <w:sz w:val="24"/>
              </w:rPr>
              <w:t>废气监测按照《大气污染物无组织排放监测技术导则》</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HJ/T55-2000</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进行，使用仪器</w:t>
            </w:r>
            <w:r>
              <w:rPr>
                <w:rFonts w:hint="eastAsia" w:cs="Times New Roman"/>
                <w:color w:val="auto"/>
                <w:sz w:val="24"/>
                <w:lang w:val="en-US" w:eastAsia="zh-CN"/>
              </w:rPr>
              <w:t>均</w:t>
            </w:r>
            <w:r>
              <w:rPr>
                <w:rFonts w:hint="default" w:ascii="Times New Roman" w:hAnsi="Times New Roman" w:cs="Times New Roman"/>
                <w:color w:val="auto"/>
                <w:sz w:val="24"/>
                <w:lang w:eastAsia="zh-CN"/>
              </w:rPr>
              <w:t>安</w:t>
            </w:r>
            <w:r>
              <w:rPr>
                <w:rFonts w:hint="default" w:ascii="Times New Roman" w:hAnsi="Times New Roman" w:cs="Times New Roman"/>
                <w:color w:val="auto"/>
                <w:sz w:val="24"/>
              </w:rPr>
              <w:t>检定合格并在有效期内。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废气样品的采集、分析及分析结果的计算，严格执行国家环保局《环境监测技术规范》（大气和废气部分）；《空气和废气监测分析方法》（第四版）执行实行全程序质量控制。</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b/>
                <w:bCs/>
                <w:color w:val="auto"/>
                <w:sz w:val="24"/>
              </w:rPr>
            </w:pPr>
            <w:bookmarkStart w:id="44" w:name="_Toc16832"/>
            <w:r>
              <w:rPr>
                <w:rFonts w:hint="eastAsia"/>
                <w:b/>
                <w:bCs/>
                <w:color w:val="auto"/>
                <w:sz w:val="24"/>
              </w:rPr>
              <w:t>5</w:t>
            </w:r>
            <w:r>
              <w:rPr>
                <w:b/>
                <w:bCs/>
                <w:color w:val="auto"/>
                <w:sz w:val="24"/>
              </w:rPr>
              <w:t>.2.</w:t>
            </w:r>
            <w:r>
              <w:rPr>
                <w:rFonts w:hint="eastAsia"/>
                <w:b/>
                <w:bCs/>
                <w:color w:val="auto"/>
                <w:sz w:val="24"/>
              </w:rPr>
              <w:t>3、</w:t>
            </w:r>
            <w:r>
              <w:rPr>
                <w:b/>
                <w:bCs/>
                <w:color w:val="auto"/>
                <w:sz w:val="24"/>
              </w:rPr>
              <w:t>噪声监测质量保证</w:t>
            </w:r>
            <w:bookmarkEnd w:id="4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color w:val="auto"/>
                <w:sz w:val="24"/>
              </w:rPr>
            </w:pPr>
            <w:r>
              <w:rPr>
                <w:color w:val="auto"/>
                <w:sz w:val="24"/>
              </w:rPr>
              <w:t xml:space="preserve">按照《环境监测技术规范》（噪声部分）和《工业企业厂界环境噪声排放标准》  </w:t>
            </w:r>
            <w:r>
              <w:rPr>
                <w:color w:val="auto"/>
                <w:sz w:val="24"/>
              </w:rPr>
              <w:br w:type="textWrapping"/>
            </w:r>
            <w:r>
              <w:rPr>
                <w:rFonts w:hint="eastAsia"/>
                <w:color w:val="auto"/>
                <w:sz w:val="24"/>
              </w:rPr>
              <w:t>（</w:t>
            </w:r>
            <w:r>
              <w:rPr>
                <w:color w:val="auto"/>
                <w:sz w:val="24"/>
              </w:rPr>
              <w:t>GB 12348-2008</w:t>
            </w:r>
            <w:r>
              <w:rPr>
                <w:rFonts w:hint="eastAsia"/>
                <w:color w:val="auto"/>
                <w:sz w:val="24"/>
              </w:rPr>
              <w:t>）</w:t>
            </w:r>
            <w:r>
              <w:rPr>
                <w:color w:val="auto"/>
                <w:sz w:val="24"/>
              </w:rPr>
              <w:t>的规定进行，</w:t>
            </w:r>
            <w:r>
              <w:rPr>
                <w:rFonts w:hint="eastAsia"/>
                <w:color w:val="auto"/>
                <w:sz w:val="24"/>
              </w:rPr>
              <w:t>安徽尚德谱检测技术有限责任公司</w:t>
            </w:r>
            <w:r>
              <w:rPr>
                <w:color w:val="auto"/>
                <w:sz w:val="24"/>
              </w:rPr>
              <w:t>使用仪器为经安徽省计量科学研究院检定合格并且在有效期以内的</w:t>
            </w:r>
            <w:r>
              <w:rPr>
                <w:rFonts w:hint="eastAsia"/>
                <w:color w:val="auto"/>
                <w:sz w:val="24"/>
              </w:rPr>
              <w:t>AWA5688</w:t>
            </w:r>
            <w:r>
              <w:rPr>
                <w:color w:val="auto"/>
                <w:sz w:val="24"/>
              </w:rPr>
              <w:t>型声级计型噪声分析仪，测量仪器使用前、后进行了校准以保证监测数据的有效性和可靠性。声级计校准统计见表</w:t>
            </w:r>
            <w:r>
              <w:rPr>
                <w:rFonts w:hint="eastAsia"/>
                <w:color w:val="auto"/>
                <w:sz w:val="24"/>
              </w:rPr>
              <w:t>5</w:t>
            </w:r>
            <w:r>
              <w:rPr>
                <w:color w:val="auto"/>
                <w:sz w:val="24"/>
              </w:rPr>
              <w:t>-</w:t>
            </w:r>
            <w:r>
              <w:rPr>
                <w:rFonts w:hint="eastAsia"/>
                <w:color w:val="auto"/>
                <w:sz w:val="24"/>
                <w:lang w:val="en-US" w:eastAsia="zh-CN"/>
              </w:rPr>
              <w:t>3</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color w:val="auto"/>
                <w:sz w:val="21"/>
                <w:szCs w:val="21"/>
              </w:rPr>
            </w:pPr>
            <w:r>
              <w:rPr>
                <w:b/>
                <w:color w:val="auto"/>
                <w:sz w:val="21"/>
                <w:szCs w:val="21"/>
              </w:rPr>
              <w:t>表</w:t>
            </w:r>
            <w:r>
              <w:rPr>
                <w:rFonts w:hint="eastAsia"/>
                <w:b/>
                <w:color w:val="auto"/>
                <w:sz w:val="21"/>
                <w:szCs w:val="21"/>
              </w:rPr>
              <w:t>5</w:t>
            </w:r>
            <w:r>
              <w:rPr>
                <w:b/>
                <w:color w:val="auto"/>
                <w:sz w:val="21"/>
                <w:szCs w:val="21"/>
              </w:rPr>
              <w:t>-</w:t>
            </w:r>
            <w:r>
              <w:rPr>
                <w:rFonts w:hint="eastAsia"/>
                <w:b/>
                <w:color w:val="auto"/>
                <w:sz w:val="21"/>
                <w:szCs w:val="21"/>
                <w:lang w:val="en-US" w:eastAsia="zh-CN"/>
              </w:rPr>
              <w:t>3</w:t>
            </w:r>
            <w:r>
              <w:rPr>
                <w:b/>
                <w:color w:val="auto"/>
                <w:sz w:val="21"/>
                <w:szCs w:val="21"/>
              </w:rPr>
              <w:t xml:space="preserve"> </w:t>
            </w:r>
            <w:r>
              <w:rPr>
                <w:rFonts w:hint="eastAsia"/>
                <w:b/>
                <w:color w:val="auto"/>
                <w:sz w:val="21"/>
                <w:szCs w:val="21"/>
                <w:lang w:val="en-US" w:eastAsia="zh-CN"/>
              </w:rPr>
              <w:t xml:space="preserve"> </w:t>
            </w:r>
            <w:r>
              <w:rPr>
                <w:rFonts w:hint="default" w:ascii="Times New Roman" w:hAnsi="Times New Roman" w:cs="Times New Roman"/>
                <w:b/>
                <w:bCs/>
                <w:color w:val="auto"/>
                <w:sz w:val="21"/>
                <w:szCs w:val="21"/>
              </w:rPr>
              <w:t>声级计校核表</w:t>
            </w:r>
          </w:p>
          <w:tbl>
            <w:tblPr>
              <w:tblStyle w:val="18"/>
              <w:tblW w:w="9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1206"/>
              <w:gridCol w:w="891"/>
              <w:gridCol w:w="1489"/>
              <w:gridCol w:w="1500"/>
              <w:gridCol w:w="1410"/>
              <w:gridCol w:w="1185"/>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exact"/>
                <w:jc w:val="center"/>
              </w:trPr>
              <w:tc>
                <w:tcPr>
                  <w:tcW w:w="727" w:type="dxa"/>
                  <w:tcBorders>
                    <w:bottom w:val="single" w:color="auto" w:sz="4" w:space="0"/>
                    <w:right w:val="single" w:color="auto" w:sz="4" w:space="0"/>
                  </w:tcBorders>
                  <w:vAlign w:val="center"/>
                </w:tcPr>
                <w:p>
                  <w:pPr>
                    <w:jc w:val="center"/>
                    <w:rPr>
                      <w:b/>
                      <w:bCs w:val="0"/>
                      <w:color w:val="auto"/>
                      <w:szCs w:val="21"/>
                    </w:rPr>
                  </w:pPr>
                  <w:r>
                    <w:rPr>
                      <w:rFonts w:hint="eastAsia" w:cs="宋体"/>
                      <w:b/>
                      <w:bCs w:val="0"/>
                      <w:color w:val="auto"/>
                      <w:szCs w:val="21"/>
                    </w:rPr>
                    <w:t>项目</w:t>
                  </w:r>
                </w:p>
              </w:tc>
              <w:tc>
                <w:tcPr>
                  <w:tcW w:w="1206" w:type="dxa"/>
                  <w:tcBorders>
                    <w:left w:val="single" w:color="auto" w:sz="4" w:space="0"/>
                    <w:bottom w:val="single" w:color="auto" w:sz="4" w:space="0"/>
                    <w:right w:val="single" w:color="auto" w:sz="4" w:space="0"/>
                  </w:tcBorders>
                  <w:vAlign w:val="center"/>
                </w:tcPr>
                <w:p>
                  <w:pPr>
                    <w:jc w:val="center"/>
                    <w:rPr>
                      <w:b/>
                      <w:bCs w:val="0"/>
                      <w:color w:val="auto"/>
                      <w:szCs w:val="21"/>
                    </w:rPr>
                  </w:pPr>
                  <w:r>
                    <w:rPr>
                      <w:rFonts w:hint="eastAsia"/>
                      <w:b/>
                      <w:bCs w:val="0"/>
                      <w:color w:val="auto"/>
                      <w:szCs w:val="21"/>
                    </w:rPr>
                    <w:t>监测时间</w:t>
                  </w:r>
                </w:p>
              </w:tc>
              <w:tc>
                <w:tcPr>
                  <w:tcW w:w="891" w:type="dxa"/>
                  <w:tcBorders>
                    <w:left w:val="single" w:color="auto" w:sz="4" w:space="0"/>
                    <w:bottom w:val="single" w:color="auto" w:sz="4" w:space="0"/>
                    <w:right w:val="single" w:color="auto" w:sz="4" w:space="0"/>
                  </w:tcBorders>
                  <w:vAlign w:val="center"/>
                </w:tcPr>
                <w:p>
                  <w:pPr>
                    <w:jc w:val="center"/>
                    <w:rPr>
                      <w:b/>
                      <w:bCs w:val="0"/>
                      <w:color w:val="auto"/>
                      <w:szCs w:val="21"/>
                    </w:rPr>
                  </w:pPr>
                  <w:r>
                    <w:rPr>
                      <w:rFonts w:hint="eastAsia"/>
                      <w:b/>
                      <w:bCs w:val="0"/>
                      <w:color w:val="auto"/>
                      <w:szCs w:val="21"/>
                    </w:rPr>
                    <w:t>仪器</w:t>
                  </w:r>
                </w:p>
              </w:tc>
              <w:tc>
                <w:tcPr>
                  <w:tcW w:w="1489" w:type="dxa"/>
                  <w:tcBorders>
                    <w:left w:val="single" w:color="auto" w:sz="4" w:space="0"/>
                    <w:bottom w:val="single" w:color="auto" w:sz="4" w:space="0"/>
                    <w:right w:val="single" w:color="auto" w:sz="4" w:space="0"/>
                  </w:tcBorders>
                  <w:vAlign w:val="center"/>
                </w:tcPr>
                <w:p>
                  <w:pPr>
                    <w:jc w:val="center"/>
                    <w:rPr>
                      <w:b/>
                      <w:bCs w:val="0"/>
                      <w:color w:val="auto"/>
                      <w:szCs w:val="21"/>
                    </w:rPr>
                  </w:pPr>
                  <w:r>
                    <w:rPr>
                      <w:rFonts w:hint="eastAsia"/>
                      <w:b/>
                      <w:bCs w:val="0"/>
                      <w:color w:val="auto"/>
                      <w:szCs w:val="21"/>
                    </w:rPr>
                    <w:t>测量前校准值（</w:t>
                  </w:r>
                  <w:r>
                    <w:rPr>
                      <w:b/>
                      <w:bCs w:val="0"/>
                      <w:color w:val="auto"/>
                      <w:szCs w:val="21"/>
                    </w:rPr>
                    <w:t>dB</w:t>
                  </w:r>
                  <w:r>
                    <w:rPr>
                      <w:rFonts w:hint="eastAsia"/>
                      <w:b/>
                      <w:bCs w:val="0"/>
                      <w:color w:val="auto"/>
                      <w:szCs w:val="21"/>
                    </w:rPr>
                    <w:t>）</w:t>
                  </w:r>
                </w:p>
              </w:tc>
              <w:tc>
                <w:tcPr>
                  <w:tcW w:w="1500" w:type="dxa"/>
                  <w:tcBorders>
                    <w:left w:val="single" w:color="auto" w:sz="4" w:space="0"/>
                    <w:bottom w:val="single" w:color="auto" w:sz="4" w:space="0"/>
                    <w:right w:val="single" w:color="auto" w:sz="4" w:space="0"/>
                  </w:tcBorders>
                  <w:vAlign w:val="center"/>
                </w:tcPr>
                <w:p>
                  <w:pPr>
                    <w:jc w:val="center"/>
                    <w:rPr>
                      <w:b/>
                      <w:bCs w:val="0"/>
                      <w:color w:val="auto"/>
                      <w:szCs w:val="21"/>
                    </w:rPr>
                  </w:pPr>
                  <w:r>
                    <w:rPr>
                      <w:rFonts w:hint="eastAsia"/>
                      <w:b/>
                      <w:bCs w:val="0"/>
                      <w:color w:val="auto"/>
                      <w:szCs w:val="21"/>
                    </w:rPr>
                    <w:t>测量后校准值（</w:t>
                  </w:r>
                  <w:r>
                    <w:rPr>
                      <w:b/>
                      <w:bCs w:val="0"/>
                      <w:color w:val="auto"/>
                      <w:szCs w:val="21"/>
                    </w:rPr>
                    <w:t>dB</w:t>
                  </w:r>
                  <w:r>
                    <w:rPr>
                      <w:rFonts w:hint="eastAsia"/>
                      <w:b/>
                      <w:bCs w:val="0"/>
                      <w:color w:val="auto"/>
                      <w:szCs w:val="21"/>
                    </w:rPr>
                    <w:t>）</w:t>
                  </w:r>
                </w:p>
              </w:tc>
              <w:tc>
                <w:tcPr>
                  <w:tcW w:w="1410" w:type="dxa"/>
                  <w:tcBorders>
                    <w:left w:val="single" w:color="auto" w:sz="4" w:space="0"/>
                    <w:bottom w:val="single" w:color="auto" w:sz="4" w:space="0"/>
                    <w:right w:val="single" w:color="auto" w:sz="4" w:space="0"/>
                  </w:tcBorders>
                  <w:vAlign w:val="center"/>
                </w:tcPr>
                <w:p>
                  <w:pPr>
                    <w:jc w:val="center"/>
                    <w:rPr>
                      <w:b/>
                      <w:bCs w:val="0"/>
                      <w:color w:val="auto"/>
                      <w:szCs w:val="21"/>
                    </w:rPr>
                  </w:pPr>
                  <w:r>
                    <w:rPr>
                      <w:rFonts w:hint="eastAsia"/>
                      <w:b/>
                      <w:bCs w:val="0"/>
                      <w:color w:val="auto"/>
                      <w:szCs w:val="21"/>
                    </w:rPr>
                    <w:t>示值偏差（</w:t>
                  </w:r>
                  <w:r>
                    <w:rPr>
                      <w:b/>
                      <w:bCs w:val="0"/>
                      <w:color w:val="auto"/>
                      <w:szCs w:val="21"/>
                    </w:rPr>
                    <w:t>dB</w:t>
                  </w:r>
                  <w:r>
                    <w:rPr>
                      <w:rFonts w:hint="eastAsia"/>
                      <w:b/>
                      <w:bCs w:val="0"/>
                      <w:color w:val="auto"/>
                      <w:szCs w:val="21"/>
                    </w:rPr>
                    <w:t>）</w:t>
                  </w:r>
                </w:p>
              </w:tc>
              <w:tc>
                <w:tcPr>
                  <w:tcW w:w="1185" w:type="dxa"/>
                  <w:tcBorders>
                    <w:left w:val="single" w:color="auto" w:sz="4" w:space="0"/>
                    <w:bottom w:val="single" w:color="auto" w:sz="4" w:space="0"/>
                    <w:right w:val="single" w:color="auto" w:sz="4" w:space="0"/>
                  </w:tcBorders>
                  <w:vAlign w:val="center"/>
                </w:tcPr>
                <w:p>
                  <w:pPr>
                    <w:jc w:val="center"/>
                    <w:rPr>
                      <w:b/>
                      <w:bCs w:val="0"/>
                      <w:color w:val="auto"/>
                      <w:szCs w:val="21"/>
                    </w:rPr>
                  </w:pPr>
                  <w:r>
                    <w:rPr>
                      <w:rFonts w:hint="eastAsia"/>
                      <w:b/>
                      <w:bCs w:val="0"/>
                      <w:color w:val="auto"/>
                      <w:szCs w:val="21"/>
                    </w:rPr>
                    <w:t>标准值（</w:t>
                  </w:r>
                  <w:r>
                    <w:rPr>
                      <w:b/>
                      <w:bCs w:val="0"/>
                      <w:color w:val="auto"/>
                      <w:szCs w:val="21"/>
                    </w:rPr>
                    <w:t>dB</w:t>
                  </w:r>
                  <w:r>
                    <w:rPr>
                      <w:rFonts w:hint="eastAsia"/>
                      <w:b/>
                      <w:bCs w:val="0"/>
                      <w:color w:val="auto"/>
                      <w:szCs w:val="21"/>
                    </w:rPr>
                    <w:t>）</w:t>
                  </w:r>
                </w:p>
              </w:tc>
              <w:tc>
                <w:tcPr>
                  <w:tcW w:w="1110" w:type="dxa"/>
                  <w:tcBorders>
                    <w:left w:val="single" w:color="auto" w:sz="4" w:space="0"/>
                    <w:bottom w:val="single" w:color="auto" w:sz="4" w:space="0"/>
                  </w:tcBorders>
                  <w:vAlign w:val="center"/>
                </w:tcPr>
                <w:p>
                  <w:pPr>
                    <w:jc w:val="center"/>
                    <w:rPr>
                      <w:b/>
                      <w:bCs w:val="0"/>
                      <w:color w:val="auto"/>
                      <w:szCs w:val="21"/>
                    </w:rPr>
                  </w:pPr>
                  <w:r>
                    <w:rPr>
                      <w:rFonts w:hint="eastAsia"/>
                      <w:b/>
                      <w:bCs w:val="0"/>
                      <w:color w:val="auto"/>
                      <w:szCs w:val="21"/>
                    </w:rPr>
                    <w:t>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exact"/>
                <w:jc w:val="center"/>
              </w:trPr>
              <w:tc>
                <w:tcPr>
                  <w:tcW w:w="727" w:type="dxa"/>
                  <w:vMerge w:val="restart"/>
                  <w:tcBorders>
                    <w:top w:val="single" w:color="auto" w:sz="4" w:space="0"/>
                    <w:bottom w:val="single" w:color="auto" w:sz="4" w:space="0"/>
                    <w:right w:val="single" w:color="auto" w:sz="4" w:space="0"/>
                  </w:tcBorders>
                  <w:vAlign w:val="center"/>
                </w:tcPr>
                <w:p>
                  <w:pPr>
                    <w:jc w:val="center"/>
                    <w:rPr>
                      <w:b w:val="0"/>
                      <w:bCs/>
                      <w:color w:val="auto"/>
                      <w:szCs w:val="21"/>
                    </w:rPr>
                  </w:pPr>
                  <w:r>
                    <w:rPr>
                      <w:rFonts w:hint="eastAsia"/>
                      <w:b w:val="0"/>
                      <w:bCs/>
                      <w:color w:val="auto"/>
                      <w:szCs w:val="21"/>
                    </w:rPr>
                    <w:t>噪声</w:t>
                  </w:r>
                </w:p>
              </w:tc>
              <w:tc>
                <w:tcPr>
                  <w:tcW w:w="1206"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2020</w:t>
                  </w:r>
                  <w:r>
                    <w:rPr>
                      <w:rFonts w:hint="eastAsia" w:cs="Times New Roman"/>
                      <w:b w:val="0"/>
                      <w:bCs/>
                      <w:color w:val="auto"/>
                      <w:sz w:val="21"/>
                      <w:szCs w:val="21"/>
                      <w:lang w:val="en-US" w:eastAsia="zh-CN"/>
                    </w:rPr>
                    <w:t>.7.27</w:t>
                  </w:r>
                </w:p>
              </w:tc>
              <w:tc>
                <w:tcPr>
                  <w:tcW w:w="891" w:type="dxa"/>
                  <w:vMerge w:val="restart"/>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多功能</w:t>
                  </w:r>
                </w:p>
                <w:p>
                  <w:pPr>
                    <w:spacing w:line="0" w:lineRule="atLeast"/>
                    <w:jc w:val="center"/>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声级计</w:t>
                  </w:r>
                </w:p>
              </w:tc>
              <w:tc>
                <w:tcPr>
                  <w:tcW w:w="148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93.7</w:t>
                  </w:r>
                </w:p>
              </w:tc>
              <w:tc>
                <w:tcPr>
                  <w:tcW w:w="150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93.</w:t>
                  </w:r>
                  <w:r>
                    <w:rPr>
                      <w:rFonts w:hint="eastAsia" w:cs="Times New Roman"/>
                      <w:b w:val="0"/>
                      <w:bCs/>
                      <w:color w:val="auto"/>
                      <w:sz w:val="21"/>
                      <w:szCs w:val="21"/>
                      <w:lang w:val="en-US" w:eastAsia="zh-CN"/>
                    </w:rPr>
                    <w:t>8</w:t>
                  </w:r>
                </w:p>
              </w:tc>
              <w:tc>
                <w:tcPr>
                  <w:tcW w:w="141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-0.1</w:t>
                  </w:r>
                </w:p>
              </w:tc>
              <w:tc>
                <w:tcPr>
                  <w:tcW w:w="118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±0.5</w:t>
                  </w:r>
                </w:p>
              </w:tc>
              <w:tc>
                <w:tcPr>
                  <w:tcW w:w="1110" w:type="dxa"/>
                  <w:tcBorders>
                    <w:top w:val="single" w:color="auto" w:sz="4" w:space="0"/>
                    <w:left w:val="single" w:color="auto" w:sz="4" w:space="0"/>
                    <w:bottom w:val="single" w:color="auto" w:sz="4" w:space="0"/>
                  </w:tcBorders>
                  <w:vAlign w:val="center"/>
                </w:tcPr>
                <w:p>
                  <w:pPr>
                    <w:jc w:val="center"/>
                    <w:rPr>
                      <w:rFonts w:hint="eastAsia" w:eastAsia="宋体"/>
                      <w:b w:val="0"/>
                      <w:bCs/>
                      <w:color w:val="auto"/>
                      <w:szCs w:val="21"/>
                      <w:lang w:eastAsia="zh-CN"/>
                    </w:rPr>
                  </w:pPr>
                  <w:r>
                    <w:rPr>
                      <w:rFonts w:hint="eastAsia"/>
                      <w:b w:val="0"/>
                      <w:bCs/>
                      <w:color w:val="auto"/>
                      <w:szCs w:val="21"/>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exact"/>
                <w:jc w:val="center"/>
              </w:trPr>
              <w:tc>
                <w:tcPr>
                  <w:tcW w:w="727" w:type="dxa"/>
                  <w:vMerge w:val="continue"/>
                  <w:tcBorders>
                    <w:top w:val="single" w:color="auto" w:sz="4" w:space="0"/>
                    <w:right w:val="single" w:color="auto" w:sz="4" w:space="0"/>
                  </w:tcBorders>
                  <w:vAlign w:val="center"/>
                </w:tcPr>
                <w:p>
                  <w:pPr>
                    <w:widowControl/>
                    <w:jc w:val="left"/>
                    <w:rPr>
                      <w:b w:val="0"/>
                      <w:bCs/>
                      <w:color w:val="auto"/>
                      <w:szCs w:val="21"/>
                    </w:rPr>
                  </w:pPr>
                </w:p>
              </w:tc>
              <w:tc>
                <w:tcPr>
                  <w:tcW w:w="1206" w:type="dxa"/>
                  <w:tcBorders>
                    <w:top w:val="single" w:color="auto" w:sz="4" w:space="0"/>
                    <w:left w:val="single" w:color="auto" w:sz="4" w:space="0"/>
                    <w:right w:val="single" w:color="auto" w:sz="4" w:space="0"/>
                  </w:tcBorders>
                  <w:vAlign w:val="center"/>
                </w:tcPr>
                <w:p>
                  <w:pPr>
                    <w:spacing w:line="0" w:lineRule="atLeast"/>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2020.</w:t>
                  </w:r>
                  <w:r>
                    <w:rPr>
                      <w:rFonts w:hint="eastAsia" w:cs="Times New Roman"/>
                      <w:b w:val="0"/>
                      <w:bCs/>
                      <w:color w:val="auto"/>
                      <w:sz w:val="21"/>
                      <w:szCs w:val="21"/>
                      <w:lang w:val="en-US" w:eastAsia="zh-CN"/>
                    </w:rPr>
                    <w:t>7.28</w:t>
                  </w:r>
                </w:p>
              </w:tc>
              <w:tc>
                <w:tcPr>
                  <w:tcW w:w="891" w:type="dxa"/>
                  <w:vMerge w:val="continue"/>
                  <w:tcBorders>
                    <w:top w:val="single" w:color="auto" w:sz="4" w:space="0"/>
                    <w:left w:val="single" w:color="auto" w:sz="4" w:space="0"/>
                    <w:right w:val="single" w:color="auto" w:sz="4" w:space="0"/>
                  </w:tcBorders>
                  <w:vAlign w:val="center"/>
                </w:tcPr>
                <w:p>
                  <w:pPr>
                    <w:spacing w:line="0" w:lineRule="atLeast"/>
                    <w:jc w:val="center"/>
                    <w:rPr>
                      <w:rFonts w:hint="eastAsia" w:ascii="Times New Roman" w:hAnsi="Times New Roman" w:cs="Times New Roman"/>
                      <w:b w:val="0"/>
                      <w:bCs/>
                      <w:color w:val="auto"/>
                      <w:sz w:val="21"/>
                      <w:szCs w:val="21"/>
                      <w:lang w:val="en-US" w:eastAsia="zh-CN"/>
                    </w:rPr>
                  </w:pPr>
                </w:p>
              </w:tc>
              <w:tc>
                <w:tcPr>
                  <w:tcW w:w="1489" w:type="dxa"/>
                  <w:tcBorders>
                    <w:top w:val="single" w:color="auto" w:sz="4" w:space="0"/>
                    <w:left w:val="single" w:color="auto" w:sz="4" w:space="0"/>
                    <w:right w:val="single" w:color="auto" w:sz="4" w:space="0"/>
                  </w:tcBorders>
                  <w:vAlign w:val="center"/>
                </w:tcPr>
                <w:p>
                  <w:pPr>
                    <w:spacing w:line="0" w:lineRule="atLeast"/>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93.7</w:t>
                  </w:r>
                </w:p>
              </w:tc>
              <w:tc>
                <w:tcPr>
                  <w:tcW w:w="1500" w:type="dxa"/>
                  <w:tcBorders>
                    <w:top w:val="single" w:color="auto" w:sz="4" w:space="0"/>
                    <w:left w:val="single" w:color="auto" w:sz="4" w:space="0"/>
                    <w:right w:val="single" w:color="auto" w:sz="4" w:space="0"/>
                  </w:tcBorders>
                  <w:vAlign w:val="center"/>
                </w:tcPr>
                <w:p>
                  <w:pPr>
                    <w:spacing w:line="0" w:lineRule="atLeast"/>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93.</w:t>
                  </w:r>
                  <w:r>
                    <w:rPr>
                      <w:rFonts w:hint="eastAsia" w:cs="Times New Roman"/>
                      <w:b w:val="0"/>
                      <w:bCs/>
                      <w:color w:val="auto"/>
                      <w:sz w:val="21"/>
                      <w:szCs w:val="21"/>
                      <w:lang w:val="en-US" w:eastAsia="zh-CN"/>
                    </w:rPr>
                    <w:t>8</w:t>
                  </w:r>
                </w:p>
              </w:tc>
              <w:tc>
                <w:tcPr>
                  <w:tcW w:w="1410" w:type="dxa"/>
                  <w:tcBorders>
                    <w:top w:val="single" w:color="auto" w:sz="4" w:space="0"/>
                    <w:left w:val="single" w:color="auto" w:sz="4" w:space="0"/>
                    <w:right w:val="single" w:color="auto" w:sz="4" w:space="0"/>
                  </w:tcBorders>
                  <w:vAlign w:val="center"/>
                </w:tcPr>
                <w:p>
                  <w:pPr>
                    <w:spacing w:line="0" w:lineRule="atLeast"/>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-0.1</w:t>
                  </w:r>
                </w:p>
              </w:tc>
              <w:tc>
                <w:tcPr>
                  <w:tcW w:w="1185" w:type="dxa"/>
                  <w:tcBorders>
                    <w:top w:val="single" w:color="auto" w:sz="4" w:space="0"/>
                    <w:left w:val="single" w:color="auto" w:sz="4" w:space="0"/>
                    <w:right w:val="single" w:color="auto" w:sz="4" w:space="0"/>
                  </w:tcBorders>
                  <w:vAlign w:val="center"/>
                </w:tcPr>
                <w:p>
                  <w:pPr>
                    <w:spacing w:line="0" w:lineRule="atLeast"/>
                    <w:jc w:val="center"/>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±0.5</w:t>
                  </w:r>
                </w:p>
              </w:tc>
              <w:tc>
                <w:tcPr>
                  <w:tcW w:w="1110" w:type="dxa"/>
                  <w:tcBorders>
                    <w:top w:val="single" w:color="auto" w:sz="4" w:space="0"/>
                    <w:left w:val="single" w:color="auto" w:sz="4" w:space="0"/>
                  </w:tcBorders>
                  <w:vAlign w:val="center"/>
                </w:tcPr>
                <w:p>
                  <w:pPr>
                    <w:jc w:val="center"/>
                    <w:rPr>
                      <w:rFonts w:hint="eastAsia" w:eastAsia="宋体"/>
                      <w:b w:val="0"/>
                      <w:bCs/>
                      <w:color w:val="auto"/>
                      <w:szCs w:val="21"/>
                      <w:lang w:eastAsia="zh-CN"/>
                    </w:rPr>
                  </w:pPr>
                  <w:r>
                    <w:rPr>
                      <w:rFonts w:hint="eastAsia"/>
                      <w:b w:val="0"/>
                      <w:bCs/>
                      <w:color w:val="auto"/>
                      <w:szCs w:val="21"/>
                      <w:lang w:eastAsia="zh-CN"/>
                    </w:rPr>
                    <w:t>是</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b/>
                <w:bCs/>
                <w:color w:val="auto"/>
                <w:sz w:val="24"/>
              </w:rPr>
            </w:pPr>
            <w:r>
              <w:rPr>
                <w:rFonts w:hint="eastAsia"/>
                <w:b/>
                <w:bCs/>
                <w:color w:val="auto"/>
                <w:sz w:val="24"/>
              </w:rPr>
              <w:t>5</w:t>
            </w:r>
            <w:r>
              <w:rPr>
                <w:b/>
                <w:bCs/>
                <w:color w:val="auto"/>
                <w:sz w:val="24"/>
              </w:rPr>
              <w:t>.2.</w:t>
            </w:r>
            <w:r>
              <w:rPr>
                <w:rFonts w:hint="eastAsia"/>
                <w:b/>
                <w:bCs/>
                <w:color w:val="auto"/>
                <w:sz w:val="24"/>
                <w:lang w:val="en-US" w:eastAsia="zh-CN"/>
              </w:rPr>
              <w:t>4</w:t>
            </w:r>
            <w:r>
              <w:rPr>
                <w:rFonts w:hint="eastAsia"/>
                <w:b/>
                <w:bCs/>
                <w:color w:val="auto"/>
                <w:sz w:val="24"/>
              </w:rPr>
              <w:t>、</w:t>
            </w:r>
            <w:r>
              <w:rPr>
                <w:rFonts w:hint="eastAsia"/>
                <w:b/>
                <w:bCs/>
                <w:color w:val="auto"/>
                <w:sz w:val="24"/>
                <w:lang w:val="en-US" w:eastAsia="zh-CN"/>
              </w:rPr>
              <w:t>废水</w:t>
            </w:r>
            <w:r>
              <w:rPr>
                <w:b/>
                <w:bCs/>
                <w:color w:val="auto"/>
                <w:sz w:val="24"/>
              </w:rPr>
              <w:t>监测质量保证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color w:val="auto"/>
                <w:sz w:val="24"/>
                <w:lang w:val="en-US" w:eastAsia="zh-CN"/>
              </w:rPr>
            </w:pPr>
            <w:r>
              <w:rPr>
                <w:rFonts w:hint="eastAsia"/>
                <w:color w:val="auto"/>
                <w:sz w:val="24"/>
              </w:rPr>
              <w:t>按照《地表水和污水监测技术规范》（HJ/T91-2002）、《污水监测技术规范》（HJ91.1-2019）和《环境水质监测质量保证手册》（第二版）等要求采集、保存样品，采样时按10%的比例加采密码平行样，统一编号分析。实验室分析人员按分析质量控制规定按总样品量的10%加测平行双样，每批样品同时测定一对空白试验。废水监测质控</w:t>
            </w:r>
            <w:r>
              <w:rPr>
                <w:rFonts w:hint="eastAsia"/>
                <w:color w:val="auto"/>
                <w:sz w:val="24"/>
                <w:lang w:val="en-US" w:eastAsia="zh-CN"/>
              </w:rPr>
              <w:t>结果见表5-4。</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color w:val="auto"/>
                <w:sz w:val="21"/>
                <w:szCs w:val="21"/>
              </w:rPr>
            </w:pPr>
            <w:r>
              <w:rPr>
                <w:b/>
                <w:color w:val="auto"/>
                <w:sz w:val="21"/>
                <w:szCs w:val="21"/>
              </w:rPr>
              <w:t>表</w:t>
            </w:r>
            <w:r>
              <w:rPr>
                <w:rFonts w:hint="eastAsia"/>
                <w:b/>
                <w:color w:val="auto"/>
                <w:sz w:val="21"/>
                <w:szCs w:val="21"/>
              </w:rPr>
              <w:t>5</w:t>
            </w:r>
            <w:r>
              <w:rPr>
                <w:b/>
                <w:color w:val="auto"/>
                <w:sz w:val="21"/>
                <w:szCs w:val="21"/>
              </w:rPr>
              <w:t>-</w:t>
            </w:r>
            <w:r>
              <w:rPr>
                <w:rFonts w:hint="eastAsia"/>
                <w:b/>
                <w:color w:val="auto"/>
                <w:sz w:val="21"/>
                <w:szCs w:val="21"/>
                <w:lang w:val="en-US" w:eastAsia="zh-CN"/>
              </w:rPr>
              <w:t>4</w:t>
            </w:r>
            <w:r>
              <w:rPr>
                <w:b/>
                <w:color w:val="auto"/>
                <w:sz w:val="21"/>
                <w:szCs w:val="21"/>
              </w:rPr>
              <w:t xml:space="preserve"> </w:t>
            </w:r>
            <w:r>
              <w:rPr>
                <w:rFonts w:hint="eastAsia"/>
                <w:b/>
                <w:color w:val="auto"/>
                <w:sz w:val="21"/>
                <w:szCs w:val="21"/>
                <w:lang w:val="en-US" w:eastAsia="zh-CN"/>
              </w:rPr>
              <w:t xml:space="preserve"> </w:t>
            </w:r>
            <w:r>
              <w:rPr>
                <w:rFonts w:hint="default" w:ascii="Times New Roman" w:hAnsi="Times New Roman" w:cs="Times New Roman"/>
                <w:b/>
                <w:bCs/>
                <w:color w:val="auto"/>
                <w:sz w:val="21"/>
                <w:szCs w:val="21"/>
              </w:rPr>
              <w:t>废水监测质控结果报告表</w:t>
            </w:r>
          </w:p>
          <w:tbl>
            <w:tblPr>
              <w:tblStyle w:val="18"/>
              <w:tblW w:w="9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5"/>
              <w:gridCol w:w="950"/>
              <w:gridCol w:w="916"/>
              <w:gridCol w:w="2"/>
              <w:gridCol w:w="918"/>
              <w:gridCol w:w="912"/>
              <w:gridCol w:w="924"/>
              <w:gridCol w:w="908"/>
              <w:gridCol w:w="940"/>
              <w:gridCol w:w="920"/>
              <w:gridCol w:w="891"/>
              <w:gridCol w:w="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3" w:hRule="exact"/>
                <w:jc w:val="center"/>
              </w:trPr>
              <w:tc>
                <w:tcPr>
                  <w:tcW w:w="1225" w:type="dxa"/>
                  <w:vMerge w:val="restart"/>
                  <w:tcBorders>
                    <w:bottom w:val="single" w:color="auto" w:sz="4" w:space="0"/>
                    <w:right w:val="single" w:color="auto" w:sz="4" w:space="0"/>
                  </w:tcBorders>
                  <w:vAlign w:val="center"/>
                </w:tcPr>
                <w:p>
                  <w:pPr>
                    <w:snapToGrid w:val="0"/>
                    <w:jc w:val="center"/>
                    <w:rPr>
                      <w:rFonts w:ascii="宋体"/>
                      <w:b/>
                      <w:color w:val="auto"/>
                      <w:szCs w:val="21"/>
                    </w:rPr>
                  </w:pPr>
                  <w:r>
                    <w:rPr>
                      <w:rFonts w:hint="eastAsia" w:ascii="宋体"/>
                      <w:b/>
                      <w:color w:val="auto"/>
                      <w:szCs w:val="21"/>
                    </w:rPr>
                    <w:t>污染物</w:t>
                  </w:r>
                </w:p>
              </w:tc>
              <w:tc>
                <w:tcPr>
                  <w:tcW w:w="950" w:type="dxa"/>
                  <w:vMerge w:val="restart"/>
                  <w:tcBorders>
                    <w:left w:val="single" w:color="auto" w:sz="4" w:space="0"/>
                    <w:bottom w:val="single" w:color="auto" w:sz="4" w:space="0"/>
                    <w:right w:val="single" w:color="auto" w:sz="4" w:space="0"/>
                  </w:tcBorders>
                  <w:vAlign w:val="center"/>
                </w:tcPr>
                <w:p>
                  <w:pPr>
                    <w:snapToGrid w:val="0"/>
                    <w:jc w:val="center"/>
                    <w:rPr>
                      <w:rFonts w:ascii="宋体"/>
                      <w:b/>
                      <w:color w:val="auto"/>
                      <w:szCs w:val="21"/>
                    </w:rPr>
                  </w:pPr>
                  <w:r>
                    <w:rPr>
                      <w:rFonts w:hint="eastAsia" w:ascii="宋体"/>
                      <w:b/>
                      <w:color w:val="auto"/>
                      <w:szCs w:val="21"/>
                    </w:rPr>
                    <w:t>样品数</w:t>
                  </w:r>
                </w:p>
              </w:tc>
              <w:tc>
                <w:tcPr>
                  <w:tcW w:w="1836" w:type="dxa"/>
                  <w:gridSpan w:val="3"/>
                  <w:tcBorders>
                    <w:left w:val="single" w:color="auto" w:sz="4" w:space="0"/>
                    <w:bottom w:val="single" w:color="auto" w:sz="4" w:space="0"/>
                    <w:right w:val="single" w:color="auto" w:sz="4" w:space="0"/>
                  </w:tcBorders>
                  <w:vAlign w:val="center"/>
                </w:tcPr>
                <w:p>
                  <w:pPr>
                    <w:snapToGrid w:val="0"/>
                    <w:jc w:val="center"/>
                    <w:rPr>
                      <w:rFonts w:ascii="宋体"/>
                      <w:b/>
                      <w:color w:val="auto"/>
                      <w:szCs w:val="21"/>
                    </w:rPr>
                  </w:pPr>
                  <w:r>
                    <w:rPr>
                      <w:rFonts w:hint="eastAsia" w:ascii="宋体"/>
                      <w:b/>
                      <w:color w:val="auto"/>
                      <w:szCs w:val="21"/>
                    </w:rPr>
                    <w:t>平行样</w:t>
                  </w:r>
                </w:p>
              </w:tc>
              <w:tc>
                <w:tcPr>
                  <w:tcW w:w="1836" w:type="dxa"/>
                  <w:gridSpan w:val="2"/>
                  <w:tcBorders>
                    <w:left w:val="single" w:color="auto" w:sz="4" w:space="0"/>
                    <w:bottom w:val="single" w:color="auto" w:sz="4" w:space="0"/>
                    <w:right w:val="single" w:color="auto" w:sz="4" w:space="0"/>
                  </w:tcBorders>
                  <w:vAlign w:val="center"/>
                </w:tcPr>
                <w:p>
                  <w:pPr>
                    <w:snapToGrid w:val="0"/>
                    <w:jc w:val="center"/>
                    <w:rPr>
                      <w:rFonts w:ascii="宋体"/>
                      <w:b/>
                      <w:color w:val="auto"/>
                      <w:szCs w:val="21"/>
                    </w:rPr>
                  </w:pPr>
                  <w:r>
                    <w:rPr>
                      <w:rFonts w:hint="eastAsia" w:ascii="宋体"/>
                      <w:b/>
                      <w:color w:val="auto"/>
                      <w:szCs w:val="21"/>
                    </w:rPr>
                    <w:t>加标样</w:t>
                  </w:r>
                </w:p>
              </w:tc>
              <w:tc>
                <w:tcPr>
                  <w:tcW w:w="1848" w:type="dxa"/>
                  <w:gridSpan w:val="2"/>
                  <w:tcBorders>
                    <w:left w:val="single" w:color="auto" w:sz="4" w:space="0"/>
                    <w:bottom w:val="single" w:color="auto" w:sz="4" w:space="0"/>
                    <w:right w:val="single" w:color="auto" w:sz="4" w:space="0"/>
                  </w:tcBorders>
                  <w:vAlign w:val="center"/>
                </w:tcPr>
                <w:p>
                  <w:pPr>
                    <w:snapToGrid w:val="0"/>
                    <w:jc w:val="center"/>
                    <w:rPr>
                      <w:rFonts w:hint="eastAsia" w:ascii="宋体"/>
                      <w:b/>
                      <w:color w:val="auto"/>
                      <w:szCs w:val="21"/>
                    </w:rPr>
                  </w:pPr>
                  <w:r>
                    <w:rPr>
                      <w:rFonts w:hint="eastAsia" w:ascii="宋体"/>
                      <w:b/>
                      <w:color w:val="auto"/>
                      <w:szCs w:val="21"/>
                    </w:rPr>
                    <w:t>标样</w:t>
                  </w:r>
                </w:p>
              </w:tc>
              <w:tc>
                <w:tcPr>
                  <w:tcW w:w="1825" w:type="dxa"/>
                  <w:gridSpan w:val="3"/>
                  <w:tcBorders>
                    <w:left w:val="single" w:color="auto" w:sz="4" w:space="0"/>
                    <w:bottom w:val="single" w:color="auto" w:sz="4" w:space="0"/>
                  </w:tcBorders>
                  <w:vAlign w:val="center"/>
                </w:tcPr>
                <w:p>
                  <w:pPr>
                    <w:snapToGrid w:val="0"/>
                    <w:jc w:val="center"/>
                    <w:rPr>
                      <w:rFonts w:hint="eastAsia" w:ascii="宋体" w:eastAsia="宋体"/>
                      <w:b/>
                      <w:color w:val="auto"/>
                      <w:szCs w:val="21"/>
                      <w:lang w:eastAsia="zh-CN"/>
                    </w:rPr>
                  </w:pPr>
                  <w:r>
                    <w:rPr>
                      <w:rFonts w:hint="eastAsia" w:ascii="宋体"/>
                      <w:b/>
                      <w:color w:val="auto"/>
                      <w:szCs w:val="21"/>
                      <w:lang w:eastAsia="zh-CN"/>
                    </w:rPr>
                    <w:t>密码样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3" w:hRule="exact"/>
                <w:jc w:val="center"/>
              </w:trPr>
              <w:tc>
                <w:tcPr>
                  <w:tcW w:w="1225" w:type="dxa"/>
                  <w:vMerge w:val="continue"/>
                  <w:tcBorders>
                    <w:top w:val="single" w:color="auto" w:sz="4" w:space="0"/>
                    <w:bottom w:val="single" w:color="auto" w:sz="4" w:space="0"/>
                    <w:right w:val="single" w:color="auto" w:sz="4" w:space="0"/>
                  </w:tcBorders>
                  <w:vAlign w:val="center"/>
                </w:tcPr>
                <w:p>
                  <w:pPr>
                    <w:widowControl/>
                    <w:jc w:val="left"/>
                    <w:rPr>
                      <w:rFonts w:ascii="宋体"/>
                      <w:b/>
                      <w:color w:val="auto"/>
                      <w:szCs w:val="21"/>
                    </w:rPr>
                  </w:pPr>
                </w:p>
              </w:tc>
              <w:tc>
                <w:tcPr>
                  <w:tcW w:w="9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b/>
                      <w:color w:val="auto"/>
                      <w:szCs w:val="21"/>
                    </w:rPr>
                  </w:pPr>
                </w:p>
              </w:tc>
              <w:tc>
                <w:tcPr>
                  <w:tcW w:w="918"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b/>
                      <w:color w:val="auto"/>
                      <w:szCs w:val="21"/>
                    </w:rPr>
                  </w:pPr>
                  <w:r>
                    <w:rPr>
                      <w:rFonts w:hint="eastAsia" w:ascii="宋体"/>
                      <w:b/>
                      <w:color w:val="auto"/>
                      <w:szCs w:val="21"/>
                    </w:rPr>
                    <w:t>平行样（个）</w:t>
                  </w:r>
                </w:p>
              </w:tc>
              <w:tc>
                <w:tcPr>
                  <w:tcW w:w="91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b/>
                      <w:color w:val="auto"/>
                      <w:szCs w:val="21"/>
                    </w:rPr>
                  </w:pPr>
                  <w:r>
                    <w:rPr>
                      <w:rFonts w:hint="eastAsia" w:ascii="宋体"/>
                      <w:b/>
                      <w:color w:val="auto"/>
                      <w:szCs w:val="21"/>
                    </w:rPr>
                    <w:t>合格率（%）</w:t>
                  </w:r>
                </w:p>
              </w:tc>
              <w:tc>
                <w:tcPr>
                  <w:tcW w:w="91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b/>
                      <w:color w:val="auto"/>
                      <w:szCs w:val="21"/>
                    </w:rPr>
                  </w:pPr>
                  <w:r>
                    <w:rPr>
                      <w:rFonts w:hint="eastAsia" w:ascii="宋体"/>
                      <w:b/>
                      <w:color w:val="auto"/>
                      <w:szCs w:val="21"/>
                    </w:rPr>
                    <w:t>加标样（个）</w:t>
                  </w:r>
                </w:p>
              </w:tc>
              <w:tc>
                <w:tcPr>
                  <w:tcW w:w="92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b/>
                      <w:color w:val="auto"/>
                      <w:szCs w:val="21"/>
                    </w:rPr>
                  </w:pPr>
                  <w:r>
                    <w:rPr>
                      <w:rFonts w:hint="eastAsia" w:ascii="宋体"/>
                      <w:b/>
                      <w:color w:val="auto"/>
                      <w:szCs w:val="21"/>
                    </w:rPr>
                    <w:t>合格率（%）</w:t>
                  </w:r>
                </w:p>
              </w:tc>
              <w:tc>
                <w:tcPr>
                  <w:tcW w:w="908"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宋体"/>
                      <w:b/>
                      <w:color w:val="auto"/>
                      <w:szCs w:val="21"/>
                    </w:rPr>
                  </w:pPr>
                  <w:r>
                    <w:rPr>
                      <w:rFonts w:hint="eastAsia" w:ascii="宋体"/>
                      <w:b/>
                      <w:color w:val="auto"/>
                      <w:szCs w:val="21"/>
                    </w:rPr>
                    <w:t>标样</w:t>
                  </w:r>
                </w:p>
                <w:p>
                  <w:pPr>
                    <w:snapToGrid w:val="0"/>
                    <w:jc w:val="center"/>
                    <w:rPr>
                      <w:rFonts w:ascii="宋体"/>
                      <w:b/>
                      <w:color w:val="auto"/>
                      <w:szCs w:val="21"/>
                    </w:rPr>
                  </w:pPr>
                  <w:r>
                    <w:rPr>
                      <w:rFonts w:hint="eastAsia" w:ascii="宋体"/>
                      <w:b/>
                      <w:color w:val="auto"/>
                      <w:szCs w:val="21"/>
                    </w:rPr>
                    <w:t>（个）</w:t>
                  </w:r>
                </w:p>
              </w:tc>
              <w:tc>
                <w:tcPr>
                  <w:tcW w:w="94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b/>
                      <w:color w:val="auto"/>
                      <w:szCs w:val="21"/>
                    </w:rPr>
                  </w:pPr>
                  <w:r>
                    <w:rPr>
                      <w:rFonts w:hint="eastAsia" w:ascii="宋体"/>
                      <w:b/>
                      <w:color w:val="auto"/>
                      <w:szCs w:val="21"/>
                    </w:rPr>
                    <w:t>合格率（%）</w:t>
                  </w:r>
                </w:p>
              </w:tc>
              <w:tc>
                <w:tcPr>
                  <w:tcW w:w="920"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宋体"/>
                      <w:b/>
                      <w:color w:val="auto"/>
                      <w:szCs w:val="21"/>
                    </w:rPr>
                  </w:pPr>
                  <w:r>
                    <w:rPr>
                      <w:rFonts w:hint="eastAsia" w:ascii="宋体"/>
                      <w:b/>
                      <w:color w:val="auto"/>
                      <w:szCs w:val="21"/>
                      <w:lang w:eastAsia="zh-CN"/>
                    </w:rPr>
                    <w:t>密码样</w:t>
                  </w:r>
                  <w:r>
                    <w:rPr>
                      <w:rFonts w:hint="eastAsia" w:ascii="宋体"/>
                      <w:b/>
                      <w:color w:val="auto"/>
                      <w:szCs w:val="21"/>
                    </w:rPr>
                    <w:t>（个）</w:t>
                  </w:r>
                </w:p>
              </w:tc>
              <w:tc>
                <w:tcPr>
                  <w:tcW w:w="905" w:type="dxa"/>
                  <w:gridSpan w:val="2"/>
                  <w:tcBorders>
                    <w:top w:val="single" w:color="auto" w:sz="4" w:space="0"/>
                    <w:left w:val="single" w:color="auto" w:sz="4" w:space="0"/>
                    <w:bottom w:val="single" w:color="auto" w:sz="4" w:space="0"/>
                  </w:tcBorders>
                  <w:vAlign w:val="center"/>
                </w:tcPr>
                <w:p>
                  <w:pPr>
                    <w:snapToGrid w:val="0"/>
                    <w:jc w:val="center"/>
                    <w:rPr>
                      <w:rFonts w:hint="eastAsia" w:ascii="宋体"/>
                      <w:b/>
                      <w:color w:val="auto"/>
                      <w:szCs w:val="21"/>
                    </w:rPr>
                  </w:pPr>
                  <w:r>
                    <w:rPr>
                      <w:rFonts w:hint="eastAsia" w:ascii="宋体"/>
                      <w:b/>
                      <w:color w:val="auto"/>
                      <w:szCs w:val="21"/>
                    </w:rPr>
                    <w:t>合格率（%）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cantSplit/>
                <w:trHeight w:val="576" w:hRule="exact"/>
                <w:jc w:val="center"/>
              </w:trPr>
              <w:tc>
                <w:tcPr>
                  <w:tcW w:w="1225" w:type="dxa"/>
                  <w:tcBorders>
                    <w:top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氨氮</w:t>
                  </w:r>
                </w:p>
              </w:tc>
              <w:tc>
                <w:tcPr>
                  <w:tcW w:w="9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8</w:t>
                  </w:r>
                </w:p>
              </w:tc>
              <w:tc>
                <w:tcPr>
                  <w:tcW w:w="91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w:t>
                  </w:r>
                </w:p>
              </w:tc>
              <w:tc>
                <w:tcPr>
                  <w:tcW w:w="920"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100</w:t>
                  </w:r>
                </w:p>
              </w:tc>
              <w:tc>
                <w:tcPr>
                  <w:tcW w:w="91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w:t>
                  </w:r>
                </w:p>
              </w:tc>
              <w:tc>
                <w:tcPr>
                  <w:tcW w:w="92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100</w:t>
                  </w:r>
                </w:p>
              </w:tc>
              <w:tc>
                <w:tcPr>
                  <w:tcW w:w="90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c>
                <w:tcPr>
                  <w:tcW w:w="92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891" w:type="dxa"/>
                  <w:tcBorders>
                    <w:top w:val="single" w:color="auto" w:sz="4" w:space="0"/>
                    <w:left w:val="single" w:color="auto" w:sz="4" w:space="0"/>
                    <w:bottom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cantSplit/>
                <w:trHeight w:val="599" w:hRule="exact"/>
                <w:jc w:val="center"/>
              </w:trPr>
              <w:tc>
                <w:tcPr>
                  <w:tcW w:w="1225" w:type="dxa"/>
                  <w:tcBorders>
                    <w:top w:val="single" w:color="auto" w:sz="4" w:space="0"/>
                    <w:right w:val="single" w:color="auto" w:sz="4" w:space="0"/>
                  </w:tcBorders>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化学</w:t>
                  </w:r>
                </w:p>
                <w:p>
                  <w:pPr>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需氧量</w:t>
                  </w:r>
                </w:p>
              </w:tc>
              <w:tc>
                <w:tcPr>
                  <w:tcW w:w="950" w:type="dxa"/>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8</w:t>
                  </w:r>
                </w:p>
              </w:tc>
              <w:tc>
                <w:tcPr>
                  <w:tcW w:w="916" w:type="dxa"/>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w:t>
                  </w:r>
                </w:p>
              </w:tc>
              <w:tc>
                <w:tcPr>
                  <w:tcW w:w="920" w:type="dxa"/>
                  <w:gridSpan w:val="2"/>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100</w:t>
                  </w:r>
                </w:p>
              </w:tc>
              <w:tc>
                <w:tcPr>
                  <w:tcW w:w="912" w:type="dxa"/>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c>
                <w:tcPr>
                  <w:tcW w:w="924" w:type="dxa"/>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c>
                <w:tcPr>
                  <w:tcW w:w="908" w:type="dxa"/>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w:t>
                  </w:r>
                </w:p>
              </w:tc>
              <w:tc>
                <w:tcPr>
                  <w:tcW w:w="940" w:type="dxa"/>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100</w:t>
                  </w:r>
                </w:p>
              </w:tc>
              <w:tc>
                <w:tcPr>
                  <w:tcW w:w="920" w:type="dxa"/>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891" w:type="dxa"/>
                  <w:tcBorders>
                    <w:top w:val="single" w:color="auto" w:sz="4" w:space="0"/>
                    <w:left w:val="single" w:color="auto" w:sz="4" w:space="0"/>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100</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color w:val="auto"/>
                <w:sz w:val="21"/>
                <w:szCs w:val="21"/>
              </w:rPr>
            </w:pPr>
          </w:p>
          <w:p>
            <w:pPr>
              <w:spacing w:line="360" w:lineRule="auto"/>
              <w:ind w:firstLine="480" w:firstLineChars="200"/>
              <w:rPr>
                <w:rFonts w:hint="default" w:eastAsia="宋体"/>
                <w:color w:val="auto"/>
                <w:sz w:val="24"/>
                <w:lang w:val="en-US" w:eastAsia="zh-CN"/>
              </w:rPr>
            </w:pPr>
          </w:p>
        </w:tc>
      </w:tr>
    </w:tbl>
    <w:p>
      <w:pPr>
        <w:rPr>
          <w:b/>
          <w:color w:val="auto"/>
          <w:sz w:val="28"/>
          <w:szCs w:val="28"/>
        </w:rPr>
      </w:pPr>
    </w:p>
    <w:p>
      <w:pPr>
        <w:rPr>
          <w:b/>
          <w:color w:val="auto"/>
          <w:sz w:val="28"/>
          <w:szCs w:val="28"/>
        </w:rPr>
      </w:pPr>
    </w:p>
    <w:p>
      <w:pPr>
        <w:rPr>
          <w:b/>
          <w:color w:val="auto"/>
          <w:sz w:val="28"/>
          <w:szCs w:val="28"/>
        </w:rPr>
      </w:pPr>
      <w:r>
        <w:rPr>
          <w:rFonts w:hint="eastAsia"/>
          <w:b/>
          <w:color w:val="auto"/>
          <w:sz w:val="28"/>
          <w:szCs w:val="28"/>
        </w:rPr>
        <w:t>表六、验收监测内容</w:t>
      </w:r>
    </w:p>
    <w:tbl>
      <w:tblPr>
        <w:tblStyle w:val="18"/>
        <w:tblW w:w="91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9" w:hRule="atLeast"/>
          <w:jc w:val="center"/>
        </w:trPr>
        <w:tc>
          <w:tcPr>
            <w:tcW w:w="9135" w:type="dxa"/>
            <w:vAlign w:val="center"/>
          </w:tcPr>
          <w:p>
            <w:pPr>
              <w:spacing w:line="360" w:lineRule="auto"/>
              <w:ind w:firstLine="480"/>
              <w:rPr>
                <w:color w:val="auto"/>
                <w:sz w:val="24"/>
                <w:szCs w:val="24"/>
              </w:rPr>
            </w:pPr>
            <w:r>
              <w:rPr>
                <w:color w:val="auto"/>
                <w:sz w:val="24"/>
              </w:rPr>
              <w:t>根据《中华人民共和国环境保护法》（修订）（主席令第9号）、《关于修改&lt;建设项目环境保护管理条例&gt;的决定》（国务院令第682号）、</w:t>
            </w:r>
            <w:r>
              <w:rPr>
                <w:rStyle w:val="21"/>
                <w:b w:val="0"/>
                <w:bCs w:val="0"/>
                <w:color w:val="auto"/>
                <w:sz w:val="24"/>
                <w:shd w:val="clear" w:color="auto" w:fill="FFFFFF"/>
              </w:rPr>
              <w:t>《建设项目竣工环境保护验收技术指南 污染影响类 》（</w:t>
            </w:r>
            <w:r>
              <w:rPr>
                <w:color w:val="auto"/>
                <w:sz w:val="24"/>
              </w:rPr>
              <w:t>生态环境部2018年第9号公告</w:t>
            </w:r>
            <w:r>
              <w:rPr>
                <w:rStyle w:val="21"/>
                <w:b w:val="0"/>
                <w:bCs w:val="0"/>
                <w:color w:val="auto"/>
                <w:sz w:val="24"/>
                <w:shd w:val="clear" w:color="auto" w:fill="FFFFFF"/>
              </w:rPr>
              <w:t>）</w:t>
            </w:r>
            <w:r>
              <w:rPr>
                <w:rFonts w:hint="eastAsia"/>
                <w:color w:val="auto"/>
                <w:sz w:val="24"/>
              </w:rPr>
              <w:t>、</w:t>
            </w:r>
            <w:r>
              <w:rPr>
                <w:color w:val="auto"/>
                <w:sz w:val="24"/>
                <w:szCs w:val="24"/>
              </w:rPr>
              <w:t>《关于发布＜建设项目竣工环境保护验收暂行办法＞的公告》（国环规环评</w:t>
            </w:r>
            <w:r>
              <w:rPr>
                <w:color w:val="auto"/>
                <w:kern w:val="0"/>
                <w:sz w:val="24"/>
                <w:szCs w:val="24"/>
              </w:rPr>
              <w:t>[2017]4号</w:t>
            </w:r>
            <w:r>
              <w:rPr>
                <w:color w:val="auto"/>
                <w:sz w:val="24"/>
                <w:szCs w:val="24"/>
              </w:rPr>
              <w:t>），并结合</w:t>
            </w:r>
            <w:r>
              <w:rPr>
                <w:rFonts w:hint="eastAsia"/>
                <w:color w:val="auto"/>
                <w:sz w:val="24"/>
                <w:szCs w:val="24"/>
              </w:rPr>
              <w:t>合肥亚笙机电设备科技有限公司半导体废气处理、辅助真空、辅助加热设备生产制造项目</w:t>
            </w:r>
            <w:r>
              <w:rPr>
                <w:color w:val="auto"/>
                <w:sz w:val="24"/>
                <w:szCs w:val="24"/>
              </w:rPr>
              <w:t>特点，确定</w:t>
            </w:r>
            <w:r>
              <w:rPr>
                <w:rFonts w:hint="eastAsia"/>
                <w:color w:val="auto"/>
                <w:sz w:val="24"/>
                <w:szCs w:val="24"/>
              </w:rPr>
              <w:t>本</w:t>
            </w:r>
            <w:r>
              <w:rPr>
                <w:color w:val="auto"/>
                <w:sz w:val="24"/>
                <w:szCs w:val="24"/>
              </w:rPr>
              <w:t>项目竣工环境保护验收监测内容。</w:t>
            </w:r>
            <w:bookmarkStart w:id="45" w:name="_Toc1415"/>
            <w:bookmarkStart w:id="46" w:name="_Toc438"/>
            <w:bookmarkStart w:id="47" w:name="_Toc32033"/>
            <w:bookmarkStart w:id="48" w:name="_Toc15653"/>
            <w:bookmarkStart w:id="49" w:name="_Toc21495"/>
            <w:bookmarkStart w:id="50" w:name="_Toc23016"/>
            <w:bookmarkStart w:id="51" w:name="_Toc9699"/>
            <w:bookmarkStart w:id="52" w:name="_Toc29557"/>
            <w:bookmarkStart w:id="53" w:name="_Toc24770"/>
            <w:bookmarkStart w:id="54" w:name="_Toc25042"/>
            <w:bookmarkStart w:id="55" w:name="_Toc24882"/>
            <w:bookmarkStart w:id="56" w:name="_Toc21206"/>
            <w:bookmarkStart w:id="57" w:name="_Toc13504"/>
            <w:bookmarkStart w:id="58" w:name="_Toc16918"/>
            <w:bookmarkStart w:id="59" w:name="_Toc14845"/>
            <w:bookmarkStart w:id="60" w:name="_Toc27294"/>
            <w:bookmarkStart w:id="61" w:name="_Toc10153"/>
            <w:bookmarkStart w:id="62" w:name="_Toc32583_WPSOffice_Level2"/>
            <w:bookmarkStart w:id="63" w:name="_Toc28965"/>
          </w:p>
          <w:p>
            <w:pPr>
              <w:spacing w:line="360" w:lineRule="auto"/>
              <w:rPr>
                <w:b/>
                <w:bCs/>
                <w:color w:val="auto"/>
                <w:sz w:val="28"/>
                <w:szCs w:val="28"/>
              </w:rPr>
            </w:pPr>
            <w:r>
              <w:rPr>
                <w:rFonts w:hint="eastAsia"/>
                <w:b/>
                <w:bCs/>
                <w:color w:val="auto"/>
                <w:sz w:val="28"/>
                <w:szCs w:val="28"/>
              </w:rPr>
              <w:t>6.1、废气监测</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pPr>
              <w:spacing w:line="360" w:lineRule="auto"/>
              <w:ind w:firstLine="480" w:firstLineChars="200"/>
              <w:rPr>
                <w:bCs/>
                <w:color w:val="auto"/>
                <w:sz w:val="24"/>
              </w:rPr>
            </w:pPr>
            <w:bookmarkStart w:id="64" w:name="_Toc31967"/>
            <w:bookmarkStart w:id="65" w:name="_Toc14801_WPSOffice_Level2"/>
            <w:bookmarkStart w:id="66" w:name="_Toc26010"/>
            <w:bookmarkStart w:id="67" w:name="_Toc1797"/>
            <w:bookmarkStart w:id="68" w:name="_Toc18320"/>
            <w:bookmarkStart w:id="69" w:name="_Toc5691"/>
            <w:bookmarkStart w:id="70" w:name="_Toc28897"/>
            <w:bookmarkStart w:id="71" w:name="_Toc401"/>
            <w:bookmarkStart w:id="72" w:name="_Toc16815"/>
            <w:bookmarkStart w:id="73" w:name="_Toc21404"/>
            <w:bookmarkStart w:id="74" w:name="_Toc23830"/>
            <w:bookmarkStart w:id="75" w:name="_Toc23048"/>
            <w:bookmarkStart w:id="76" w:name="_Toc22007"/>
            <w:r>
              <w:rPr>
                <w:bCs/>
                <w:color w:val="auto"/>
                <w:sz w:val="24"/>
              </w:rPr>
              <w:t>本项目无组织废气主要为</w:t>
            </w:r>
            <w:r>
              <w:rPr>
                <w:rFonts w:hint="eastAsia"/>
                <w:bCs/>
                <w:color w:val="auto"/>
                <w:sz w:val="24"/>
                <w:lang w:val="en-US" w:eastAsia="zh-CN"/>
              </w:rPr>
              <w:t>焊接烟尘、机加工粉尘未收集到的粉尘</w:t>
            </w:r>
            <w:r>
              <w:rPr>
                <w:rFonts w:hint="eastAsia"/>
                <w:bCs/>
                <w:color w:val="auto"/>
                <w:sz w:val="24"/>
              </w:rPr>
              <w:t>。无组织废气的监测点位、监测项目、监测频次详见表6-</w:t>
            </w:r>
            <w:r>
              <w:rPr>
                <w:bCs/>
                <w:color w:val="auto"/>
                <w:sz w:val="24"/>
              </w:rPr>
              <w:t>2</w:t>
            </w:r>
            <w:r>
              <w:rPr>
                <w:rFonts w:hint="eastAsia"/>
                <w:bCs/>
                <w:color w:val="auto"/>
                <w:sz w:val="24"/>
              </w:rPr>
              <w:t>。</w:t>
            </w:r>
          </w:p>
          <w:p>
            <w:pPr>
              <w:spacing w:line="360" w:lineRule="auto"/>
              <w:ind w:firstLine="422" w:firstLineChars="200"/>
              <w:jc w:val="center"/>
              <w:rPr>
                <w:b/>
                <w:bCs/>
                <w:color w:val="auto"/>
                <w:szCs w:val="21"/>
              </w:rPr>
            </w:pPr>
            <w:r>
              <w:rPr>
                <w:b/>
                <w:bCs/>
                <w:color w:val="auto"/>
                <w:szCs w:val="21"/>
              </w:rPr>
              <w:t>表</w:t>
            </w:r>
            <w:r>
              <w:rPr>
                <w:rFonts w:hint="eastAsia"/>
                <w:b/>
                <w:bCs/>
                <w:color w:val="auto"/>
                <w:szCs w:val="21"/>
              </w:rPr>
              <w:t>6-</w:t>
            </w:r>
            <w:r>
              <w:rPr>
                <w:b/>
                <w:bCs/>
                <w:color w:val="auto"/>
                <w:szCs w:val="21"/>
              </w:rPr>
              <w:t>2  无组织废气监测内容一览表</w:t>
            </w:r>
          </w:p>
          <w:tbl>
            <w:tblPr>
              <w:tblStyle w:val="19"/>
              <w:tblW w:w="88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4109"/>
              <w:gridCol w:w="1843"/>
              <w:gridCol w:w="2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846" w:type="dxa"/>
                  <w:vAlign w:val="center"/>
                </w:tcPr>
                <w:p>
                  <w:pPr>
                    <w:jc w:val="center"/>
                    <w:rPr>
                      <w:bCs/>
                      <w:color w:val="auto"/>
                      <w:szCs w:val="21"/>
                    </w:rPr>
                  </w:pPr>
                  <w:r>
                    <w:rPr>
                      <w:bCs/>
                      <w:color w:val="auto"/>
                      <w:szCs w:val="21"/>
                    </w:rPr>
                    <w:t>序号</w:t>
                  </w:r>
                </w:p>
              </w:tc>
              <w:tc>
                <w:tcPr>
                  <w:tcW w:w="4109" w:type="dxa"/>
                  <w:vAlign w:val="center"/>
                </w:tcPr>
                <w:p>
                  <w:pPr>
                    <w:jc w:val="center"/>
                    <w:rPr>
                      <w:bCs/>
                      <w:color w:val="auto"/>
                      <w:szCs w:val="21"/>
                    </w:rPr>
                  </w:pPr>
                  <w:r>
                    <w:rPr>
                      <w:bCs/>
                      <w:color w:val="auto"/>
                      <w:szCs w:val="21"/>
                    </w:rPr>
                    <w:t>监测点位</w:t>
                  </w:r>
                </w:p>
              </w:tc>
              <w:tc>
                <w:tcPr>
                  <w:tcW w:w="1843" w:type="dxa"/>
                  <w:vAlign w:val="center"/>
                </w:tcPr>
                <w:p>
                  <w:pPr>
                    <w:jc w:val="center"/>
                    <w:rPr>
                      <w:bCs/>
                      <w:color w:val="auto"/>
                      <w:szCs w:val="21"/>
                    </w:rPr>
                  </w:pPr>
                  <w:r>
                    <w:rPr>
                      <w:bCs/>
                      <w:color w:val="auto"/>
                      <w:szCs w:val="21"/>
                    </w:rPr>
                    <w:t>监测项目</w:t>
                  </w:r>
                </w:p>
              </w:tc>
              <w:tc>
                <w:tcPr>
                  <w:tcW w:w="2069" w:type="dxa"/>
                  <w:vAlign w:val="center"/>
                </w:tcPr>
                <w:p>
                  <w:pPr>
                    <w:jc w:val="center"/>
                    <w:rPr>
                      <w:bCs/>
                      <w:color w:val="auto"/>
                      <w:szCs w:val="21"/>
                    </w:rPr>
                  </w:pPr>
                  <w:r>
                    <w:rPr>
                      <w:bCs/>
                      <w:color w:val="auto"/>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jc w:val="center"/>
                    <w:rPr>
                      <w:bCs/>
                      <w:color w:val="auto"/>
                      <w:szCs w:val="21"/>
                    </w:rPr>
                  </w:pPr>
                  <w:r>
                    <w:rPr>
                      <w:bCs/>
                      <w:color w:val="auto"/>
                      <w:szCs w:val="21"/>
                    </w:rPr>
                    <w:t>1</w:t>
                  </w:r>
                </w:p>
              </w:tc>
              <w:tc>
                <w:tcPr>
                  <w:tcW w:w="4109" w:type="dxa"/>
                  <w:vAlign w:val="center"/>
                </w:tcPr>
                <w:p>
                  <w:pPr>
                    <w:tabs>
                      <w:tab w:val="left" w:pos="1834"/>
                    </w:tabs>
                    <w:jc w:val="center"/>
                    <w:rPr>
                      <w:color w:val="auto"/>
                      <w:szCs w:val="21"/>
                    </w:rPr>
                  </w:pPr>
                  <w:r>
                    <w:rPr>
                      <w:color w:val="auto"/>
                      <w:szCs w:val="21"/>
                    </w:rPr>
                    <w:t>参照点上风向1个点、</w:t>
                  </w:r>
                </w:p>
                <w:p>
                  <w:pPr>
                    <w:jc w:val="center"/>
                    <w:rPr>
                      <w:bCs/>
                      <w:color w:val="auto"/>
                      <w:szCs w:val="21"/>
                    </w:rPr>
                  </w:pPr>
                  <w:r>
                    <w:rPr>
                      <w:color w:val="auto"/>
                      <w:szCs w:val="21"/>
                    </w:rPr>
                    <w:t>监控点下风向3个点，共4个监测点</w:t>
                  </w:r>
                </w:p>
              </w:tc>
              <w:tc>
                <w:tcPr>
                  <w:tcW w:w="1843" w:type="dxa"/>
                  <w:vAlign w:val="center"/>
                </w:tcPr>
                <w:p>
                  <w:pPr>
                    <w:jc w:val="center"/>
                    <w:rPr>
                      <w:rFonts w:hint="eastAsia" w:eastAsia="宋体"/>
                      <w:bCs/>
                      <w:color w:val="auto"/>
                      <w:szCs w:val="21"/>
                      <w:lang w:val="en-US" w:eastAsia="zh-CN"/>
                    </w:rPr>
                  </w:pPr>
                  <w:r>
                    <w:rPr>
                      <w:color w:val="auto"/>
                      <w:szCs w:val="21"/>
                    </w:rPr>
                    <w:t>颗粒物</w:t>
                  </w:r>
                </w:p>
              </w:tc>
              <w:tc>
                <w:tcPr>
                  <w:tcW w:w="2069" w:type="dxa"/>
                  <w:vAlign w:val="center"/>
                </w:tcPr>
                <w:p>
                  <w:pPr>
                    <w:jc w:val="center"/>
                    <w:rPr>
                      <w:bCs/>
                      <w:color w:val="auto"/>
                      <w:szCs w:val="21"/>
                    </w:rPr>
                  </w:pPr>
                  <w:r>
                    <w:rPr>
                      <w:color w:val="auto"/>
                      <w:szCs w:val="21"/>
                    </w:rPr>
                    <w:t>一天</w:t>
                  </w:r>
                  <w:r>
                    <w:rPr>
                      <w:rFonts w:hint="eastAsia"/>
                      <w:color w:val="auto"/>
                      <w:szCs w:val="21"/>
                      <w:lang w:val="en-US" w:eastAsia="zh-CN"/>
                    </w:rPr>
                    <w:t>3</w:t>
                  </w:r>
                  <w:r>
                    <w:rPr>
                      <w:color w:val="auto"/>
                      <w:szCs w:val="21"/>
                    </w:rPr>
                    <w:t>次，连续2天</w:t>
                  </w:r>
                </w:p>
              </w:tc>
            </w:tr>
          </w:tbl>
          <w:p>
            <w:pPr>
              <w:spacing w:line="360" w:lineRule="auto"/>
              <w:rPr>
                <w:b/>
                <w:bCs/>
                <w:color w:val="auto"/>
                <w:sz w:val="28"/>
                <w:szCs w:val="28"/>
              </w:rPr>
            </w:pPr>
            <w:r>
              <w:rPr>
                <w:rFonts w:hint="eastAsia"/>
                <w:b/>
                <w:bCs/>
                <w:color w:val="auto"/>
                <w:sz w:val="28"/>
                <w:szCs w:val="28"/>
              </w:rPr>
              <w:t>6.2、噪声监测</w:t>
            </w:r>
            <w:bookmarkEnd w:id="64"/>
            <w:bookmarkEnd w:id="65"/>
            <w:bookmarkEnd w:id="66"/>
            <w:bookmarkEnd w:id="67"/>
            <w:bookmarkEnd w:id="68"/>
            <w:bookmarkEnd w:id="69"/>
            <w:bookmarkEnd w:id="70"/>
            <w:bookmarkEnd w:id="71"/>
            <w:bookmarkEnd w:id="72"/>
            <w:bookmarkEnd w:id="73"/>
            <w:bookmarkEnd w:id="74"/>
            <w:bookmarkEnd w:id="75"/>
            <w:bookmarkEnd w:id="76"/>
          </w:p>
          <w:p>
            <w:pPr>
              <w:spacing w:line="360" w:lineRule="auto"/>
              <w:ind w:firstLine="480" w:firstLineChars="200"/>
              <w:jc w:val="left"/>
              <w:rPr>
                <w:color w:val="auto"/>
                <w:sz w:val="24"/>
              </w:rPr>
            </w:pPr>
            <w:r>
              <w:rPr>
                <w:color w:val="auto"/>
                <w:sz w:val="24"/>
              </w:rPr>
              <w:t>噪声监测根据工程地理位置情况及项目分布情况，</w:t>
            </w:r>
            <w:r>
              <w:rPr>
                <w:rFonts w:hint="eastAsia"/>
                <w:color w:val="auto"/>
                <w:sz w:val="24"/>
              </w:rPr>
              <w:t>分别在</w:t>
            </w:r>
            <w:r>
              <w:rPr>
                <w:color w:val="auto"/>
                <w:sz w:val="24"/>
              </w:rPr>
              <w:t>东、西、南、北厂界各设1个监测点</w:t>
            </w:r>
            <w:r>
              <w:rPr>
                <w:rFonts w:hint="eastAsia"/>
                <w:color w:val="auto"/>
                <w:sz w:val="24"/>
              </w:rPr>
              <w:t>，</w:t>
            </w:r>
            <w:r>
              <w:rPr>
                <w:color w:val="auto"/>
                <w:sz w:val="24"/>
              </w:rPr>
              <w:t>共设4个监测点。本项目厂界噪声的监测点位、监测因子及监测频次见表6-3。</w:t>
            </w:r>
          </w:p>
          <w:p>
            <w:pPr>
              <w:spacing w:line="360" w:lineRule="auto"/>
              <w:jc w:val="center"/>
              <w:rPr>
                <w:color w:val="auto"/>
                <w:szCs w:val="21"/>
              </w:rPr>
            </w:pPr>
            <w:r>
              <w:rPr>
                <w:b/>
                <w:bCs/>
                <w:color w:val="auto"/>
                <w:szCs w:val="21"/>
              </w:rPr>
              <w:t>表6-3</w:t>
            </w:r>
            <w:r>
              <w:rPr>
                <w:rFonts w:hint="eastAsia"/>
                <w:b/>
                <w:bCs/>
                <w:color w:val="auto"/>
                <w:szCs w:val="21"/>
              </w:rPr>
              <w:t xml:space="preserve"> </w:t>
            </w:r>
            <w:r>
              <w:rPr>
                <w:b/>
                <w:bCs/>
                <w:color w:val="auto"/>
                <w:szCs w:val="21"/>
              </w:rPr>
              <w:t xml:space="preserve"> 噪声监测内容一览表</w:t>
            </w:r>
          </w:p>
          <w:tbl>
            <w:tblPr>
              <w:tblStyle w:val="19"/>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4645"/>
              <w:gridCol w:w="2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105" w:type="dxa"/>
                  <w:vAlign w:val="center"/>
                </w:tcPr>
                <w:p>
                  <w:pPr>
                    <w:jc w:val="center"/>
                    <w:rPr>
                      <w:color w:val="auto"/>
                      <w:szCs w:val="21"/>
                    </w:rPr>
                  </w:pPr>
                  <w:r>
                    <w:rPr>
                      <w:color w:val="auto"/>
                      <w:szCs w:val="21"/>
                    </w:rPr>
                    <w:t>项目</w:t>
                  </w:r>
                </w:p>
              </w:tc>
              <w:tc>
                <w:tcPr>
                  <w:tcW w:w="4645" w:type="dxa"/>
                  <w:vAlign w:val="center"/>
                </w:tcPr>
                <w:p>
                  <w:pPr>
                    <w:jc w:val="center"/>
                    <w:rPr>
                      <w:color w:val="auto"/>
                      <w:szCs w:val="21"/>
                    </w:rPr>
                  </w:pPr>
                  <w:r>
                    <w:rPr>
                      <w:color w:val="auto"/>
                      <w:szCs w:val="21"/>
                    </w:rPr>
                    <w:t>监测点位</w:t>
                  </w:r>
                </w:p>
              </w:tc>
              <w:tc>
                <w:tcPr>
                  <w:tcW w:w="2970" w:type="dxa"/>
                  <w:vAlign w:val="center"/>
                </w:tcPr>
                <w:p>
                  <w:pPr>
                    <w:jc w:val="center"/>
                    <w:rPr>
                      <w:color w:val="auto"/>
                      <w:szCs w:val="21"/>
                    </w:rPr>
                  </w:pPr>
                  <w:r>
                    <w:rPr>
                      <w:color w:val="auto"/>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1105" w:type="dxa"/>
                  <w:vAlign w:val="center"/>
                </w:tcPr>
                <w:p>
                  <w:pPr>
                    <w:jc w:val="center"/>
                    <w:rPr>
                      <w:color w:val="auto"/>
                      <w:szCs w:val="21"/>
                    </w:rPr>
                  </w:pPr>
                  <w:r>
                    <w:rPr>
                      <w:rFonts w:hint="eastAsia"/>
                      <w:color w:val="auto"/>
                      <w:szCs w:val="21"/>
                    </w:rPr>
                    <w:t>厂界</w:t>
                  </w:r>
                  <w:r>
                    <w:rPr>
                      <w:color w:val="auto"/>
                      <w:szCs w:val="21"/>
                    </w:rPr>
                    <w:t>噪声</w:t>
                  </w:r>
                </w:p>
              </w:tc>
              <w:tc>
                <w:tcPr>
                  <w:tcW w:w="4645" w:type="dxa"/>
                  <w:vAlign w:val="center"/>
                </w:tcPr>
                <w:p>
                  <w:pPr>
                    <w:jc w:val="center"/>
                    <w:rPr>
                      <w:color w:val="auto"/>
                      <w:szCs w:val="21"/>
                    </w:rPr>
                  </w:pPr>
                  <w:r>
                    <w:rPr>
                      <w:color w:val="auto"/>
                      <w:szCs w:val="21"/>
                    </w:rPr>
                    <w:t>东、西、南、北厂界各设1个监测点，共设</w:t>
                  </w:r>
                  <w:r>
                    <w:rPr>
                      <w:rFonts w:hint="eastAsia"/>
                      <w:color w:val="auto"/>
                      <w:szCs w:val="21"/>
                    </w:rPr>
                    <w:t>4</w:t>
                  </w:r>
                  <w:r>
                    <w:rPr>
                      <w:color w:val="auto"/>
                      <w:szCs w:val="21"/>
                    </w:rPr>
                    <w:t>个监测点</w:t>
                  </w:r>
                </w:p>
              </w:tc>
              <w:tc>
                <w:tcPr>
                  <w:tcW w:w="2970" w:type="dxa"/>
                  <w:vAlign w:val="center"/>
                </w:tcPr>
                <w:p>
                  <w:pPr>
                    <w:jc w:val="center"/>
                    <w:rPr>
                      <w:color w:val="auto"/>
                      <w:szCs w:val="21"/>
                    </w:rPr>
                  </w:pPr>
                  <w:r>
                    <w:rPr>
                      <w:color w:val="auto"/>
                      <w:szCs w:val="21"/>
                    </w:rPr>
                    <w:t>昼</w:t>
                  </w:r>
                  <w:r>
                    <w:rPr>
                      <w:rFonts w:hint="eastAsia"/>
                      <w:color w:val="auto"/>
                      <w:szCs w:val="21"/>
                      <w:lang w:val="en-US" w:eastAsia="zh-CN"/>
                    </w:rPr>
                    <w:t>夜</w:t>
                  </w:r>
                  <w:r>
                    <w:rPr>
                      <w:rFonts w:hint="eastAsia"/>
                      <w:color w:val="auto"/>
                      <w:szCs w:val="21"/>
                    </w:rPr>
                    <w:t>间</w:t>
                  </w:r>
                  <w:r>
                    <w:rPr>
                      <w:color w:val="auto"/>
                      <w:szCs w:val="21"/>
                    </w:rPr>
                    <w:t>监测</w:t>
                  </w:r>
                  <w:r>
                    <w:rPr>
                      <w:rFonts w:hint="eastAsia"/>
                      <w:color w:val="auto"/>
                      <w:szCs w:val="21"/>
                      <w:lang w:val="en-US" w:eastAsia="zh-CN"/>
                    </w:rPr>
                    <w:t>1</w:t>
                  </w:r>
                  <w:r>
                    <w:rPr>
                      <w:color w:val="auto"/>
                      <w:szCs w:val="21"/>
                    </w:rPr>
                    <w:t>次，连续监测2天</w:t>
                  </w:r>
                </w:p>
              </w:tc>
            </w:tr>
          </w:tbl>
          <w:p>
            <w:pPr>
              <w:spacing w:line="360" w:lineRule="auto"/>
              <w:rPr>
                <w:rFonts w:hint="eastAsia" w:eastAsia="宋体"/>
                <w:b/>
                <w:bCs/>
                <w:color w:val="auto"/>
                <w:sz w:val="28"/>
                <w:szCs w:val="28"/>
                <w:lang w:val="en-US" w:eastAsia="zh-CN"/>
              </w:rPr>
            </w:pPr>
            <w:bookmarkStart w:id="77" w:name="_Toc8377"/>
            <w:r>
              <w:rPr>
                <w:rFonts w:hint="eastAsia"/>
                <w:b/>
                <w:bCs/>
                <w:color w:val="auto"/>
                <w:sz w:val="28"/>
                <w:szCs w:val="28"/>
              </w:rPr>
              <w:t>6.3、</w:t>
            </w:r>
            <w:r>
              <w:rPr>
                <w:rFonts w:hint="eastAsia"/>
                <w:b/>
                <w:bCs/>
                <w:color w:val="auto"/>
                <w:sz w:val="28"/>
                <w:szCs w:val="28"/>
                <w:lang w:val="en-US" w:eastAsia="zh-CN"/>
              </w:rPr>
              <w:t>废水监测</w:t>
            </w:r>
          </w:p>
          <w:p>
            <w:pPr>
              <w:spacing w:line="360" w:lineRule="auto"/>
              <w:ind w:firstLine="480" w:firstLineChars="200"/>
              <w:jc w:val="left"/>
              <w:rPr>
                <w:color w:val="auto"/>
                <w:sz w:val="24"/>
              </w:rPr>
            </w:pPr>
            <w:r>
              <w:rPr>
                <w:color w:val="auto"/>
                <w:sz w:val="24"/>
              </w:rPr>
              <w:t>本项目的废水</w:t>
            </w:r>
            <w:r>
              <w:rPr>
                <w:rFonts w:hint="eastAsia"/>
                <w:color w:val="auto"/>
                <w:sz w:val="24"/>
              </w:rPr>
              <w:t>主要为</w:t>
            </w:r>
            <w:r>
              <w:rPr>
                <w:color w:val="auto"/>
                <w:sz w:val="24"/>
              </w:rPr>
              <w:t>生活污水</w:t>
            </w:r>
            <w:r>
              <w:rPr>
                <w:rFonts w:hint="eastAsia"/>
                <w:color w:val="auto"/>
                <w:sz w:val="24"/>
                <w:lang w:val="en-US" w:eastAsia="zh-CN"/>
              </w:rPr>
              <w:t>和保洁废水</w:t>
            </w:r>
            <w:r>
              <w:rPr>
                <w:color w:val="auto"/>
                <w:sz w:val="24"/>
              </w:rPr>
              <w:t>，生产</w:t>
            </w:r>
            <w:r>
              <w:rPr>
                <w:rFonts w:hint="eastAsia"/>
                <w:color w:val="auto"/>
                <w:sz w:val="24"/>
              </w:rPr>
              <w:t>过程中不产生废水</w:t>
            </w:r>
            <w:r>
              <w:rPr>
                <w:color w:val="auto"/>
                <w:sz w:val="24"/>
              </w:rPr>
              <w:t>。</w:t>
            </w:r>
            <w:r>
              <w:rPr>
                <w:color w:val="auto"/>
                <w:sz w:val="24"/>
              </w:rPr>
              <w:t>本项目</w:t>
            </w:r>
            <w:r>
              <w:rPr>
                <w:rFonts w:hint="eastAsia"/>
                <w:color w:val="auto"/>
                <w:sz w:val="24"/>
                <w:lang w:val="en-US" w:eastAsia="zh-CN"/>
              </w:rPr>
              <w:t>废水</w:t>
            </w:r>
            <w:r>
              <w:rPr>
                <w:color w:val="auto"/>
                <w:sz w:val="24"/>
              </w:rPr>
              <w:t>监测点位、监测因子及监测频次见表6-</w:t>
            </w:r>
            <w:r>
              <w:rPr>
                <w:rFonts w:hint="eastAsia"/>
                <w:color w:val="auto"/>
                <w:sz w:val="24"/>
                <w:lang w:val="en-US" w:eastAsia="zh-CN"/>
              </w:rPr>
              <w:t>4</w:t>
            </w:r>
            <w:r>
              <w:rPr>
                <w:color w:val="auto"/>
                <w:sz w:val="24"/>
              </w:rPr>
              <w:t>。</w:t>
            </w:r>
          </w:p>
          <w:tbl>
            <w:tblPr>
              <w:tblStyle w:val="19"/>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6"/>
              <w:gridCol w:w="2614"/>
              <w:gridCol w:w="2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136" w:type="dxa"/>
                  <w:vAlign w:val="center"/>
                </w:tcPr>
                <w:p>
                  <w:pPr>
                    <w:jc w:val="center"/>
                    <w:rPr>
                      <w:color w:val="auto"/>
                      <w:szCs w:val="21"/>
                    </w:rPr>
                  </w:pPr>
                  <w:r>
                    <w:rPr>
                      <w:rFonts w:hint="eastAsia"/>
                      <w:color w:val="auto"/>
                      <w:szCs w:val="21"/>
                      <w:lang w:val="en-US" w:eastAsia="zh-CN"/>
                    </w:rPr>
                    <w:t>监测</w:t>
                  </w:r>
                  <w:r>
                    <w:rPr>
                      <w:color w:val="auto"/>
                      <w:szCs w:val="21"/>
                    </w:rPr>
                    <w:t>项目</w:t>
                  </w:r>
                </w:p>
              </w:tc>
              <w:tc>
                <w:tcPr>
                  <w:tcW w:w="2614" w:type="dxa"/>
                  <w:vAlign w:val="center"/>
                </w:tcPr>
                <w:p>
                  <w:pPr>
                    <w:jc w:val="center"/>
                    <w:rPr>
                      <w:color w:val="auto"/>
                      <w:szCs w:val="21"/>
                    </w:rPr>
                  </w:pPr>
                  <w:r>
                    <w:rPr>
                      <w:color w:val="auto"/>
                      <w:szCs w:val="21"/>
                    </w:rPr>
                    <w:t>监测点位</w:t>
                  </w:r>
                </w:p>
              </w:tc>
              <w:tc>
                <w:tcPr>
                  <w:tcW w:w="2970" w:type="dxa"/>
                  <w:vAlign w:val="center"/>
                </w:tcPr>
                <w:p>
                  <w:pPr>
                    <w:jc w:val="center"/>
                    <w:rPr>
                      <w:color w:val="auto"/>
                      <w:szCs w:val="21"/>
                    </w:rPr>
                  </w:pPr>
                  <w:r>
                    <w:rPr>
                      <w:color w:val="auto"/>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3136" w:type="dxa"/>
                  <w:vAlign w:val="center"/>
                </w:tcPr>
                <w:p>
                  <w:pPr>
                    <w:jc w:val="center"/>
                    <w:rPr>
                      <w:rFonts w:hint="default" w:eastAsia="宋体"/>
                      <w:color w:val="auto"/>
                      <w:szCs w:val="21"/>
                      <w:vertAlign w:val="baseline"/>
                      <w:lang w:val="en-US" w:eastAsia="zh-CN"/>
                    </w:rPr>
                  </w:pPr>
                  <w:r>
                    <w:rPr>
                      <w:rFonts w:hint="eastAsia"/>
                      <w:color w:val="auto"/>
                      <w:szCs w:val="21"/>
                      <w:lang w:val="en-US" w:eastAsia="zh-CN"/>
                    </w:rPr>
                    <w:t>PH、</w:t>
                  </w:r>
                  <w:r>
                    <w:rPr>
                      <w:rFonts w:hint="eastAsia"/>
                      <w:color w:val="auto"/>
                      <w:szCs w:val="21"/>
                      <w:lang w:val="en-US" w:eastAsia="zh-CN"/>
                    </w:rPr>
                    <w:t>COD、BOD</w:t>
                  </w:r>
                  <w:r>
                    <w:rPr>
                      <w:rFonts w:hint="eastAsia"/>
                      <w:color w:val="auto"/>
                      <w:szCs w:val="21"/>
                      <w:vertAlign w:val="subscript"/>
                      <w:lang w:val="en-US" w:eastAsia="zh-CN"/>
                    </w:rPr>
                    <w:t>5</w:t>
                  </w:r>
                  <w:r>
                    <w:rPr>
                      <w:rFonts w:hint="eastAsia"/>
                      <w:color w:val="auto"/>
                      <w:szCs w:val="21"/>
                      <w:vertAlign w:val="baseline"/>
                      <w:lang w:val="en-US" w:eastAsia="zh-CN"/>
                    </w:rPr>
                    <w:t>、SS、氨氮、石油类</w:t>
                  </w:r>
                </w:p>
              </w:tc>
              <w:tc>
                <w:tcPr>
                  <w:tcW w:w="2614" w:type="dxa"/>
                  <w:vAlign w:val="center"/>
                </w:tcPr>
                <w:p>
                  <w:pPr>
                    <w:jc w:val="center"/>
                    <w:rPr>
                      <w:rFonts w:hint="eastAsia" w:eastAsia="宋体"/>
                      <w:color w:val="auto"/>
                      <w:szCs w:val="21"/>
                      <w:lang w:eastAsia="zh-CN"/>
                    </w:rPr>
                  </w:pPr>
                  <w:r>
                    <w:rPr>
                      <w:rFonts w:hint="eastAsia" w:ascii="宋体" w:hAnsi="宋体" w:cs="宋体"/>
                      <w:b w:val="0"/>
                      <w:bCs/>
                      <w:color w:val="auto"/>
                      <w:sz w:val="21"/>
                      <w:szCs w:val="21"/>
                      <w:vertAlign w:val="baseline"/>
                      <w:lang w:val="en-US" w:eastAsia="zh-CN"/>
                    </w:rPr>
                    <w:t>生产废水进口、生产废水排放口、废水总排口</w:t>
                  </w:r>
                </w:p>
              </w:tc>
              <w:tc>
                <w:tcPr>
                  <w:tcW w:w="2970" w:type="dxa"/>
                  <w:vAlign w:val="center"/>
                </w:tcPr>
                <w:p>
                  <w:pPr>
                    <w:jc w:val="center"/>
                    <w:rPr>
                      <w:color w:val="auto"/>
                      <w:szCs w:val="21"/>
                    </w:rPr>
                  </w:pPr>
                  <w:r>
                    <w:rPr>
                      <w:color w:val="auto"/>
                      <w:szCs w:val="21"/>
                    </w:rPr>
                    <w:t>一天</w:t>
                  </w:r>
                  <w:r>
                    <w:rPr>
                      <w:rFonts w:hint="eastAsia"/>
                      <w:color w:val="auto"/>
                      <w:szCs w:val="21"/>
                      <w:lang w:val="en-US" w:eastAsia="zh-CN"/>
                    </w:rPr>
                    <w:t>3</w:t>
                  </w:r>
                  <w:r>
                    <w:rPr>
                      <w:color w:val="auto"/>
                      <w:szCs w:val="21"/>
                    </w:rPr>
                    <w:t>次，连续2天</w:t>
                  </w:r>
                </w:p>
              </w:tc>
            </w:tr>
          </w:tbl>
          <w:p>
            <w:pPr>
              <w:spacing w:line="360" w:lineRule="auto"/>
              <w:rPr>
                <w:color w:val="auto"/>
              </w:rPr>
            </w:pPr>
            <w:r>
              <w:rPr>
                <w:rFonts w:hint="eastAsia"/>
                <w:b/>
                <w:bCs/>
                <w:color w:val="auto"/>
                <w:sz w:val="28"/>
                <w:szCs w:val="28"/>
              </w:rPr>
              <w:t>6.4、监测点位示</w:t>
            </w:r>
            <w:bookmarkEnd w:id="77"/>
            <w:r>
              <w:rPr>
                <w:rFonts w:hint="eastAsia"/>
                <w:b/>
                <w:bCs/>
                <w:color w:val="auto"/>
                <w:sz w:val="28"/>
                <w:szCs w:val="28"/>
                <w:lang w:val="en-US" w:eastAsia="zh-CN"/>
              </w:rPr>
              <w:t>图</w:t>
            </w:r>
          </w:p>
        </w:tc>
      </w:tr>
    </w:tbl>
    <w:p>
      <w:pPr>
        <w:rPr>
          <w:b/>
          <w:color w:val="auto"/>
          <w:sz w:val="28"/>
          <w:szCs w:val="28"/>
        </w:rPr>
        <w:sectPr>
          <w:pgSz w:w="11906" w:h="16838"/>
          <w:pgMar w:top="1440" w:right="1797" w:bottom="1440" w:left="1797"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jc w:val="center"/>
        <w:rPr>
          <w:b/>
          <w:color w:val="auto"/>
          <w:sz w:val="28"/>
          <w:szCs w:val="28"/>
        </w:rPr>
      </w:pPr>
      <w:r>
        <w:rPr>
          <w:color w:val="auto"/>
          <w:sz w:val="21"/>
        </w:rPr>
        <mc:AlternateContent>
          <mc:Choice Requires="wps">
            <w:drawing>
              <wp:anchor distT="0" distB="0" distL="114300" distR="114300" simplePos="0" relativeHeight="384558080" behindDoc="0" locked="0" layoutInCell="1" allowOverlap="1">
                <wp:simplePos x="0" y="0"/>
                <wp:positionH relativeFrom="column">
                  <wp:posOffset>8627110</wp:posOffset>
                </wp:positionH>
                <wp:positionV relativeFrom="paragraph">
                  <wp:posOffset>1319530</wp:posOffset>
                </wp:positionV>
                <wp:extent cx="127000" cy="134620"/>
                <wp:effectExtent l="6350" t="6350" r="19050" b="11430"/>
                <wp:wrapNone/>
                <wp:docPr id="134" name="椭圆 134"/>
                <wp:cNvGraphicFramePr/>
                <a:graphic xmlns:a="http://schemas.openxmlformats.org/drawingml/2006/main">
                  <a:graphicData uri="http://schemas.microsoft.com/office/word/2010/wordprocessingShape">
                    <wps:wsp>
                      <wps:cNvSpPr/>
                      <wps:spPr>
                        <a:xfrm>
                          <a:off x="9116060" y="3345815"/>
                          <a:ext cx="127000" cy="1346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79.3pt;margin-top:103.9pt;height:10.6pt;width:10pt;z-index:384558080;v-text-anchor:middle;mso-width-relative:page;mso-height-relative:page;" filled="f" stroked="t" coordsize="21600,21600" o:gfxdata="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VuoZU9gAAAANAQAADwAAAAAAAAABACAAAAAi&#10;AAAAZHJzL2Rvd25yZXYueG1sUEsBAhQAFAAAAAgAh07iQMuYBx18AgAA6AQAAA4AAAAAAAAAAQAg&#10;AAAAJwEAAGRycy9lMm9Eb2MueG1sUEsFBgAAAAAGAAYAWQEAABUGAAAAAA==&#10;">
                <v:fill on="f" focussize="0,0"/>
                <v:stroke weight="1pt" color="#000000 [3213]" miterlimit="8" joinstyle="miter"/>
                <v:imagedata o:title=""/>
                <o:lock v:ext="edit" aspectratio="f"/>
                <v:textbox>
                  <w:txbxContent>
                    <w:p>
                      <w:pPr>
                        <w:jc w:val="center"/>
                      </w:pPr>
                    </w:p>
                  </w:txbxContent>
                </v:textbox>
              </v:shape>
            </w:pict>
          </mc:Fallback>
        </mc:AlternateContent>
      </w:r>
      <w:r>
        <w:rPr>
          <w:color w:val="auto"/>
          <w:sz w:val="21"/>
        </w:rPr>
        <mc:AlternateContent>
          <mc:Choice Requires="wps">
            <w:drawing>
              <wp:anchor distT="0" distB="0" distL="114300" distR="114300" simplePos="0" relativeHeight="1846470656" behindDoc="0" locked="0" layoutInCell="1" allowOverlap="1">
                <wp:simplePos x="0" y="0"/>
                <wp:positionH relativeFrom="column">
                  <wp:posOffset>350520</wp:posOffset>
                </wp:positionH>
                <wp:positionV relativeFrom="paragraph">
                  <wp:posOffset>1955800</wp:posOffset>
                </wp:positionV>
                <wp:extent cx="75565" cy="119380"/>
                <wp:effectExtent l="8890" t="20955" r="10795" b="12065"/>
                <wp:wrapNone/>
                <wp:docPr id="140" name="等腰三角形 140"/>
                <wp:cNvGraphicFramePr/>
                <a:graphic xmlns:a="http://schemas.openxmlformats.org/drawingml/2006/main">
                  <a:graphicData uri="http://schemas.microsoft.com/office/word/2010/wordprocessingShape">
                    <wps:wsp>
                      <wps:cNvSpPr/>
                      <wps:spPr>
                        <a:xfrm>
                          <a:off x="0" y="0"/>
                          <a:ext cx="75565" cy="11938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7.6pt;margin-top:154pt;height:9.4pt;width:5.95pt;z-index:1846470656;v-text-anchor:middle;mso-width-relative:page;mso-height-relative:page;" fillcolor="#000000 [3213]" filled="t" stroked="t" coordsize="21600,21600" o:gfxdata="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PF/0edgAAAAJAQAADwAAAAAAAAABACAA&#10;AAAiAAAAZHJzL2Rvd25yZXYueG1sUEsBAhQAFAAAAAgAh07iQPWAVQd/AgAAAwUAAA4AAAAAAAAA&#10;AQAgAAAAJwEAAGRycy9lMm9Eb2MueG1sUEsFBgAAAAAGAAYAWQEAABgGAAAAAA==&#10;" adj="10800">
                <v:fill on="t" focussize="0,0"/>
                <v:stroke weight="1pt" color="#000000 [3213]" miterlimit="8" joinstyle="miter"/>
                <v:imagedata o:title=""/>
                <o:lock v:ext="edit" aspectratio="f"/>
              </v:shape>
            </w:pict>
          </mc:Fallback>
        </mc:AlternateContent>
      </w:r>
      <w:r>
        <w:rPr>
          <w:color w:val="auto"/>
          <w:sz w:val="21"/>
        </w:rPr>
        <mc:AlternateContent>
          <mc:Choice Requires="wps">
            <w:drawing>
              <wp:anchor distT="0" distB="0" distL="114300" distR="114300" simplePos="0" relativeHeight="783261696" behindDoc="0" locked="0" layoutInCell="1" allowOverlap="1">
                <wp:simplePos x="0" y="0"/>
                <wp:positionH relativeFrom="column">
                  <wp:posOffset>8581390</wp:posOffset>
                </wp:positionH>
                <wp:positionV relativeFrom="paragraph">
                  <wp:posOffset>2964180</wp:posOffset>
                </wp:positionV>
                <wp:extent cx="75565" cy="119380"/>
                <wp:effectExtent l="8890" t="20955" r="10795" b="12065"/>
                <wp:wrapNone/>
                <wp:docPr id="138" name="等腰三角形 138"/>
                <wp:cNvGraphicFramePr/>
                <a:graphic xmlns:a="http://schemas.openxmlformats.org/drawingml/2006/main">
                  <a:graphicData uri="http://schemas.microsoft.com/office/word/2010/wordprocessingShape">
                    <wps:wsp>
                      <wps:cNvSpPr/>
                      <wps:spPr>
                        <a:xfrm>
                          <a:off x="9135745" y="3861435"/>
                          <a:ext cx="75565" cy="11938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675.7pt;margin-top:233.4pt;height:9.4pt;width:5.95pt;z-index:783261696;v-text-anchor:middle;mso-width-relative:page;mso-height-relative:page;" fillcolor="#000000 [3213]" filled="t" stroked="t" coordsize="21600,21600" o:gfxdata="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N/2Wi2wAA&#10;AA0BAAAPAAAAAAAAAAEAIAAAACIAAABkcnMvZG93bnJldi54bWxQSwECFAAUAAAACACHTuJAl26O&#10;7Y0CAAAPBQAADgAAAAAAAAABACAAAAAqAQAAZHJzL2Uyb0RvYy54bWxQSwUGAAAAAAYABgBZAQAA&#10;KQYAAAAA&#10;" adj="10800">
                <v:fill on="t" focussize="0,0"/>
                <v:stroke weight="1pt" color="#000000 [3213]" miterlimit="8" joinstyle="miter"/>
                <v:imagedata o:title=""/>
                <o:lock v:ext="edit" aspectratio="f"/>
              </v:shape>
            </w:pict>
          </mc:Fallback>
        </mc:AlternateContent>
      </w:r>
      <w:r>
        <w:rPr>
          <w:color w:val="auto"/>
          <w:sz w:val="21"/>
        </w:rPr>
        <mc:AlternateContent>
          <mc:Choice Requires="wps">
            <w:drawing>
              <wp:anchor distT="0" distB="0" distL="114300" distR="114300" simplePos="0" relativeHeight="384516096" behindDoc="0" locked="0" layoutInCell="1" allowOverlap="1">
                <wp:simplePos x="0" y="0"/>
                <wp:positionH relativeFrom="column">
                  <wp:posOffset>6819265</wp:posOffset>
                </wp:positionH>
                <wp:positionV relativeFrom="paragraph">
                  <wp:posOffset>254000</wp:posOffset>
                </wp:positionV>
                <wp:extent cx="1837690" cy="753110"/>
                <wp:effectExtent l="4445" t="4445" r="5715" b="23495"/>
                <wp:wrapNone/>
                <wp:docPr id="111" name="文本框 111"/>
                <wp:cNvGraphicFramePr/>
                <a:graphic xmlns:a="http://schemas.openxmlformats.org/drawingml/2006/main">
                  <a:graphicData uri="http://schemas.microsoft.com/office/word/2010/wordprocessingShape">
                    <wps:wsp>
                      <wps:cNvSpPr txBox="1"/>
                      <wps:spPr>
                        <a:xfrm>
                          <a:off x="8027670" y="5765165"/>
                          <a:ext cx="1837690" cy="7531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rPr>
                              <w:t>○</w:t>
                            </w:r>
                            <w:r>
                              <w:rPr>
                                <w:rFonts w:hint="eastAsia"/>
                                <w:lang w:eastAsia="zh-CN"/>
                              </w:rPr>
                              <w:t>：</w:t>
                            </w:r>
                            <w:r>
                              <w:rPr>
                                <w:rFonts w:hint="eastAsia"/>
                                <w:lang w:val="en-US" w:eastAsia="zh-CN"/>
                              </w:rPr>
                              <w:t>无组织废气监测点位</w:t>
                            </w:r>
                          </w:p>
                          <w:p>
                            <w:pPr>
                              <w:rPr>
                                <w:rFonts w:hint="eastAsia"/>
                                <w:szCs w:val="21"/>
                                <w:lang w:val="en-US" w:eastAsia="zh-CN"/>
                              </w:rPr>
                            </w:pPr>
                            <w:r>
                              <w:rPr>
                                <w:rFonts w:hint="eastAsia"/>
                                <w:szCs w:val="21"/>
                              </w:rPr>
                              <w:t>▲</w:t>
                            </w:r>
                            <w:r>
                              <w:rPr>
                                <w:rFonts w:hint="eastAsia"/>
                                <w:szCs w:val="21"/>
                                <w:lang w:eastAsia="zh-CN"/>
                              </w:rPr>
                              <w:t>：</w:t>
                            </w:r>
                            <w:r>
                              <w:rPr>
                                <w:rFonts w:hint="eastAsia"/>
                                <w:szCs w:val="21"/>
                                <w:lang w:val="en-US" w:eastAsia="zh-CN"/>
                              </w:rPr>
                              <w:t>厂界噪声监测点位</w:t>
                            </w:r>
                          </w:p>
                          <w:p>
                            <w:pPr>
                              <w:rPr>
                                <w:rFonts w:hint="eastAsia"/>
                                <w:lang w:val="en-US" w:eastAsia="zh-CN"/>
                              </w:rPr>
                            </w:pPr>
                            <w:r>
                              <w:rPr>
                                <w:rFonts w:hint="eastAsia"/>
                                <w:lang w:val="en-US" w:eastAsia="zh-CN"/>
                              </w:rPr>
                              <w:t>★：废水监测点</w:t>
                            </w:r>
                          </w:p>
                          <w:p>
                            <w:pPr>
                              <w:rPr>
                                <w:rFonts w:hint="eastAsia" w:ascii="宋体" w:hAnsi="宋体" w:cs="宋体"/>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6.95pt;margin-top:20pt;height:59.3pt;width:144.7pt;z-index:384516096;mso-width-relative:page;mso-height-relative:page;" fillcolor="#FFFFFF [3201]" filled="t" stroked="t" coordsize="21600,21600" o:gfxdata="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Lrtk11wAAAAwBAAAPAAAAAAAAAAEAIAAAACIAAABkcnMvZG93bnJldi54bWxQSwEC&#10;FAAUAAAACACHTuJAbOWpGWcCAADHBAAADgAAAAAAAAABACAAAAAmAQAAZHJzL2Uyb0RvYy54bWxQ&#10;SwUGAAAAAAYABgBZAQAA/wUAAAAA&#10;">
                <v:fill on="t" focussize="0,0"/>
                <v:stroke weight="0.5pt" color="#000000 [3204]" joinstyle="round"/>
                <v:imagedata o:title=""/>
                <o:lock v:ext="edit" aspectratio="f"/>
                <v:textbox>
                  <w:txbxContent>
                    <w:p>
                      <w:pPr>
                        <w:rPr>
                          <w:rFonts w:hint="eastAsia"/>
                          <w:lang w:val="en-US" w:eastAsia="zh-CN"/>
                        </w:rPr>
                      </w:pPr>
                      <w:r>
                        <w:rPr>
                          <w:rFonts w:hint="eastAsia"/>
                        </w:rPr>
                        <w:t>○</w:t>
                      </w:r>
                      <w:r>
                        <w:rPr>
                          <w:rFonts w:hint="eastAsia"/>
                          <w:lang w:eastAsia="zh-CN"/>
                        </w:rPr>
                        <w:t>：</w:t>
                      </w:r>
                      <w:r>
                        <w:rPr>
                          <w:rFonts w:hint="eastAsia"/>
                          <w:lang w:val="en-US" w:eastAsia="zh-CN"/>
                        </w:rPr>
                        <w:t>无组织废气监测点位</w:t>
                      </w:r>
                    </w:p>
                    <w:p>
                      <w:pPr>
                        <w:rPr>
                          <w:rFonts w:hint="eastAsia"/>
                          <w:szCs w:val="21"/>
                          <w:lang w:val="en-US" w:eastAsia="zh-CN"/>
                        </w:rPr>
                      </w:pPr>
                      <w:r>
                        <w:rPr>
                          <w:rFonts w:hint="eastAsia"/>
                          <w:szCs w:val="21"/>
                        </w:rPr>
                        <w:t>▲</w:t>
                      </w:r>
                      <w:r>
                        <w:rPr>
                          <w:rFonts w:hint="eastAsia"/>
                          <w:szCs w:val="21"/>
                          <w:lang w:eastAsia="zh-CN"/>
                        </w:rPr>
                        <w:t>：</w:t>
                      </w:r>
                      <w:r>
                        <w:rPr>
                          <w:rFonts w:hint="eastAsia"/>
                          <w:szCs w:val="21"/>
                          <w:lang w:val="en-US" w:eastAsia="zh-CN"/>
                        </w:rPr>
                        <w:t>厂界噪声监测点位</w:t>
                      </w:r>
                    </w:p>
                    <w:p>
                      <w:pPr>
                        <w:rPr>
                          <w:rFonts w:hint="eastAsia"/>
                          <w:lang w:val="en-US" w:eastAsia="zh-CN"/>
                        </w:rPr>
                      </w:pPr>
                      <w:r>
                        <w:rPr>
                          <w:rFonts w:hint="eastAsia"/>
                          <w:lang w:val="en-US" w:eastAsia="zh-CN"/>
                        </w:rPr>
                        <w:t>★：废水监测点</w:t>
                      </w:r>
                    </w:p>
                    <w:p>
                      <w:pPr>
                        <w:rPr>
                          <w:rFonts w:hint="eastAsia" w:ascii="宋体" w:hAnsi="宋体" w:cs="宋体"/>
                          <w:szCs w:val="21"/>
                          <w:lang w:val="en-US" w:eastAsia="zh-CN"/>
                        </w:rPr>
                      </w:pPr>
                    </w:p>
                  </w:txbxContent>
                </v:textbox>
              </v:shape>
            </w:pict>
          </mc:Fallback>
        </mc:AlternateContent>
      </w:r>
      <w:r>
        <w:rPr>
          <w:color w:val="auto"/>
          <w:sz w:val="21"/>
        </w:rPr>
        <mc:AlternateContent>
          <mc:Choice Requires="wps">
            <w:drawing>
              <wp:anchor distT="0" distB="0" distL="114300" distR="114300" simplePos="0" relativeHeight="475325440" behindDoc="0" locked="0" layoutInCell="1" allowOverlap="1">
                <wp:simplePos x="0" y="0"/>
                <wp:positionH relativeFrom="column">
                  <wp:posOffset>3935730</wp:posOffset>
                </wp:positionH>
                <wp:positionV relativeFrom="paragraph">
                  <wp:posOffset>4965700</wp:posOffset>
                </wp:positionV>
                <wp:extent cx="499745" cy="261620"/>
                <wp:effectExtent l="0" t="0" r="14605" b="5080"/>
                <wp:wrapNone/>
                <wp:docPr id="149" name="文本框 149"/>
                <wp:cNvGraphicFramePr/>
                <a:graphic xmlns:a="http://schemas.openxmlformats.org/drawingml/2006/main">
                  <a:graphicData uri="http://schemas.microsoft.com/office/word/2010/wordprocessingShape">
                    <wps:wsp>
                      <wps:cNvSpPr txBox="1"/>
                      <wps:spPr>
                        <a:xfrm>
                          <a:off x="0" y="0"/>
                          <a:ext cx="499745" cy="2616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N2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9.9pt;margin-top:391pt;height:20.6pt;width:39.35pt;z-index:475325440;mso-width-relative:page;mso-height-relative:page;" fillcolor="#FFFFFF [3201]" filled="t" stroked="f" coordsize="21600,21600" o:gfxdata="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YmlMJNcAAAALAQAA&#10;DwAAAAAAAAABACAAAAAiAAAAZHJzL2Rvd25yZXYueG1sUEsBAhQAFAAAAAgAh07iQGdWzuZTAgAA&#10;kgQAAA4AAAAAAAAAAQAgAAAAJgEAAGRycy9lMm9Eb2MueG1sUEsFBgAAAAAGAAYAWQEAAOsFAAAA&#10;AA==&#10;">
                <v:fill on="t" focussize="0,0"/>
                <v:stroke on="f" weight="0.5pt"/>
                <v:imagedata o:title=""/>
                <o:lock v:ext="edit" aspectratio="f"/>
                <v:textbox>
                  <w:txbxContent>
                    <w:p>
                      <w:pPr>
                        <w:rPr>
                          <w:rFonts w:hint="default" w:eastAsia="宋体"/>
                          <w:lang w:val="en-US" w:eastAsia="zh-CN"/>
                        </w:rPr>
                      </w:pPr>
                      <w:r>
                        <w:rPr>
                          <w:rFonts w:hint="eastAsia"/>
                          <w:lang w:val="en-US" w:eastAsia="zh-CN"/>
                        </w:rPr>
                        <w:t>N2</w:t>
                      </w:r>
                    </w:p>
                  </w:txbxContent>
                </v:textbox>
              </v:shape>
            </w:pict>
          </mc:Fallback>
        </mc:AlternateContent>
      </w:r>
      <w:r>
        <w:rPr>
          <w:color w:val="auto"/>
          <w:sz w:val="21"/>
        </w:rPr>
        <mc:AlternateContent>
          <mc:Choice Requires="wps">
            <w:drawing>
              <wp:anchor distT="0" distB="0" distL="114300" distR="114300" simplePos="0" relativeHeight="2378075136" behindDoc="0" locked="0" layoutInCell="1" allowOverlap="1">
                <wp:simplePos x="0" y="0"/>
                <wp:positionH relativeFrom="column">
                  <wp:posOffset>4535170</wp:posOffset>
                </wp:positionH>
                <wp:positionV relativeFrom="paragraph">
                  <wp:posOffset>4918075</wp:posOffset>
                </wp:positionV>
                <wp:extent cx="75565" cy="119380"/>
                <wp:effectExtent l="8890" t="20955" r="10795" b="12065"/>
                <wp:wrapNone/>
                <wp:docPr id="141" name="等腰三角形 141"/>
                <wp:cNvGraphicFramePr/>
                <a:graphic xmlns:a="http://schemas.openxmlformats.org/drawingml/2006/main">
                  <a:graphicData uri="http://schemas.microsoft.com/office/word/2010/wordprocessingShape">
                    <wps:wsp>
                      <wps:cNvSpPr/>
                      <wps:spPr>
                        <a:xfrm>
                          <a:off x="0" y="0"/>
                          <a:ext cx="75565" cy="11938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57.1pt;margin-top:387.25pt;height:9.4pt;width:5.95pt;z-index:-1916892160;v-text-anchor:middle;mso-width-relative:page;mso-height-relative:page;" fillcolor="#000000 [3213]" filled="t" stroked="t" coordsize="21600,21600" o:gfxdata="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HPKgM2gAAAAsBAAAPAAAAAAAAAAEA&#10;IAAAACIAAABkcnMvZG93bnJldi54bWxQSwECFAAUAAAACACHTuJAd5V8jn8CAAADBQAADgAAAAAA&#10;AAABACAAAAApAQAAZHJzL2Uyb0RvYy54bWxQSwUGAAAAAAYABgBZAQAAGgYAAAAA&#10;" adj="10800">
                <v:fill on="t" focussize="0,0"/>
                <v:stroke weight="1pt" color="#000000 [3213]" miterlimit="8" joinstyle="miter"/>
                <v:imagedata o:title=""/>
                <o:lock v:ext="edit" aspectratio="f"/>
              </v:shape>
            </w:pict>
          </mc:Fallback>
        </mc:AlternateContent>
      </w:r>
      <w:r>
        <w:rPr>
          <w:color w:val="auto"/>
          <w:sz w:val="21"/>
        </w:rPr>
        <mc:AlternateContent>
          <mc:Choice Requires="wps">
            <w:drawing>
              <wp:anchor distT="0" distB="0" distL="114300" distR="114300" simplePos="0" relativeHeight="342426624" behindDoc="0" locked="0" layoutInCell="1" allowOverlap="1">
                <wp:simplePos x="0" y="0"/>
                <wp:positionH relativeFrom="column">
                  <wp:posOffset>-79375</wp:posOffset>
                </wp:positionH>
                <wp:positionV relativeFrom="paragraph">
                  <wp:posOffset>3591560</wp:posOffset>
                </wp:positionV>
                <wp:extent cx="499745" cy="261620"/>
                <wp:effectExtent l="0" t="0" r="14605" b="5080"/>
                <wp:wrapNone/>
                <wp:docPr id="3" name="文本框 3"/>
                <wp:cNvGraphicFramePr/>
                <a:graphic xmlns:a="http://schemas.openxmlformats.org/drawingml/2006/main">
                  <a:graphicData uri="http://schemas.microsoft.com/office/word/2010/wordprocessingShape">
                    <wps:wsp>
                      <wps:cNvSpPr txBox="1"/>
                      <wps:spPr>
                        <a:xfrm>
                          <a:off x="0" y="0"/>
                          <a:ext cx="499745" cy="2616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W</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5pt;margin-top:282.8pt;height:20.6pt;width:39.35pt;z-index:342426624;mso-width-relative:page;mso-height-relative:page;" fillcolor="#FFFFFF [3201]" filled="t" stroked="f" coordsize="21600,21600" o:gfxdata="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rKXVydYAAAAKAQAADwAA&#10;AAAAAAABACAAAAAiAAAAZHJzL2Rvd25yZXYueG1sUEsBAhQAFAAAAAgAh07iQHfpM+tRAgAAjgQA&#10;AA4AAAAAAAAAAQAgAAAAJQEAAGRycy9lMm9Eb2MueG1sUEsFBgAAAAAGAAYAWQEAAOgFAAAAAA==&#10;">
                <v:fill on="t" focussize="0,0"/>
                <v:stroke on="f" weight="0.5pt"/>
                <v:imagedata o:title=""/>
                <o:lock v:ext="edit" aspectratio="f"/>
                <v:textbox>
                  <w:txbxContent>
                    <w:p>
                      <w:pPr>
                        <w:rPr>
                          <w:rFonts w:hint="default" w:eastAsia="宋体"/>
                          <w:lang w:val="en-US" w:eastAsia="zh-CN"/>
                        </w:rPr>
                      </w:pPr>
                      <w:r>
                        <w:rPr>
                          <w:rFonts w:hint="eastAsia"/>
                          <w:lang w:val="en-US" w:eastAsia="zh-CN"/>
                        </w:rPr>
                        <w:t>W</w:t>
                      </w:r>
                    </w:p>
                  </w:txbxContent>
                </v:textbox>
              </v:shape>
            </w:pict>
          </mc:Fallback>
        </mc:AlternateContent>
      </w:r>
      <w:r>
        <w:rPr>
          <w:color w:val="auto"/>
          <w:sz w:val="21"/>
        </w:rPr>
        <mc:AlternateContent>
          <mc:Choice Requires="wps">
            <w:drawing>
              <wp:anchor distT="0" distB="0" distL="114300" distR="114300" simplePos="0" relativeHeight="2378076160" behindDoc="0" locked="0" layoutInCell="1" allowOverlap="1">
                <wp:simplePos x="0" y="0"/>
                <wp:positionH relativeFrom="column">
                  <wp:posOffset>571500</wp:posOffset>
                </wp:positionH>
                <wp:positionV relativeFrom="paragraph">
                  <wp:posOffset>3713480</wp:posOffset>
                </wp:positionV>
                <wp:extent cx="106045" cy="137160"/>
                <wp:effectExtent l="15240" t="27305" r="31115" b="26035"/>
                <wp:wrapNone/>
                <wp:docPr id="1" name="五角星 1"/>
                <wp:cNvGraphicFramePr/>
                <a:graphic xmlns:a="http://schemas.openxmlformats.org/drawingml/2006/main">
                  <a:graphicData uri="http://schemas.microsoft.com/office/word/2010/wordprocessingShape">
                    <wps:wsp>
                      <wps:cNvSpPr/>
                      <wps:spPr>
                        <a:xfrm>
                          <a:off x="9359265" y="1574165"/>
                          <a:ext cx="106045" cy="137160"/>
                        </a:xfrm>
                        <a:prstGeom prst="star5">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5pt;margin-top:292.4pt;height:10.8pt;width:8.35pt;z-index:-1916891136;v-text-anchor:middle;mso-width-relative:page;mso-height-relative:page;" fillcolor="#000000 [3213]" filled="t" stroked="t" coordsize="106045,137160" o:gfxdata="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C/lh1vXAAAA&#10;CgEAAA8AAAAAAAAAAQAgAAAAIgAAAGRycy9kb3ducmV2LnhtbFBLAQIUABQAAAAIAIdO4kDSuFcM&#10;kAIAACQFAAAOAAAAAAAAAAEAIAAAACYBAABkcnMvZTJvRG9jLnhtbFBLBQYAAAAABgAGAFkBAAAo&#10;BgAAAAA=&#10;" path="m0,52390l40505,52390,53022,0,65539,52390,106044,52390,73274,84769,85792,137159,53022,104780,20252,137159,32770,84769xe">
                <v:path o:connectlocs="53022,0;0,52390;20252,137159;85792,137159;106044,52390" o:connectangles="247,164,82,82,0"/>
                <v:fill on="t" focussize="0,0"/>
                <v:stroke weight="1pt" color="#41719C [3204]" miterlimit="8" joinstyle="miter"/>
                <v:imagedata o:title=""/>
                <o:lock v:ext="edit" aspectratio="f"/>
              </v:shape>
            </w:pict>
          </mc:Fallback>
        </mc:AlternateContent>
      </w:r>
      <w:r>
        <w:rPr>
          <w:color w:val="auto"/>
          <w:sz w:val="21"/>
        </w:rPr>
        <mc:AlternateContent>
          <mc:Choice Requires="wps">
            <w:drawing>
              <wp:anchor distT="0" distB="0" distL="114300" distR="114300" simplePos="0" relativeHeight="475325440" behindDoc="0" locked="0" layoutInCell="1" allowOverlap="1">
                <wp:simplePos x="0" y="0"/>
                <wp:positionH relativeFrom="column">
                  <wp:posOffset>3566160</wp:posOffset>
                </wp:positionH>
                <wp:positionV relativeFrom="paragraph">
                  <wp:posOffset>315595</wp:posOffset>
                </wp:positionV>
                <wp:extent cx="499745" cy="261620"/>
                <wp:effectExtent l="0" t="0" r="14605" b="5080"/>
                <wp:wrapNone/>
                <wp:docPr id="143" name="文本框 143"/>
                <wp:cNvGraphicFramePr/>
                <a:graphic xmlns:a="http://schemas.openxmlformats.org/drawingml/2006/main">
                  <a:graphicData uri="http://schemas.microsoft.com/office/word/2010/wordprocessingShape">
                    <wps:wsp>
                      <wps:cNvSpPr txBox="1"/>
                      <wps:spPr>
                        <a:xfrm>
                          <a:off x="0" y="0"/>
                          <a:ext cx="499745" cy="2616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N4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0.8pt;margin-top:24.85pt;height:20.6pt;width:39.35pt;z-index:475325440;mso-width-relative:page;mso-height-relative:page;" fillcolor="#FFFFFF [3201]" filled="t" stroked="f" coordsize="21600,21600" o:gfxdata="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C8ENzVAAAACQEAAA8A&#10;AAAAAAAAAQAgAAAAIgAAAGRycy9kb3ducmV2LnhtbFBLAQIUABQAAAAIAIdO4kDG8oXcUwIAAJIE&#10;AAAOAAAAAAAAAAEAIAAAACQBAABkcnMvZTJvRG9jLnhtbFBLBQYAAAAABgAGAFkBAADpBQAAAAA=&#10;">
                <v:fill on="t" focussize="0,0"/>
                <v:stroke on="f" weight="0.5pt"/>
                <v:imagedata o:title=""/>
                <o:lock v:ext="edit" aspectratio="f"/>
                <v:textbox>
                  <w:txbxContent>
                    <w:p>
                      <w:pPr>
                        <w:rPr>
                          <w:rFonts w:hint="default" w:eastAsia="宋体"/>
                          <w:lang w:val="en-US" w:eastAsia="zh-CN"/>
                        </w:rPr>
                      </w:pPr>
                      <w:r>
                        <w:rPr>
                          <w:rFonts w:hint="eastAsia"/>
                          <w:lang w:val="en-US" w:eastAsia="zh-CN"/>
                        </w:rPr>
                        <w:t>N4</w:t>
                      </w:r>
                    </w:p>
                  </w:txbxContent>
                </v:textbox>
              </v:shape>
            </w:pict>
          </mc:Fallback>
        </mc:AlternateContent>
      </w:r>
      <w:r>
        <w:rPr>
          <w:color w:val="auto"/>
          <w:sz w:val="21"/>
        </w:rPr>
        <mc:AlternateContent>
          <mc:Choice Requires="wps">
            <w:drawing>
              <wp:anchor distT="0" distB="0" distL="114300" distR="114300" simplePos="0" relativeHeight="1314866176" behindDoc="0" locked="0" layoutInCell="1" allowOverlap="1">
                <wp:simplePos x="0" y="0"/>
                <wp:positionH relativeFrom="column">
                  <wp:posOffset>4177665</wp:posOffset>
                </wp:positionH>
                <wp:positionV relativeFrom="paragraph">
                  <wp:posOffset>581660</wp:posOffset>
                </wp:positionV>
                <wp:extent cx="75565" cy="119380"/>
                <wp:effectExtent l="8890" t="20955" r="10795" b="12065"/>
                <wp:wrapNone/>
                <wp:docPr id="139" name="等腰三角形 139"/>
                <wp:cNvGraphicFramePr/>
                <a:graphic xmlns:a="http://schemas.openxmlformats.org/drawingml/2006/main">
                  <a:graphicData uri="http://schemas.microsoft.com/office/word/2010/wordprocessingShape">
                    <wps:wsp>
                      <wps:cNvSpPr/>
                      <wps:spPr>
                        <a:xfrm>
                          <a:off x="0" y="0"/>
                          <a:ext cx="75565" cy="11938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28.95pt;margin-top:45.8pt;height:9.4pt;width:5.95pt;z-index:1314866176;v-text-anchor:middle;mso-width-relative:page;mso-height-relative:page;" fillcolor="#000000 [3213]" filled="t" stroked="t" coordsize="21600,21600" o:gfxdata="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sPSWA2QAAAAoBAAAPAAAAAAAAAAEA&#10;IAAAACIAAABkcnMvZG93bnJldi54bWxQSwECFAAUAAAACACHTuJArl2tFYACAAADBQAADgAAAAAA&#10;AAABACAAAAAoAQAAZHJzL2Uyb0RvYy54bWxQSwUGAAAAAAYABgBZAQAAGgYAAAAA&#10;" adj="10800">
                <v:fill on="t" focussize="0,0"/>
                <v:stroke weight="1pt" color="#000000 [3213]" miterlimit="8" joinstyle="miter"/>
                <v:imagedata o:title=""/>
                <o:lock v:ext="edit" aspectratio="f"/>
              </v:shape>
            </w:pict>
          </mc:Fallback>
        </mc:AlternateContent>
      </w:r>
      <w:r>
        <w:rPr>
          <w:color w:val="auto"/>
          <w:sz w:val="21"/>
        </w:rPr>
        <mc:AlternateContent>
          <mc:Choice Requires="wps">
            <w:drawing>
              <wp:anchor distT="0" distB="0" distL="114300" distR="114300" simplePos="0" relativeHeight="475325440" behindDoc="0" locked="0" layoutInCell="1" allowOverlap="1">
                <wp:simplePos x="0" y="0"/>
                <wp:positionH relativeFrom="column">
                  <wp:posOffset>-264160</wp:posOffset>
                </wp:positionH>
                <wp:positionV relativeFrom="paragraph">
                  <wp:posOffset>1321435</wp:posOffset>
                </wp:positionV>
                <wp:extent cx="499745" cy="261620"/>
                <wp:effectExtent l="0" t="0" r="14605" b="5080"/>
                <wp:wrapNone/>
                <wp:docPr id="145" name="文本框 145"/>
                <wp:cNvGraphicFramePr/>
                <a:graphic xmlns:a="http://schemas.openxmlformats.org/drawingml/2006/main">
                  <a:graphicData uri="http://schemas.microsoft.com/office/word/2010/wordprocessingShape">
                    <wps:wsp>
                      <wps:cNvSpPr txBox="1"/>
                      <wps:spPr>
                        <a:xfrm>
                          <a:off x="0" y="0"/>
                          <a:ext cx="499745" cy="2616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G4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pt;margin-top:104.05pt;height:20.6pt;width:39.35pt;z-index:475325440;mso-width-relative:page;mso-height-relative:page;" fillcolor="#FFFFFF [3201]" filled="t" stroked="f" coordsize="21600,21600" o:gfxdata="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ZhCZLWAAAACgEAAA8A&#10;AAAAAAAAAQAgAAAAIgAAAGRycy9kb3ducmV2LnhtbFBLAQIUABQAAAAIAIdO4kBZkbzKUgIAAJIE&#10;AAAOAAAAAAAAAAEAIAAAACUBAABkcnMvZTJvRG9jLnhtbFBLBQYAAAAABgAGAFkBAADpBQAAAAA=&#10;">
                <v:fill on="t" focussize="0,0"/>
                <v:stroke on="f" weight="0.5pt"/>
                <v:imagedata o:title=""/>
                <o:lock v:ext="edit" aspectratio="f"/>
                <v:textbox>
                  <w:txbxContent>
                    <w:p>
                      <w:pPr>
                        <w:rPr>
                          <w:rFonts w:hint="default" w:eastAsia="宋体"/>
                          <w:lang w:val="en-US" w:eastAsia="zh-CN"/>
                        </w:rPr>
                      </w:pPr>
                      <w:r>
                        <w:rPr>
                          <w:rFonts w:hint="eastAsia"/>
                          <w:lang w:val="en-US" w:eastAsia="zh-CN"/>
                        </w:rPr>
                        <w:t>G4</w:t>
                      </w:r>
                    </w:p>
                  </w:txbxContent>
                </v:textbox>
              </v:shape>
            </w:pict>
          </mc:Fallback>
        </mc:AlternateContent>
      </w:r>
      <w:r>
        <w:rPr>
          <w:color w:val="auto"/>
          <w:sz w:val="21"/>
        </w:rPr>
        <mc:AlternateContent>
          <mc:Choice Requires="wps">
            <w:drawing>
              <wp:anchor distT="0" distB="0" distL="114300" distR="114300" simplePos="0" relativeHeight="517458944" behindDoc="0" locked="0" layoutInCell="1" allowOverlap="1">
                <wp:simplePos x="0" y="0"/>
                <wp:positionH relativeFrom="column">
                  <wp:posOffset>313055</wp:posOffset>
                </wp:positionH>
                <wp:positionV relativeFrom="paragraph">
                  <wp:posOffset>1351915</wp:posOffset>
                </wp:positionV>
                <wp:extent cx="127000" cy="134620"/>
                <wp:effectExtent l="6350" t="6350" r="19050" b="11430"/>
                <wp:wrapNone/>
                <wp:docPr id="135" name="椭圆 135"/>
                <wp:cNvGraphicFramePr/>
                <a:graphic xmlns:a="http://schemas.openxmlformats.org/drawingml/2006/main">
                  <a:graphicData uri="http://schemas.microsoft.com/office/word/2010/wordprocessingShape">
                    <wps:wsp>
                      <wps:cNvSpPr/>
                      <wps:spPr>
                        <a:xfrm>
                          <a:off x="0" y="0"/>
                          <a:ext cx="127000" cy="1346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4.65pt;margin-top:106.45pt;height:10.6pt;width:10pt;z-index:517458944;v-text-anchor:middle;mso-width-relative:page;mso-height-relative:page;" filled="f" stroked="t" coordsize="21600,21600" o:gfxdata="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CbtH21wAAAAkBAAAPAAAAAAAAAAEAIAAAACIAAABkcnMvZG93bnJldi54bWxQSwEC&#10;FAAUAAAACACHTuJADrY7YGcCAADRBAAADgAAAAAAAAABACAAAAAmAQAAZHJzL2Uyb0RvYy54bWxQ&#10;SwUGAAAAAAYABgBZAQAA/wUAAAAA&#10;">
                <v:fill on="f" focussize="0,0"/>
                <v:stroke weight="1pt" color="#000000 [3213]" miterlimit="8" joinstyle="miter"/>
                <v:imagedata o:title=""/>
                <o:lock v:ext="edit" aspectratio="f"/>
              </v:shape>
            </w:pict>
          </mc:Fallback>
        </mc:AlternateContent>
      </w:r>
      <w:r>
        <w:rPr>
          <w:color w:val="auto"/>
        </w:rPr>
        <w:drawing>
          <wp:inline distT="0" distB="0" distL="114300" distR="114300">
            <wp:extent cx="8858885" cy="5118735"/>
            <wp:effectExtent l="0" t="0" r="18415" b="571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2"/>
                    <a:stretch>
                      <a:fillRect/>
                    </a:stretch>
                  </pic:blipFill>
                  <pic:spPr>
                    <a:xfrm>
                      <a:off x="0" y="0"/>
                      <a:ext cx="8858885" cy="5118735"/>
                    </a:xfrm>
                    <a:prstGeom prst="rect">
                      <a:avLst/>
                    </a:prstGeom>
                    <a:noFill/>
                    <a:ln>
                      <a:noFill/>
                    </a:ln>
                  </pic:spPr>
                </pic:pic>
              </a:graphicData>
            </a:graphic>
          </wp:inline>
        </w:drawing>
      </w:r>
      <w:r>
        <w:rPr>
          <w:color w:val="auto"/>
          <w:sz w:val="21"/>
        </w:rPr>
        <mc:AlternateContent>
          <mc:Choice Requires="wps">
            <w:drawing>
              <wp:anchor distT="0" distB="0" distL="114300" distR="114300" simplePos="0" relativeHeight="475325440" behindDoc="0" locked="0" layoutInCell="1" allowOverlap="1">
                <wp:simplePos x="0" y="0"/>
                <wp:positionH relativeFrom="column">
                  <wp:posOffset>8420100</wp:posOffset>
                </wp:positionH>
                <wp:positionV relativeFrom="paragraph">
                  <wp:posOffset>2653665</wp:posOffset>
                </wp:positionV>
                <wp:extent cx="499745" cy="261620"/>
                <wp:effectExtent l="0" t="0" r="14605" b="5080"/>
                <wp:wrapNone/>
                <wp:docPr id="144" name="文本框 144"/>
                <wp:cNvGraphicFramePr/>
                <a:graphic xmlns:a="http://schemas.openxmlformats.org/drawingml/2006/main">
                  <a:graphicData uri="http://schemas.microsoft.com/office/word/2010/wordprocessingShape">
                    <wps:wsp>
                      <wps:cNvSpPr txBox="1"/>
                      <wps:spPr>
                        <a:xfrm>
                          <a:off x="0" y="0"/>
                          <a:ext cx="499745" cy="2616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N1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3pt;margin-top:208.95pt;height:20.6pt;width:39.35pt;z-index:475325440;mso-width-relative:page;mso-height-relative:page;" fillcolor="#FFFFFF [3201]" filled="t" stroked="f" coordsize="21600,21600" o:gfxdata="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N7uRF1wAAAA0BAAAP&#10;AAAAAAAAAAEAIAAAACIAAABkcnMvZG93bnJldi54bWxQSwECFAAUAAAACACHTuJA/IAgl1ICAACS&#10;BAAADgAAAAAAAAABACAAAAAmAQAAZHJzL2Uyb0RvYy54bWxQSwUGAAAAAAYABgBZAQAA6gUAAAAA&#10;">
                <v:fill on="t" focussize="0,0"/>
                <v:stroke on="f" weight="0.5pt"/>
                <v:imagedata o:title=""/>
                <o:lock v:ext="edit" aspectratio="f"/>
                <v:textbox>
                  <w:txbxContent>
                    <w:p>
                      <w:pPr>
                        <w:rPr>
                          <w:rFonts w:hint="default" w:eastAsia="宋体"/>
                          <w:lang w:val="en-US" w:eastAsia="zh-CN"/>
                        </w:rPr>
                      </w:pPr>
                      <w:r>
                        <w:rPr>
                          <w:rFonts w:hint="eastAsia"/>
                          <w:lang w:val="en-US" w:eastAsia="zh-CN"/>
                        </w:rPr>
                        <w:t>N1</w:t>
                      </w:r>
                    </w:p>
                  </w:txbxContent>
                </v:textbox>
              </v:shape>
            </w:pict>
          </mc:Fallback>
        </mc:AlternateContent>
      </w:r>
      <w:r>
        <w:rPr>
          <w:color w:val="auto"/>
          <w:sz w:val="21"/>
        </w:rPr>
        <mc:AlternateContent>
          <mc:Choice Requires="wps">
            <w:drawing>
              <wp:anchor distT="0" distB="0" distL="114300" distR="114300" simplePos="0" relativeHeight="475325440" behindDoc="0" locked="0" layoutInCell="1" allowOverlap="1">
                <wp:simplePos x="0" y="0"/>
                <wp:positionH relativeFrom="column">
                  <wp:posOffset>-61595</wp:posOffset>
                </wp:positionH>
                <wp:positionV relativeFrom="paragraph">
                  <wp:posOffset>1847215</wp:posOffset>
                </wp:positionV>
                <wp:extent cx="499745" cy="261620"/>
                <wp:effectExtent l="0" t="0" r="14605" b="5080"/>
                <wp:wrapNone/>
                <wp:docPr id="146" name="文本框 146"/>
                <wp:cNvGraphicFramePr/>
                <a:graphic xmlns:a="http://schemas.openxmlformats.org/drawingml/2006/main">
                  <a:graphicData uri="http://schemas.microsoft.com/office/word/2010/wordprocessingShape">
                    <wps:wsp>
                      <wps:cNvSpPr txBox="1"/>
                      <wps:spPr>
                        <a:xfrm>
                          <a:off x="0" y="0"/>
                          <a:ext cx="499745" cy="2616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N3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5pt;margin-top:145.45pt;height:20.6pt;width:39.35pt;z-index:475325440;mso-width-relative:page;mso-height-relative:page;" fillcolor="#FFFFFF [3201]" filled="t" stroked="f" coordsize="21600,21600" o:gfxdata="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qWqXn9UAAAAJAQAADwAA&#10;AAAAAAABACAAAAAiAAAAZHJzL2Rvd25yZXYueG1sUEsBAhQAFAAAAAgAh07iQLajGCxSAgAAkgQA&#10;AA4AAAAAAAAAAQAgAAAAJAEAAGRycy9lMm9Eb2MueG1sUEsFBgAAAAAGAAYAWQEAAOgFAAAAAA==&#10;">
                <v:fill on="t" focussize="0,0"/>
                <v:stroke on="f" weight="0.5pt"/>
                <v:imagedata o:title=""/>
                <o:lock v:ext="edit" aspectratio="f"/>
                <v:textbox>
                  <w:txbxContent>
                    <w:p>
                      <w:pPr>
                        <w:rPr>
                          <w:rFonts w:hint="default" w:eastAsia="宋体"/>
                          <w:lang w:val="en-US" w:eastAsia="zh-CN"/>
                        </w:rPr>
                      </w:pPr>
                      <w:r>
                        <w:rPr>
                          <w:rFonts w:hint="eastAsia"/>
                          <w:lang w:val="en-US" w:eastAsia="zh-CN"/>
                        </w:rPr>
                        <w:t>N3</w:t>
                      </w:r>
                    </w:p>
                  </w:txbxContent>
                </v:textbox>
              </v:shape>
            </w:pict>
          </mc:Fallback>
        </mc:AlternateContent>
      </w:r>
      <w:r>
        <w:rPr>
          <w:color w:val="auto"/>
          <w:sz w:val="21"/>
        </w:rPr>
        <mc:AlternateContent>
          <mc:Choice Requires="wps">
            <w:drawing>
              <wp:anchor distT="0" distB="0" distL="114300" distR="114300" simplePos="0" relativeHeight="475325440" behindDoc="0" locked="0" layoutInCell="1" allowOverlap="1">
                <wp:simplePos x="0" y="0"/>
                <wp:positionH relativeFrom="column">
                  <wp:posOffset>-83820</wp:posOffset>
                </wp:positionH>
                <wp:positionV relativeFrom="paragraph">
                  <wp:posOffset>2484120</wp:posOffset>
                </wp:positionV>
                <wp:extent cx="499745" cy="261620"/>
                <wp:effectExtent l="0" t="0" r="14605" b="5080"/>
                <wp:wrapNone/>
                <wp:docPr id="147" name="文本框 147"/>
                <wp:cNvGraphicFramePr/>
                <a:graphic xmlns:a="http://schemas.openxmlformats.org/drawingml/2006/main">
                  <a:graphicData uri="http://schemas.microsoft.com/office/word/2010/wordprocessingShape">
                    <wps:wsp>
                      <wps:cNvSpPr txBox="1"/>
                      <wps:spPr>
                        <a:xfrm>
                          <a:off x="0" y="0"/>
                          <a:ext cx="499745" cy="2616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G3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pt;margin-top:195.6pt;height:20.6pt;width:39.35pt;z-index:475325440;mso-width-relative:page;mso-height-relative:page;" fillcolor="#FFFFFF [3201]" filled="t" stroked="f" coordsize="21600,21600" o:gfxdata="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e9Qq71wAAAAoBAAAP&#10;AAAAAAAAAAEAIAAAACIAAABkcnMvZG93bnJldi54bWxQSwECFAAUAAAACACHTuJAE7KEcVICAACS&#10;BAAADgAAAAAAAAABACAAAAAmAQAAZHJzL2Uyb0RvYy54bWxQSwUGAAAAAAYABgBZAQAA6gUAAAAA&#10;">
                <v:fill on="t" focussize="0,0"/>
                <v:stroke on="f" weight="0.5pt"/>
                <v:imagedata o:title=""/>
                <o:lock v:ext="edit" aspectratio="f"/>
                <v:textbox>
                  <w:txbxContent>
                    <w:p>
                      <w:pPr>
                        <w:rPr>
                          <w:rFonts w:hint="default" w:eastAsia="宋体"/>
                          <w:lang w:val="en-US" w:eastAsia="zh-CN"/>
                        </w:rPr>
                      </w:pPr>
                      <w:r>
                        <w:rPr>
                          <w:rFonts w:hint="eastAsia"/>
                          <w:lang w:val="en-US" w:eastAsia="zh-CN"/>
                        </w:rPr>
                        <w:t>G3</w:t>
                      </w:r>
                    </w:p>
                  </w:txbxContent>
                </v:textbox>
              </v:shape>
            </w:pict>
          </mc:Fallback>
        </mc:AlternateContent>
      </w:r>
      <w:r>
        <w:rPr>
          <w:color w:val="auto"/>
          <w:sz w:val="21"/>
        </w:rPr>
        <mc:AlternateContent>
          <mc:Choice Requires="wps">
            <w:drawing>
              <wp:anchor distT="0" distB="0" distL="114300" distR="114300" simplePos="0" relativeHeight="475325440" behindDoc="0" locked="0" layoutInCell="1" allowOverlap="1">
                <wp:simplePos x="0" y="0"/>
                <wp:positionH relativeFrom="column">
                  <wp:posOffset>20955</wp:posOffset>
                </wp:positionH>
                <wp:positionV relativeFrom="paragraph">
                  <wp:posOffset>4239260</wp:posOffset>
                </wp:positionV>
                <wp:extent cx="499745" cy="261620"/>
                <wp:effectExtent l="0" t="0" r="14605" b="5080"/>
                <wp:wrapNone/>
                <wp:docPr id="148" name="文本框 148"/>
                <wp:cNvGraphicFramePr/>
                <a:graphic xmlns:a="http://schemas.openxmlformats.org/drawingml/2006/main">
                  <a:graphicData uri="http://schemas.microsoft.com/office/word/2010/wordprocessingShape">
                    <wps:wsp>
                      <wps:cNvSpPr txBox="1"/>
                      <wps:spPr>
                        <a:xfrm>
                          <a:off x="0" y="0"/>
                          <a:ext cx="499745" cy="2616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G2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5pt;margin-top:333.8pt;height:20.6pt;width:39.35pt;z-index:475325440;mso-width-relative:page;mso-height-relative:page;" fillcolor="#FFFFFF [3201]" filled="t" stroked="f" coordsize="21600,21600" o:gfxdata="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Vs5LgdQAAAAIAQAADwAA&#10;AAAAAAABACAAAAAiAAAAZHJzL2Rvd25yZXYueG1sUEsBAhQAFAAAAAgAh07iQMJHUrtTAgAAkgQA&#10;AA4AAAAAAAAAAQAgAAAAIwEAAGRycy9lMm9Eb2MueG1sUEsFBgAAAAAGAAYAWQEAAOgFAAAAAA==&#10;">
                <v:fill on="t" focussize="0,0"/>
                <v:stroke on="f" weight="0.5pt"/>
                <v:imagedata o:title=""/>
                <o:lock v:ext="edit" aspectratio="f"/>
                <v:textbox>
                  <w:txbxContent>
                    <w:p>
                      <w:pPr>
                        <w:rPr>
                          <w:rFonts w:hint="default" w:eastAsia="宋体"/>
                          <w:lang w:val="en-US" w:eastAsia="zh-CN"/>
                        </w:rPr>
                      </w:pPr>
                      <w:r>
                        <w:rPr>
                          <w:rFonts w:hint="eastAsia"/>
                          <w:lang w:val="en-US" w:eastAsia="zh-CN"/>
                        </w:rPr>
                        <w:t>G2</w:t>
                      </w:r>
                    </w:p>
                  </w:txbxContent>
                </v:textbox>
              </v:shape>
            </w:pict>
          </mc:Fallback>
        </mc:AlternateContent>
      </w:r>
      <w:r>
        <w:rPr>
          <w:color w:val="auto"/>
          <w:sz w:val="21"/>
        </w:rPr>
        <mc:AlternateContent>
          <mc:Choice Requires="wps">
            <w:drawing>
              <wp:anchor distT="0" distB="0" distL="114300" distR="114300" simplePos="0" relativeHeight="2510974976" behindDoc="0" locked="0" layoutInCell="1" allowOverlap="1">
                <wp:simplePos x="0" y="0"/>
                <wp:positionH relativeFrom="column">
                  <wp:posOffset>8361680</wp:posOffset>
                </wp:positionH>
                <wp:positionV relativeFrom="paragraph">
                  <wp:posOffset>2094865</wp:posOffset>
                </wp:positionV>
                <wp:extent cx="499745" cy="261620"/>
                <wp:effectExtent l="0" t="0" r="14605" b="5080"/>
                <wp:wrapNone/>
                <wp:docPr id="142" name="文本框 142"/>
                <wp:cNvGraphicFramePr/>
                <a:graphic xmlns:a="http://schemas.openxmlformats.org/drawingml/2006/main">
                  <a:graphicData uri="http://schemas.microsoft.com/office/word/2010/wordprocessingShape">
                    <wps:wsp>
                      <wps:cNvSpPr txBox="1"/>
                      <wps:spPr>
                        <a:xfrm>
                          <a:off x="0" y="0"/>
                          <a:ext cx="499745" cy="2616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G1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8.4pt;margin-top:164.95pt;height:20.6pt;width:39.35pt;z-index:-1783992320;mso-width-relative:page;mso-height-relative:page;" fillcolor="#FFFFFF [3201]" filled="t" stroked="f" coordsize="21600,21600" o:gfxdata="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rEKJGNcAAAANAQAA&#10;DwAAAAAAAAABACAAAAAiAAAAZHJzL2Rvd25yZXYueG1sUEsBAhQAFAAAAAgAh07iQGPjGYFTAgAA&#10;kgQAAA4AAAAAAAAAAQAgAAAAJgEAAGRycy9lMm9Eb2MueG1sUEsFBgAAAAAGAAYAWQEAAOsFAAAA&#10;AA==&#10;">
                <v:fill on="t" focussize="0,0"/>
                <v:stroke on="f" weight="0.5pt"/>
                <v:imagedata o:title=""/>
                <o:lock v:ext="edit" aspectratio="f"/>
                <v:textbox>
                  <w:txbxContent>
                    <w:p>
                      <w:pPr>
                        <w:rPr>
                          <w:rFonts w:hint="default" w:eastAsia="宋体"/>
                          <w:lang w:val="en-US" w:eastAsia="zh-CN"/>
                        </w:rPr>
                      </w:pPr>
                      <w:r>
                        <w:rPr>
                          <w:rFonts w:hint="eastAsia"/>
                          <w:lang w:val="en-US" w:eastAsia="zh-CN"/>
                        </w:rPr>
                        <w:t>G1</w:t>
                      </w:r>
                    </w:p>
                  </w:txbxContent>
                </v:textbox>
              </v:shape>
            </w:pict>
          </mc:Fallback>
        </mc:AlternateContent>
      </w:r>
      <w:r>
        <w:rPr>
          <w:color w:val="auto"/>
          <w:sz w:val="21"/>
        </w:rPr>
        <mc:AlternateContent>
          <mc:Choice Requires="wps">
            <w:drawing>
              <wp:anchor distT="0" distB="0" distL="114300" distR="114300" simplePos="0" relativeHeight="650359808" behindDoc="0" locked="0" layoutInCell="1" allowOverlap="1">
                <wp:simplePos x="0" y="0"/>
                <wp:positionH relativeFrom="column">
                  <wp:posOffset>322580</wp:posOffset>
                </wp:positionH>
                <wp:positionV relativeFrom="paragraph">
                  <wp:posOffset>2310765</wp:posOffset>
                </wp:positionV>
                <wp:extent cx="127000" cy="134620"/>
                <wp:effectExtent l="6350" t="6350" r="19050" b="11430"/>
                <wp:wrapNone/>
                <wp:docPr id="136" name="椭圆 136"/>
                <wp:cNvGraphicFramePr/>
                <a:graphic xmlns:a="http://schemas.openxmlformats.org/drawingml/2006/main">
                  <a:graphicData uri="http://schemas.microsoft.com/office/word/2010/wordprocessingShape">
                    <wps:wsp>
                      <wps:cNvSpPr/>
                      <wps:spPr>
                        <a:xfrm>
                          <a:off x="0" y="0"/>
                          <a:ext cx="127000" cy="1346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5.4pt;margin-top:181.95pt;height:10.6pt;width:10pt;z-index:650359808;v-text-anchor:middle;mso-width-relative:page;mso-height-relative:page;" filled="f" stroked="t" coordsize="21600,21600" o:gfxdata="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QkqoHWAAAACQEAAA8AAAAAAAAAAQAgAAAAIgAAAGRycy9kb3ducmV2LnhtbFBLAQIU&#10;ABQAAAAIAIdO4kA6O/C7ZwIAANEEAAAOAAAAAAAAAAEAIAAAACUBAABkcnMvZTJvRG9jLnhtbFBL&#10;BQYAAAAABgAGAFkBAAD+BQAAAAA=&#10;">
                <v:fill on="f" focussize="0,0"/>
                <v:stroke weight="1pt" color="#000000 [3213]" miterlimit="8" joinstyle="miter"/>
                <v:imagedata o:title=""/>
                <o:lock v:ext="edit" aspectratio="f"/>
              </v:shape>
            </w:pict>
          </mc:Fallback>
        </mc:AlternateContent>
      </w:r>
      <w:r>
        <w:rPr>
          <w:color w:val="auto"/>
          <w:sz w:val="21"/>
        </w:rPr>
        <mc:AlternateContent>
          <mc:Choice Requires="wps">
            <w:drawing>
              <wp:anchor distT="0" distB="0" distL="114300" distR="114300" simplePos="0" relativeHeight="783260672" behindDoc="0" locked="0" layoutInCell="1" allowOverlap="1">
                <wp:simplePos x="0" y="0"/>
                <wp:positionH relativeFrom="column">
                  <wp:posOffset>412115</wp:posOffset>
                </wp:positionH>
                <wp:positionV relativeFrom="paragraph">
                  <wp:posOffset>4018915</wp:posOffset>
                </wp:positionV>
                <wp:extent cx="127000" cy="134620"/>
                <wp:effectExtent l="6350" t="6350" r="19050" b="11430"/>
                <wp:wrapNone/>
                <wp:docPr id="137" name="椭圆 137"/>
                <wp:cNvGraphicFramePr/>
                <a:graphic xmlns:a="http://schemas.openxmlformats.org/drawingml/2006/main">
                  <a:graphicData uri="http://schemas.microsoft.com/office/word/2010/wordprocessingShape">
                    <wps:wsp>
                      <wps:cNvSpPr/>
                      <wps:spPr>
                        <a:xfrm>
                          <a:off x="0" y="0"/>
                          <a:ext cx="127000" cy="1346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2.45pt;margin-top:316.45pt;height:10.6pt;width:10pt;z-index:783260672;v-text-anchor:middle;mso-width-relative:page;mso-height-relative:page;" filled="f" stroked="t" coordsize="21600,21600" o:gfxdata="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AnRBnWAAAACQEAAA8AAAAAAAAAAQAgAAAAIgAAAGRycy9kb3ducmV2LnhtbFBLAQIU&#10;ABQAAAAIAIdO4kDWv7byZwIAANEEAAAOAAAAAAAAAAEAIAAAACUBAABkcnMvZTJvRG9jLnhtbFBL&#10;BQYAAAAABgAGAFkBAAD+BQAAAAA=&#10;">
                <v:fill on="f" focussize="0,0"/>
                <v:stroke weight="1pt" color="#000000 [3213]" miterlimit="8" joinstyle="miter"/>
                <v:imagedata o:title=""/>
                <o:lock v:ext="edit" aspectratio="f"/>
              </v:shape>
            </w:pict>
          </mc:Fallback>
        </mc:AlternateContent>
      </w:r>
    </w:p>
    <w:p>
      <w:pPr>
        <w:rPr>
          <w:b/>
          <w:color w:val="auto"/>
          <w:sz w:val="28"/>
          <w:szCs w:val="28"/>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720" w:num="1"/>
          <w:docGrid w:type="lines" w:linePitch="312" w:charSpace="0"/>
        </w:sectPr>
      </w:pPr>
      <w:r>
        <w:rPr>
          <w:color w:val="auto"/>
          <w:sz w:val="28"/>
        </w:rPr>
        <mc:AlternateContent>
          <mc:Choice Requires="wps">
            <w:drawing>
              <wp:anchor distT="0" distB="0" distL="114300" distR="114300" simplePos="0" relativeHeight="384555008" behindDoc="0" locked="0" layoutInCell="1" allowOverlap="1">
                <wp:simplePos x="0" y="0"/>
                <wp:positionH relativeFrom="column">
                  <wp:posOffset>3185795</wp:posOffset>
                </wp:positionH>
                <wp:positionV relativeFrom="paragraph">
                  <wp:posOffset>7620</wp:posOffset>
                </wp:positionV>
                <wp:extent cx="2611120" cy="381000"/>
                <wp:effectExtent l="0" t="0" r="0" b="0"/>
                <wp:wrapNone/>
                <wp:docPr id="55" name="文本框 55"/>
                <wp:cNvGraphicFramePr/>
                <a:graphic xmlns:a="http://schemas.openxmlformats.org/drawingml/2006/main">
                  <a:graphicData uri="http://schemas.microsoft.com/office/word/2010/wordprocessingShape">
                    <wps:wsp>
                      <wps:cNvSpPr txBox="1"/>
                      <wps:spPr>
                        <a:xfrm>
                          <a:off x="4100195" y="6368415"/>
                          <a:ext cx="2611120" cy="381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sz w:val="21"/>
                                <w:szCs w:val="21"/>
                                <w:lang w:val="en-US" w:eastAsia="zh-CN"/>
                              </w:rPr>
                            </w:pPr>
                            <w:r>
                              <w:rPr>
                                <w:rFonts w:hint="eastAsia"/>
                                <w:b/>
                                <w:bCs/>
                                <w:sz w:val="21"/>
                                <w:szCs w:val="21"/>
                                <w:lang w:val="en-US" w:eastAsia="zh-CN"/>
                              </w:rPr>
                              <w:t>图6-1  建设项目验收监测点位示意图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0.85pt;margin-top:0.6pt;height:30pt;width:205.6pt;z-index:384555008;mso-width-relative:page;mso-height-relative:page;" filled="f" stroked="f" coordsize="21600,21600" o:gfxdata="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r9B8N2AAAAAgBAAAPAAAAAAAAAAEA&#10;IAAAACIAAABkcnMvZG93bnJldi54bWxQSwECFAAUAAAACACHTuJAm5ijbkgCAAB0BAAADgAAAAAA&#10;AAABACAAAAAnAQAAZHJzL2Uyb0RvYy54bWxQSwUGAAAAAAYABgBZAQAA4QUAAAAA&#10;">
                <v:fill on="f" focussize="0,0"/>
                <v:stroke on="f" weight="0.5pt"/>
                <v:imagedata o:title=""/>
                <o:lock v:ext="edit" aspectratio="f"/>
                <v:textbox>
                  <w:txbxContent>
                    <w:p>
                      <w:pPr>
                        <w:rPr>
                          <w:rFonts w:hint="eastAsia" w:eastAsia="宋体"/>
                          <w:b/>
                          <w:bCs/>
                          <w:sz w:val="21"/>
                          <w:szCs w:val="21"/>
                          <w:lang w:val="en-US" w:eastAsia="zh-CN"/>
                        </w:rPr>
                      </w:pPr>
                      <w:r>
                        <w:rPr>
                          <w:rFonts w:hint="eastAsia"/>
                          <w:b/>
                          <w:bCs/>
                          <w:sz w:val="21"/>
                          <w:szCs w:val="21"/>
                          <w:lang w:val="en-US" w:eastAsia="zh-CN"/>
                        </w:rPr>
                        <w:t>图6-1  建设项目验收监测点位示意图</w:t>
                      </w:r>
                    </w:p>
                  </w:txbxContent>
                </v:textbox>
              </v:shape>
            </w:pict>
          </mc:Fallback>
        </mc:AlternateContent>
      </w:r>
    </w:p>
    <w:p>
      <w:pPr>
        <w:rPr>
          <w:b/>
          <w:color w:val="auto"/>
          <w:sz w:val="28"/>
          <w:szCs w:val="28"/>
        </w:rPr>
      </w:pPr>
      <w:r>
        <w:rPr>
          <w:b/>
          <w:color w:val="auto"/>
          <w:sz w:val="28"/>
          <w:szCs w:val="28"/>
        </w:rPr>
        <w:t>表</w:t>
      </w:r>
      <w:r>
        <w:rPr>
          <w:rFonts w:hint="eastAsia"/>
          <w:b/>
          <w:color w:val="auto"/>
          <w:sz w:val="28"/>
          <w:szCs w:val="28"/>
        </w:rPr>
        <w:t>七、验收监测期间生产工况和验收监测结果</w:t>
      </w:r>
    </w:p>
    <w:tbl>
      <w:tblPr>
        <w:tblStyle w:val="18"/>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9198" w:type="dxa"/>
            <w:vAlign w:val="top"/>
          </w:tcPr>
          <w:p>
            <w:pPr>
              <w:wordWrap w:val="0"/>
              <w:spacing w:line="360" w:lineRule="auto"/>
              <w:rPr>
                <w:b/>
                <w:bCs/>
                <w:color w:val="auto"/>
                <w:sz w:val="28"/>
                <w:szCs w:val="28"/>
              </w:rPr>
            </w:pPr>
            <w:r>
              <w:rPr>
                <w:b/>
                <w:bCs/>
                <w:color w:val="auto"/>
                <w:sz w:val="28"/>
                <w:szCs w:val="28"/>
              </w:rPr>
              <w:t>7.1、验收监测工况</w:t>
            </w:r>
          </w:p>
          <w:p>
            <w:pPr>
              <w:spacing w:line="360" w:lineRule="auto"/>
              <w:ind w:firstLine="480" w:firstLineChars="200"/>
              <w:rPr>
                <w:color w:val="auto"/>
                <w:sz w:val="24"/>
              </w:rPr>
            </w:pPr>
            <w:r>
              <w:rPr>
                <w:rFonts w:hint="eastAsia"/>
                <w:color w:val="auto"/>
                <w:sz w:val="24"/>
              </w:rPr>
              <w:t>我公司半导体废气处理、辅助真空、辅助加热设备生产制造项目</w:t>
            </w:r>
            <w:r>
              <w:rPr>
                <w:color w:val="auto"/>
                <w:sz w:val="24"/>
              </w:rPr>
              <w:t>竣工环境保护验收监测期间，20</w:t>
            </w:r>
            <w:r>
              <w:rPr>
                <w:rFonts w:hint="eastAsia"/>
                <w:color w:val="auto"/>
                <w:sz w:val="24"/>
                <w:lang w:val="en-US" w:eastAsia="zh-CN"/>
              </w:rPr>
              <w:t>20</w:t>
            </w:r>
            <w:r>
              <w:rPr>
                <w:rFonts w:hint="eastAsia"/>
                <w:color w:val="auto"/>
                <w:sz w:val="24"/>
              </w:rPr>
              <w:t>年</w:t>
            </w:r>
            <w:r>
              <w:rPr>
                <w:rFonts w:hint="eastAsia"/>
                <w:color w:val="auto"/>
                <w:sz w:val="24"/>
                <w:lang w:val="en-US" w:eastAsia="zh-CN"/>
              </w:rPr>
              <w:t>7</w:t>
            </w:r>
            <w:r>
              <w:rPr>
                <w:rFonts w:hint="eastAsia"/>
                <w:color w:val="auto"/>
                <w:sz w:val="24"/>
              </w:rPr>
              <w:t>月</w:t>
            </w:r>
            <w:r>
              <w:rPr>
                <w:rFonts w:hint="eastAsia"/>
                <w:color w:val="auto"/>
                <w:sz w:val="24"/>
                <w:lang w:val="en-US" w:eastAsia="zh-CN"/>
              </w:rPr>
              <w:t>27</w:t>
            </w:r>
            <w:r>
              <w:rPr>
                <w:rFonts w:hint="eastAsia"/>
                <w:color w:val="auto"/>
                <w:sz w:val="24"/>
                <w:szCs w:val="24"/>
              </w:rPr>
              <w:t>日我公司</w:t>
            </w:r>
            <w:r>
              <w:rPr>
                <w:rFonts w:hint="eastAsia"/>
                <w:bCs/>
                <w:color w:val="auto"/>
                <w:sz w:val="24"/>
                <w:szCs w:val="24"/>
                <w:highlight w:val="none"/>
                <w:lang w:val="en-US" w:eastAsia="zh-CN"/>
              </w:rPr>
              <w:t>人机交互（HMI）</w:t>
            </w:r>
            <w:r>
              <w:rPr>
                <w:rFonts w:hint="eastAsia"/>
                <w:color w:val="auto"/>
                <w:sz w:val="24"/>
                <w:szCs w:val="24"/>
              </w:rPr>
              <w:t>生</w:t>
            </w:r>
            <w:r>
              <w:rPr>
                <w:rFonts w:hint="eastAsia"/>
                <w:color w:val="auto"/>
                <w:sz w:val="24"/>
              </w:rPr>
              <w:t>产量为</w:t>
            </w:r>
            <w:r>
              <w:rPr>
                <w:rFonts w:hint="eastAsia"/>
                <w:color w:val="auto"/>
                <w:sz w:val="24"/>
                <w:lang w:val="en-US" w:eastAsia="zh-CN"/>
              </w:rPr>
              <w:t>0.9套</w:t>
            </w:r>
            <w:r>
              <w:rPr>
                <w:rFonts w:hint="eastAsia"/>
                <w:color w:val="auto"/>
                <w:sz w:val="24"/>
              </w:rPr>
              <w:t>、生产负荷为</w:t>
            </w:r>
            <w:r>
              <w:rPr>
                <w:rFonts w:hint="eastAsia"/>
                <w:color w:val="auto"/>
                <w:sz w:val="24"/>
                <w:lang w:val="en-US" w:eastAsia="zh-CN"/>
              </w:rPr>
              <w:t>76.9</w:t>
            </w:r>
            <w:r>
              <w:rPr>
                <w:rFonts w:hint="eastAsia"/>
                <w:color w:val="auto"/>
                <w:sz w:val="24"/>
              </w:rPr>
              <w:t>%</w:t>
            </w:r>
            <w:r>
              <w:rPr>
                <w:rFonts w:hint="eastAsia"/>
                <w:color w:val="auto"/>
                <w:sz w:val="24"/>
                <w:lang w:eastAsia="zh-CN"/>
              </w:rPr>
              <w:t>，真空泵</w:t>
            </w:r>
            <w:r>
              <w:rPr>
                <w:rFonts w:hint="eastAsia"/>
                <w:color w:val="auto"/>
                <w:sz w:val="24"/>
                <w:szCs w:val="24"/>
              </w:rPr>
              <w:t>生</w:t>
            </w:r>
            <w:r>
              <w:rPr>
                <w:rFonts w:hint="eastAsia"/>
                <w:color w:val="auto"/>
                <w:sz w:val="24"/>
              </w:rPr>
              <w:t>产量为</w:t>
            </w:r>
            <w:r>
              <w:rPr>
                <w:rFonts w:hint="eastAsia"/>
                <w:color w:val="auto"/>
                <w:sz w:val="24"/>
                <w:lang w:val="en-US" w:eastAsia="zh-CN"/>
              </w:rPr>
              <w:t>0.7套</w:t>
            </w:r>
            <w:r>
              <w:rPr>
                <w:rFonts w:hint="eastAsia"/>
                <w:color w:val="auto"/>
                <w:sz w:val="24"/>
              </w:rPr>
              <w:t>、生产负荷为</w:t>
            </w:r>
            <w:r>
              <w:rPr>
                <w:rFonts w:hint="eastAsia"/>
                <w:color w:val="auto"/>
                <w:sz w:val="24"/>
                <w:lang w:val="en-US" w:eastAsia="zh-CN"/>
              </w:rPr>
              <w:t>77.8</w:t>
            </w:r>
            <w:r>
              <w:rPr>
                <w:rFonts w:hint="eastAsia"/>
                <w:color w:val="auto"/>
                <w:sz w:val="24"/>
              </w:rPr>
              <w:t>%</w:t>
            </w:r>
            <w:r>
              <w:rPr>
                <w:rFonts w:hint="eastAsia"/>
                <w:color w:val="auto"/>
                <w:sz w:val="24"/>
                <w:lang w:eastAsia="zh-CN"/>
              </w:rPr>
              <w:t>，半导体尾气处理设备</w:t>
            </w:r>
            <w:r>
              <w:rPr>
                <w:rFonts w:hint="eastAsia"/>
                <w:color w:val="auto"/>
                <w:sz w:val="24"/>
                <w:szCs w:val="24"/>
              </w:rPr>
              <w:t>生</w:t>
            </w:r>
            <w:r>
              <w:rPr>
                <w:rFonts w:hint="eastAsia"/>
                <w:color w:val="auto"/>
                <w:sz w:val="24"/>
              </w:rPr>
              <w:t>产量为</w:t>
            </w:r>
            <w:r>
              <w:rPr>
                <w:rFonts w:hint="eastAsia"/>
                <w:color w:val="auto"/>
                <w:sz w:val="24"/>
                <w:lang w:val="en-US" w:eastAsia="zh-CN"/>
              </w:rPr>
              <w:t>0.4套</w:t>
            </w:r>
            <w:r>
              <w:rPr>
                <w:rFonts w:hint="eastAsia"/>
                <w:color w:val="auto"/>
                <w:sz w:val="24"/>
              </w:rPr>
              <w:t>、生产负荷为</w:t>
            </w:r>
            <w:r>
              <w:rPr>
                <w:rFonts w:hint="eastAsia"/>
                <w:color w:val="auto"/>
                <w:sz w:val="24"/>
                <w:lang w:val="en-US" w:eastAsia="zh-CN"/>
              </w:rPr>
              <w:t>80</w:t>
            </w:r>
            <w:r>
              <w:rPr>
                <w:rFonts w:hint="eastAsia"/>
                <w:color w:val="auto"/>
                <w:sz w:val="24"/>
              </w:rPr>
              <w:t>%；20</w:t>
            </w:r>
            <w:r>
              <w:rPr>
                <w:rFonts w:hint="eastAsia"/>
                <w:color w:val="auto"/>
                <w:sz w:val="24"/>
                <w:lang w:val="en-US" w:eastAsia="zh-CN"/>
              </w:rPr>
              <w:t>20</w:t>
            </w:r>
            <w:r>
              <w:rPr>
                <w:rFonts w:hint="eastAsia"/>
                <w:color w:val="auto"/>
                <w:sz w:val="24"/>
              </w:rPr>
              <w:t>年</w:t>
            </w:r>
            <w:r>
              <w:rPr>
                <w:rFonts w:hint="eastAsia"/>
                <w:color w:val="auto"/>
                <w:sz w:val="24"/>
                <w:lang w:val="en-US" w:eastAsia="zh-CN"/>
              </w:rPr>
              <w:t>7</w:t>
            </w:r>
            <w:r>
              <w:rPr>
                <w:rFonts w:hint="eastAsia"/>
                <w:color w:val="auto"/>
                <w:sz w:val="24"/>
              </w:rPr>
              <w:t>月</w:t>
            </w:r>
            <w:r>
              <w:rPr>
                <w:rFonts w:hint="eastAsia"/>
                <w:color w:val="auto"/>
                <w:sz w:val="24"/>
                <w:lang w:val="en-US" w:eastAsia="zh-CN"/>
              </w:rPr>
              <w:t>28</w:t>
            </w:r>
            <w:r>
              <w:rPr>
                <w:rFonts w:hint="eastAsia"/>
                <w:color w:val="auto"/>
                <w:sz w:val="24"/>
              </w:rPr>
              <w:t>日</w:t>
            </w:r>
            <w:r>
              <w:rPr>
                <w:rFonts w:hint="eastAsia"/>
                <w:bCs/>
                <w:color w:val="auto"/>
                <w:sz w:val="24"/>
                <w:szCs w:val="24"/>
                <w:highlight w:val="none"/>
                <w:lang w:val="en-US" w:eastAsia="zh-CN"/>
              </w:rPr>
              <w:t>人机交互（HMI）</w:t>
            </w:r>
            <w:r>
              <w:rPr>
                <w:rFonts w:hint="eastAsia"/>
                <w:color w:val="auto"/>
                <w:sz w:val="24"/>
                <w:szCs w:val="24"/>
              </w:rPr>
              <w:t>生</w:t>
            </w:r>
            <w:r>
              <w:rPr>
                <w:rFonts w:hint="eastAsia"/>
                <w:color w:val="auto"/>
                <w:sz w:val="24"/>
              </w:rPr>
              <w:t>产量为</w:t>
            </w:r>
            <w:r>
              <w:rPr>
                <w:rFonts w:hint="eastAsia"/>
                <w:color w:val="auto"/>
                <w:sz w:val="24"/>
                <w:lang w:val="en-US" w:eastAsia="zh-CN"/>
              </w:rPr>
              <w:t>1套</w:t>
            </w:r>
            <w:r>
              <w:rPr>
                <w:rFonts w:hint="eastAsia"/>
                <w:color w:val="auto"/>
                <w:sz w:val="24"/>
              </w:rPr>
              <w:t>、生产负荷为</w:t>
            </w:r>
            <w:r>
              <w:rPr>
                <w:rFonts w:hint="eastAsia"/>
                <w:color w:val="auto"/>
                <w:sz w:val="24"/>
                <w:lang w:val="en-US" w:eastAsia="zh-CN"/>
              </w:rPr>
              <w:t>85.5</w:t>
            </w:r>
            <w:r>
              <w:rPr>
                <w:rFonts w:hint="eastAsia"/>
                <w:color w:val="auto"/>
                <w:sz w:val="24"/>
              </w:rPr>
              <w:t>%</w:t>
            </w:r>
            <w:r>
              <w:rPr>
                <w:rFonts w:hint="eastAsia"/>
                <w:color w:val="auto"/>
                <w:sz w:val="24"/>
                <w:lang w:eastAsia="zh-CN"/>
              </w:rPr>
              <w:t>，真空泵</w:t>
            </w:r>
            <w:r>
              <w:rPr>
                <w:rFonts w:hint="eastAsia"/>
                <w:color w:val="auto"/>
                <w:sz w:val="24"/>
                <w:szCs w:val="24"/>
              </w:rPr>
              <w:t>生</w:t>
            </w:r>
            <w:r>
              <w:rPr>
                <w:rFonts w:hint="eastAsia"/>
                <w:color w:val="auto"/>
                <w:sz w:val="24"/>
              </w:rPr>
              <w:t>产量为</w:t>
            </w:r>
            <w:r>
              <w:rPr>
                <w:rFonts w:hint="eastAsia"/>
                <w:color w:val="auto"/>
                <w:sz w:val="24"/>
                <w:lang w:val="en-US" w:eastAsia="zh-CN"/>
              </w:rPr>
              <w:t>0.7套</w:t>
            </w:r>
            <w:r>
              <w:rPr>
                <w:rFonts w:hint="eastAsia"/>
                <w:color w:val="auto"/>
                <w:sz w:val="24"/>
              </w:rPr>
              <w:t>、生产负荷为</w:t>
            </w:r>
            <w:r>
              <w:rPr>
                <w:rFonts w:hint="eastAsia"/>
                <w:color w:val="auto"/>
                <w:sz w:val="24"/>
                <w:lang w:val="en-US" w:eastAsia="zh-CN"/>
              </w:rPr>
              <w:t>77.8</w:t>
            </w:r>
            <w:r>
              <w:rPr>
                <w:rFonts w:hint="eastAsia"/>
                <w:color w:val="auto"/>
                <w:sz w:val="24"/>
              </w:rPr>
              <w:t>%</w:t>
            </w:r>
            <w:r>
              <w:rPr>
                <w:rFonts w:hint="eastAsia"/>
                <w:color w:val="auto"/>
                <w:sz w:val="24"/>
                <w:lang w:eastAsia="zh-CN"/>
              </w:rPr>
              <w:t>，半导体尾气处理设备</w:t>
            </w:r>
            <w:r>
              <w:rPr>
                <w:rFonts w:hint="eastAsia"/>
                <w:color w:val="auto"/>
                <w:sz w:val="24"/>
                <w:szCs w:val="24"/>
              </w:rPr>
              <w:t>生</w:t>
            </w:r>
            <w:r>
              <w:rPr>
                <w:rFonts w:hint="eastAsia"/>
                <w:color w:val="auto"/>
                <w:sz w:val="24"/>
              </w:rPr>
              <w:t>产量为</w:t>
            </w:r>
            <w:r>
              <w:rPr>
                <w:rFonts w:hint="eastAsia"/>
                <w:color w:val="auto"/>
                <w:sz w:val="24"/>
                <w:lang w:val="en-US" w:eastAsia="zh-CN"/>
              </w:rPr>
              <w:t>0.4套</w:t>
            </w:r>
            <w:r>
              <w:rPr>
                <w:rFonts w:hint="eastAsia"/>
                <w:color w:val="auto"/>
                <w:sz w:val="24"/>
              </w:rPr>
              <w:t>、生产负荷为</w:t>
            </w:r>
            <w:r>
              <w:rPr>
                <w:rFonts w:hint="eastAsia"/>
                <w:color w:val="auto"/>
                <w:sz w:val="24"/>
                <w:lang w:val="en-US" w:eastAsia="zh-CN"/>
              </w:rPr>
              <w:t>80</w:t>
            </w:r>
            <w:r>
              <w:rPr>
                <w:rFonts w:hint="eastAsia"/>
                <w:color w:val="auto"/>
                <w:sz w:val="24"/>
              </w:rPr>
              <w:t>%，</w:t>
            </w:r>
            <w:r>
              <w:rPr>
                <w:color w:val="auto"/>
                <w:sz w:val="24"/>
              </w:rPr>
              <w:t>20</w:t>
            </w:r>
            <w:r>
              <w:rPr>
                <w:rFonts w:hint="eastAsia"/>
                <w:color w:val="auto"/>
                <w:sz w:val="24"/>
                <w:lang w:val="en-US" w:eastAsia="zh-CN"/>
              </w:rPr>
              <w:t>20</w:t>
            </w:r>
            <w:r>
              <w:rPr>
                <w:rFonts w:hint="eastAsia"/>
                <w:color w:val="auto"/>
                <w:sz w:val="24"/>
              </w:rPr>
              <w:t>年</w:t>
            </w:r>
            <w:r>
              <w:rPr>
                <w:rFonts w:hint="eastAsia"/>
                <w:color w:val="auto"/>
                <w:sz w:val="24"/>
                <w:lang w:val="en-US" w:eastAsia="zh-CN"/>
              </w:rPr>
              <w:t>9</w:t>
            </w:r>
            <w:r>
              <w:rPr>
                <w:rFonts w:hint="eastAsia"/>
                <w:color w:val="auto"/>
                <w:sz w:val="24"/>
              </w:rPr>
              <w:t>月</w:t>
            </w:r>
            <w:r>
              <w:rPr>
                <w:rFonts w:hint="eastAsia"/>
                <w:color w:val="auto"/>
                <w:sz w:val="24"/>
                <w:lang w:val="en-US" w:eastAsia="zh-CN"/>
              </w:rPr>
              <w:t>21</w:t>
            </w:r>
            <w:r>
              <w:rPr>
                <w:rFonts w:hint="eastAsia"/>
                <w:color w:val="auto"/>
                <w:sz w:val="24"/>
                <w:szCs w:val="24"/>
              </w:rPr>
              <w:t>日我公司</w:t>
            </w:r>
            <w:r>
              <w:rPr>
                <w:rFonts w:hint="eastAsia"/>
                <w:bCs/>
                <w:color w:val="auto"/>
                <w:sz w:val="24"/>
                <w:szCs w:val="24"/>
                <w:highlight w:val="none"/>
                <w:lang w:val="en-US" w:eastAsia="zh-CN"/>
              </w:rPr>
              <w:t>人机交互（HMI）</w:t>
            </w:r>
            <w:r>
              <w:rPr>
                <w:rFonts w:hint="eastAsia"/>
                <w:color w:val="auto"/>
                <w:sz w:val="24"/>
                <w:szCs w:val="24"/>
              </w:rPr>
              <w:t>生</w:t>
            </w:r>
            <w:r>
              <w:rPr>
                <w:rFonts w:hint="eastAsia"/>
                <w:color w:val="auto"/>
                <w:sz w:val="24"/>
              </w:rPr>
              <w:t>产量为</w:t>
            </w:r>
            <w:r>
              <w:rPr>
                <w:rFonts w:hint="eastAsia"/>
                <w:color w:val="auto"/>
                <w:sz w:val="24"/>
                <w:lang w:val="en-US" w:eastAsia="zh-CN"/>
              </w:rPr>
              <w:t>0.9套</w:t>
            </w:r>
            <w:r>
              <w:rPr>
                <w:rFonts w:hint="eastAsia"/>
                <w:color w:val="auto"/>
                <w:sz w:val="24"/>
              </w:rPr>
              <w:t>、生产负荷为</w:t>
            </w:r>
            <w:r>
              <w:rPr>
                <w:rFonts w:hint="eastAsia"/>
                <w:color w:val="auto"/>
                <w:sz w:val="24"/>
                <w:lang w:val="en-US" w:eastAsia="zh-CN"/>
              </w:rPr>
              <w:t>76.9</w:t>
            </w:r>
            <w:r>
              <w:rPr>
                <w:rFonts w:hint="eastAsia"/>
                <w:color w:val="auto"/>
                <w:sz w:val="24"/>
              </w:rPr>
              <w:t>%</w:t>
            </w:r>
            <w:r>
              <w:rPr>
                <w:rFonts w:hint="eastAsia"/>
                <w:color w:val="auto"/>
                <w:sz w:val="24"/>
                <w:lang w:eastAsia="zh-CN"/>
              </w:rPr>
              <w:t>，真空泵</w:t>
            </w:r>
            <w:r>
              <w:rPr>
                <w:rFonts w:hint="eastAsia"/>
                <w:color w:val="auto"/>
                <w:sz w:val="24"/>
                <w:szCs w:val="24"/>
              </w:rPr>
              <w:t>生</w:t>
            </w:r>
            <w:r>
              <w:rPr>
                <w:rFonts w:hint="eastAsia"/>
                <w:color w:val="auto"/>
                <w:sz w:val="24"/>
              </w:rPr>
              <w:t>产量为</w:t>
            </w:r>
            <w:r>
              <w:rPr>
                <w:rFonts w:hint="eastAsia"/>
                <w:color w:val="auto"/>
                <w:sz w:val="24"/>
                <w:lang w:val="en-US" w:eastAsia="zh-CN"/>
              </w:rPr>
              <w:t>0.7套</w:t>
            </w:r>
            <w:r>
              <w:rPr>
                <w:rFonts w:hint="eastAsia"/>
                <w:color w:val="auto"/>
                <w:sz w:val="24"/>
              </w:rPr>
              <w:t>、生产负荷为</w:t>
            </w:r>
            <w:r>
              <w:rPr>
                <w:rFonts w:hint="eastAsia"/>
                <w:color w:val="auto"/>
                <w:sz w:val="24"/>
                <w:lang w:val="en-US" w:eastAsia="zh-CN"/>
              </w:rPr>
              <w:t>77.8</w:t>
            </w:r>
            <w:r>
              <w:rPr>
                <w:rFonts w:hint="eastAsia"/>
                <w:color w:val="auto"/>
                <w:sz w:val="24"/>
              </w:rPr>
              <w:t>%</w:t>
            </w:r>
            <w:r>
              <w:rPr>
                <w:rFonts w:hint="eastAsia"/>
                <w:color w:val="auto"/>
                <w:sz w:val="24"/>
                <w:lang w:eastAsia="zh-CN"/>
              </w:rPr>
              <w:t>，半导体尾气处理设备</w:t>
            </w:r>
            <w:r>
              <w:rPr>
                <w:rFonts w:hint="eastAsia"/>
                <w:color w:val="auto"/>
                <w:sz w:val="24"/>
                <w:szCs w:val="24"/>
              </w:rPr>
              <w:t>生</w:t>
            </w:r>
            <w:r>
              <w:rPr>
                <w:rFonts w:hint="eastAsia"/>
                <w:color w:val="auto"/>
                <w:sz w:val="24"/>
              </w:rPr>
              <w:t>产量为</w:t>
            </w:r>
            <w:r>
              <w:rPr>
                <w:rFonts w:hint="eastAsia"/>
                <w:color w:val="auto"/>
                <w:sz w:val="24"/>
                <w:lang w:val="en-US" w:eastAsia="zh-CN"/>
              </w:rPr>
              <w:t>0.4套</w:t>
            </w:r>
            <w:r>
              <w:rPr>
                <w:rFonts w:hint="eastAsia"/>
                <w:color w:val="auto"/>
                <w:sz w:val="24"/>
              </w:rPr>
              <w:t>、生产负荷为</w:t>
            </w:r>
            <w:r>
              <w:rPr>
                <w:rFonts w:hint="eastAsia"/>
                <w:color w:val="auto"/>
                <w:sz w:val="24"/>
                <w:lang w:val="en-US" w:eastAsia="zh-CN"/>
              </w:rPr>
              <w:t>80</w:t>
            </w:r>
            <w:r>
              <w:rPr>
                <w:rFonts w:hint="eastAsia"/>
                <w:color w:val="auto"/>
                <w:sz w:val="24"/>
              </w:rPr>
              <w:t>%；20</w:t>
            </w:r>
            <w:r>
              <w:rPr>
                <w:rFonts w:hint="eastAsia"/>
                <w:color w:val="auto"/>
                <w:sz w:val="24"/>
                <w:lang w:val="en-US" w:eastAsia="zh-CN"/>
              </w:rPr>
              <w:t>20</w:t>
            </w:r>
            <w:r>
              <w:rPr>
                <w:rFonts w:hint="eastAsia"/>
                <w:color w:val="auto"/>
                <w:sz w:val="24"/>
              </w:rPr>
              <w:t>年</w:t>
            </w:r>
            <w:r>
              <w:rPr>
                <w:rFonts w:hint="eastAsia"/>
                <w:color w:val="auto"/>
                <w:sz w:val="24"/>
                <w:lang w:val="en-US" w:eastAsia="zh-CN"/>
              </w:rPr>
              <w:t>9</w:t>
            </w:r>
            <w:r>
              <w:rPr>
                <w:rFonts w:hint="eastAsia"/>
                <w:color w:val="auto"/>
                <w:sz w:val="24"/>
              </w:rPr>
              <w:t>月</w:t>
            </w:r>
            <w:r>
              <w:rPr>
                <w:rFonts w:hint="eastAsia"/>
                <w:color w:val="auto"/>
                <w:sz w:val="24"/>
                <w:lang w:val="en-US" w:eastAsia="zh-CN"/>
              </w:rPr>
              <w:t>22</w:t>
            </w:r>
            <w:r>
              <w:rPr>
                <w:rFonts w:hint="eastAsia"/>
                <w:color w:val="auto"/>
                <w:sz w:val="24"/>
              </w:rPr>
              <w:t>日</w:t>
            </w:r>
            <w:r>
              <w:rPr>
                <w:rFonts w:hint="eastAsia"/>
                <w:bCs/>
                <w:color w:val="auto"/>
                <w:sz w:val="24"/>
                <w:szCs w:val="24"/>
                <w:highlight w:val="none"/>
                <w:lang w:val="en-US" w:eastAsia="zh-CN"/>
              </w:rPr>
              <w:t>人机交互（HMI）</w:t>
            </w:r>
            <w:r>
              <w:rPr>
                <w:rFonts w:hint="eastAsia"/>
                <w:color w:val="auto"/>
                <w:sz w:val="24"/>
                <w:szCs w:val="24"/>
              </w:rPr>
              <w:t>生</w:t>
            </w:r>
            <w:r>
              <w:rPr>
                <w:rFonts w:hint="eastAsia"/>
                <w:color w:val="auto"/>
                <w:sz w:val="24"/>
              </w:rPr>
              <w:t>产量为</w:t>
            </w:r>
            <w:r>
              <w:rPr>
                <w:rFonts w:hint="eastAsia"/>
                <w:color w:val="auto"/>
                <w:sz w:val="24"/>
                <w:lang w:val="en-US" w:eastAsia="zh-CN"/>
              </w:rPr>
              <w:t>1套</w:t>
            </w:r>
            <w:r>
              <w:rPr>
                <w:rFonts w:hint="eastAsia"/>
                <w:color w:val="auto"/>
                <w:sz w:val="24"/>
              </w:rPr>
              <w:t>、生产负荷为</w:t>
            </w:r>
            <w:r>
              <w:rPr>
                <w:rFonts w:hint="eastAsia"/>
                <w:color w:val="auto"/>
                <w:sz w:val="24"/>
                <w:lang w:val="en-US" w:eastAsia="zh-CN"/>
              </w:rPr>
              <w:t>85.5</w:t>
            </w:r>
            <w:r>
              <w:rPr>
                <w:rFonts w:hint="eastAsia"/>
                <w:color w:val="auto"/>
                <w:sz w:val="24"/>
              </w:rPr>
              <w:t>%</w:t>
            </w:r>
            <w:r>
              <w:rPr>
                <w:rFonts w:hint="eastAsia"/>
                <w:color w:val="auto"/>
                <w:sz w:val="24"/>
                <w:lang w:eastAsia="zh-CN"/>
              </w:rPr>
              <w:t>，真空泵</w:t>
            </w:r>
            <w:r>
              <w:rPr>
                <w:rFonts w:hint="eastAsia"/>
                <w:color w:val="auto"/>
                <w:sz w:val="24"/>
                <w:szCs w:val="24"/>
              </w:rPr>
              <w:t>生</w:t>
            </w:r>
            <w:r>
              <w:rPr>
                <w:rFonts w:hint="eastAsia"/>
                <w:color w:val="auto"/>
                <w:sz w:val="24"/>
              </w:rPr>
              <w:t>产量为</w:t>
            </w:r>
            <w:r>
              <w:rPr>
                <w:rFonts w:hint="eastAsia"/>
                <w:color w:val="auto"/>
                <w:sz w:val="24"/>
                <w:lang w:val="en-US" w:eastAsia="zh-CN"/>
              </w:rPr>
              <w:t>0.7套</w:t>
            </w:r>
            <w:r>
              <w:rPr>
                <w:rFonts w:hint="eastAsia"/>
                <w:color w:val="auto"/>
                <w:sz w:val="24"/>
              </w:rPr>
              <w:t>、生产负荷为</w:t>
            </w:r>
            <w:r>
              <w:rPr>
                <w:rFonts w:hint="eastAsia"/>
                <w:color w:val="auto"/>
                <w:sz w:val="24"/>
                <w:lang w:val="en-US" w:eastAsia="zh-CN"/>
              </w:rPr>
              <w:t>77.8</w:t>
            </w:r>
            <w:r>
              <w:rPr>
                <w:rFonts w:hint="eastAsia"/>
                <w:color w:val="auto"/>
                <w:sz w:val="24"/>
              </w:rPr>
              <w:t>%</w:t>
            </w:r>
            <w:r>
              <w:rPr>
                <w:rFonts w:hint="eastAsia"/>
                <w:color w:val="auto"/>
                <w:sz w:val="24"/>
                <w:lang w:eastAsia="zh-CN"/>
              </w:rPr>
              <w:t>，半导体尾气处理设备</w:t>
            </w:r>
            <w:r>
              <w:rPr>
                <w:rFonts w:hint="eastAsia"/>
                <w:color w:val="auto"/>
                <w:sz w:val="24"/>
                <w:szCs w:val="24"/>
              </w:rPr>
              <w:t>生</w:t>
            </w:r>
            <w:r>
              <w:rPr>
                <w:rFonts w:hint="eastAsia"/>
                <w:color w:val="auto"/>
                <w:sz w:val="24"/>
              </w:rPr>
              <w:t>产量为</w:t>
            </w:r>
            <w:r>
              <w:rPr>
                <w:rFonts w:hint="eastAsia"/>
                <w:color w:val="auto"/>
                <w:sz w:val="24"/>
                <w:lang w:val="en-US" w:eastAsia="zh-CN"/>
              </w:rPr>
              <w:t>0.4套</w:t>
            </w:r>
            <w:r>
              <w:rPr>
                <w:rFonts w:hint="eastAsia"/>
                <w:color w:val="auto"/>
                <w:sz w:val="24"/>
              </w:rPr>
              <w:t>、生产负荷为</w:t>
            </w:r>
            <w:r>
              <w:rPr>
                <w:rFonts w:hint="eastAsia"/>
                <w:color w:val="auto"/>
                <w:sz w:val="24"/>
                <w:lang w:val="en-US" w:eastAsia="zh-CN"/>
              </w:rPr>
              <w:t>80</w:t>
            </w:r>
            <w:r>
              <w:rPr>
                <w:rFonts w:hint="eastAsia"/>
                <w:color w:val="auto"/>
                <w:sz w:val="24"/>
              </w:rPr>
              <w:t>%，各项污染治理设施运行正常，工况基本稳定，监测结果具有代表性。</w:t>
            </w:r>
          </w:p>
          <w:p>
            <w:pPr>
              <w:spacing w:line="360" w:lineRule="auto"/>
              <w:ind w:firstLine="480" w:firstLineChars="200"/>
              <w:rPr>
                <w:rFonts w:hint="eastAsia" w:eastAsia="宋体"/>
                <w:color w:val="auto"/>
                <w:sz w:val="24"/>
                <w:lang w:val="en-US" w:eastAsia="zh-CN"/>
              </w:rPr>
            </w:pPr>
            <w:r>
              <w:rPr>
                <w:color w:val="auto"/>
                <w:sz w:val="24"/>
              </w:rPr>
              <w:t>验收监测期间，</w:t>
            </w:r>
            <w:r>
              <w:rPr>
                <w:rFonts w:hint="eastAsia"/>
                <w:color w:val="auto"/>
                <w:sz w:val="24"/>
              </w:rPr>
              <w:t>本</w:t>
            </w:r>
            <w:r>
              <w:rPr>
                <w:color w:val="auto"/>
                <w:sz w:val="24"/>
              </w:rPr>
              <w:t>项目</w:t>
            </w:r>
            <w:r>
              <w:rPr>
                <w:rFonts w:hint="eastAsia"/>
                <w:color w:val="auto"/>
                <w:sz w:val="24"/>
              </w:rPr>
              <w:t>生产线</w:t>
            </w:r>
            <w:r>
              <w:rPr>
                <w:color w:val="auto"/>
                <w:sz w:val="24"/>
              </w:rPr>
              <w:t>运行工况，见表</w:t>
            </w:r>
            <w:r>
              <w:rPr>
                <w:rFonts w:hint="eastAsia"/>
                <w:color w:val="auto"/>
                <w:sz w:val="24"/>
              </w:rPr>
              <w:t>7</w:t>
            </w:r>
            <w:r>
              <w:rPr>
                <w:color w:val="auto"/>
                <w:sz w:val="24"/>
              </w:rPr>
              <w:t>-1。</w:t>
            </w:r>
            <w:r>
              <w:rPr>
                <w:rFonts w:hint="eastAsia"/>
                <w:color w:val="auto"/>
                <w:sz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bCs/>
                <w:color w:val="auto"/>
                <w:szCs w:val="21"/>
              </w:rPr>
            </w:pPr>
            <w:r>
              <w:rPr>
                <w:b/>
                <w:bCs/>
                <w:color w:val="auto"/>
                <w:szCs w:val="21"/>
              </w:rPr>
              <w:t>表</w:t>
            </w:r>
            <w:r>
              <w:rPr>
                <w:rFonts w:hint="eastAsia"/>
                <w:b/>
                <w:bCs/>
                <w:color w:val="auto"/>
                <w:szCs w:val="21"/>
              </w:rPr>
              <w:t>7</w:t>
            </w:r>
            <w:r>
              <w:rPr>
                <w:b/>
                <w:bCs/>
                <w:color w:val="auto"/>
                <w:szCs w:val="21"/>
              </w:rPr>
              <w:t>-1  监测期间生产工况</w:t>
            </w:r>
          </w:p>
          <w:tbl>
            <w:tblPr>
              <w:tblStyle w:val="18"/>
              <w:tblW w:w="91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9"/>
              <w:gridCol w:w="671"/>
              <w:gridCol w:w="584"/>
              <w:gridCol w:w="967"/>
              <w:gridCol w:w="584"/>
              <w:gridCol w:w="584"/>
              <w:gridCol w:w="985"/>
              <w:gridCol w:w="643"/>
              <w:gridCol w:w="643"/>
              <w:gridCol w:w="643"/>
              <w:gridCol w:w="2"/>
              <w:gridCol w:w="641"/>
              <w:gridCol w:w="643"/>
              <w:gridCol w:w="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899" w:type="dxa"/>
                  <w:vAlign w:val="center"/>
                  <mc:AlternateContent>
                    <mc:Choice Requires="wpsCustomData">
                      <wpsCustomData:diagonals>
                        <wpsCustomData:diagonal from="10000" to="30000">
                          <wpsCustomData:border w:val="single" w:color="auto" w:sz="4" w:space="0"/>
                        </wpsCustomData:diagonal>
                      </wpsCustomData:diagonals>
                    </mc:Choice>
                  </mc:AlternateContent>
                </w:tcPr>
                <w:p>
                  <w:pPr>
                    <w:snapToGrid w:val="0"/>
                    <mc:AlternateContent>
                      <mc:Choice Requires="wpsCustomData">
                        <wpsCustomData:diagonalParaType/>
                      </mc:Choice>
                    </mc:AlternateContent>
                    <w:rPr>
                      <w:color w:val="auto"/>
                      <w:szCs w:val="21"/>
                      <w:highlight w:val="none"/>
                    </w:rPr>
                  </w:pPr>
                  <w:r>
                    <w:rPr>
                      <w:color w:val="auto"/>
                      <w:szCs w:val="21"/>
                      <w:highlight w:val="none"/>
                    </w:rPr>
                    <w:t>项目</w:t>
                  </w:r>
                </w:p>
                <w:p>
                  <w:pPr>
                    <w:rPr>
                      <w:color w:val="auto"/>
                      <w:szCs w:val="21"/>
                      <w:highlight w:val="none"/>
                    </w:rPr>
                  </w:pPr>
                  <w:r>
                    <w:rPr>
                      <w:color w:val="auto"/>
                      <w:szCs w:val="21"/>
                      <w:highlight w:val="none"/>
                    </w:rPr>
                    <w:t>日期</w:t>
                  </w:r>
                </w:p>
              </w:tc>
              <w:tc>
                <w:tcPr>
                  <w:tcW w:w="2222" w:type="dxa"/>
                  <w:gridSpan w:val="3"/>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7月27日</w:t>
                  </w:r>
                </w:p>
              </w:tc>
              <w:tc>
                <w:tcPr>
                  <w:tcW w:w="2153" w:type="dxa"/>
                  <w:gridSpan w:val="3"/>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7月28日</w:t>
                  </w:r>
                </w:p>
              </w:tc>
              <w:tc>
                <w:tcPr>
                  <w:tcW w:w="1931" w:type="dxa"/>
                  <w:gridSpan w:val="4"/>
                  <w:vAlign w:val="center"/>
                </w:tcPr>
                <w:p>
                  <w:pPr>
                    <w:jc w:val="center"/>
                    <w:rPr>
                      <w:rFonts w:hint="default"/>
                      <w:color w:val="auto"/>
                      <w:szCs w:val="21"/>
                      <w:highlight w:val="none"/>
                      <w:lang w:val="en-US" w:eastAsia="zh-CN"/>
                    </w:rPr>
                  </w:pPr>
                  <w:r>
                    <w:rPr>
                      <w:rFonts w:hint="eastAsia"/>
                      <w:color w:val="auto"/>
                      <w:szCs w:val="21"/>
                      <w:highlight w:val="none"/>
                      <w:lang w:val="en-US" w:eastAsia="zh-CN"/>
                    </w:rPr>
                    <w:t>9月21日</w:t>
                  </w:r>
                </w:p>
              </w:tc>
              <w:tc>
                <w:tcPr>
                  <w:tcW w:w="1931" w:type="dxa"/>
                  <w:gridSpan w:val="3"/>
                  <w:vAlign w:val="center"/>
                </w:tcPr>
                <w:p>
                  <w:pPr>
                    <w:jc w:val="center"/>
                    <w:rPr>
                      <w:rFonts w:hint="default"/>
                      <w:color w:val="auto"/>
                      <w:szCs w:val="21"/>
                      <w:highlight w:val="none"/>
                      <w:lang w:val="en-US" w:eastAsia="zh-CN"/>
                    </w:rPr>
                  </w:pPr>
                  <w:r>
                    <w:rPr>
                      <w:rFonts w:hint="eastAsia"/>
                      <w:color w:val="auto"/>
                      <w:szCs w:val="21"/>
                      <w:highlight w:val="none"/>
                      <w:lang w:val="en-US" w:eastAsia="zh-CN"/>
                    </w:rPr>
                    <w:t>9月22日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99" w:type="dxa"/>
                  <w:vAlign w:val="center"/>
                </w:tcPr>
                <w:p>
                  <w:pPr>
                    <w:jc w:val="center"/>
                    <w:rPr>
                      <w:color w:val="auto"/>
                      <w:szCs w:val="21"/>
                      <w:highlight w:val="none"/>
                    </w:rPr>
                  </w:pPr>
                  <w:r>
                    <w:rPr>
                      <w:color w:val="auto"/>
                      <w:szCs w:val="21"/>
                      <w:highlight w:val="none"/>
                    </w:rPr>
                    <w:t>设计生产能力</w:t>
                  </w:r>
                </w:p>
              </w:tc>
              <w:tc>
                <w:tcPr>
                  <w:tcW w:w="8237" w:type="dxa"/>
                  <w:gridSpan w:val="13"/>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人机交互（HMI）300套/a，真空泵230套/a，半导体尾气处理设备（Scrubber）120套/a，人机交互（HMI）1.17套/d，真空泵0.9套/d，半导体尾气处理设备（Scrubber）0.5套/d</w:t>
                  </w:r>
                  <w:r>
                    <w:rPr>
                      <w:bCs/>
                      <w:color w:val="auto"/>
                      <w:szCs w:val="21"/>
                      <w:highlight w:val="none"/>
                    </w:rPr>
                    <w:t>（年工作</w:t>
                  </w:r>
                  <w:r>
                    <w:rPr>
                      <w:rFonts w:hint="eastAsia"/>
                      <w:bCs/>
                      <w:color w:val="auto"/>
                      <w:szCs w:val="21"/>
                      <w:highlight w:val="none"/>
                      <w:lang w:val="en-US" w:eastAsia="zh-CN"/>
                    </w:rPr>
                    <w:t>257</w:t>
                  </w:r>
                  <w:r>
                    <w:rPr>
                      <w:bCs/>
                      <w:color w:val="auto"/>
                      <w:szCs w:val="21"/>
                      <w:highlight w:val="none"/>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899" w:type="dxa"/>
                  <w:vMerge w:val="restart"/>
                  <w:vAlign w:val="center"/>
                </w:tcPr>
                <w:p>
                  <w:pPr>
                    <w:jc w:val="center"/>
                    <w:rPr>
                      <w:color w:val="auto"/>
                      <w:szCs w:val="21"/>
                      <w:highlight w:val="none"/>
                    </w:rPr>
                  </w:pPr>
                  <w:r>
                    <w:rPr>
                      <w:color w:val="auto"/>
                      <w:szCs w:val="21"/>
                      <w:highlight w:val="none"/>
                    </w:rPr>
                    <w:t>实际生产量</w:t>
                  </w:r>
                </w:p>
                <w:p>
                  <w:pPr>
                    <w:jc w:val="center"/>
                    <w:rPr>
                      <w:color w:val="auto"/>
                      <w:szCs w:val="21"/>
                      <w:highlight w:val="none"/>
                    </w:rPr>
                  </w:pPr>
                  <w:r>
                    <w:rPr>
                      <w:rFonts w:hint="eastAsia"/>
                      <w:color w:val="auto"/>
                      <w:szCs w:val="21"/>
                      <w:highlight w:val="none"/>
                    </w:rPr>
                    <w:t>（</w:t>
                  </w:r>
                  <w:r>
                    <w:rPr>
                      <w:rFonts w:hint="eastAsia"/>
                      <w:bCs/>
                      <w:color w:val="auto"/>
                      <w:szCs w:val="21"/>
                      <w:highlight w:val="none"/>
                      <w:lang w:val="en-US" w:eastAsia="zh-CN"/>
                    </w:rPr>
                    <w:t>套/d</w:t>
                  </w:r>
                  <w:r>
                    <w:rPr>
                      <w:rFonts w:hint="eastAsia"/>
                      <w:color w:val="auto"/>
                      <w:szCs w:val="21"/>
                      <w:highlight w:val="none"/>
                    </w:rPr>
                    <w:t>）</w:t>
                  </w:r>
                </w:p>
              </w:tc>
              <w:tc>
                <w:tcPr>
                  <w:tcW w:w="671" w:type="dxa"/>
                  <w:vAlign w:val="center"/>
                </w:tcPr>
                <w:p>
                  <w:pPr>
                    <w:jc w:val="center"/>
                    <w:rPr>
                      <w:rFonts w:hint="eastAsia" w:eastAsia="宋体"/>
                      <w:bCs/>
                      <w:color w:val="auto"/>
                      <w:szCs w:val="21"/>
                      <w:highlight w:val="none"/>
                      <w:lang w:val="en-US" w:eastAsia="zh-CN"/>
                    </w:rPr>
                  </w:pPr>
                  <w:r>
                    <w:rPr>
                      <w:rFonts w:hint="eastAsia"/>
                      <w:bCs/>
                      <w:color w:val="auto"/>
                      <w:szCs w:val="21"/>
                      <w:highlight w:val="none"/>
                      <w:lang w:val="en-US" w:eastAsia="zh-CN"/>
                    </w:rPr>
                    <w:t>人机交互</w:t>
                  </w:r>
                </w:p>
              </w:tc>
              <w:tc>
                <w:tcPr>
                  <w:tcW w:w="584" w:type="dxa"/>
                  <w:vAlign w:val="center"/>
                </w:tcPr>
                <w:p>
                  <w:pPr>
                    <w:jc w:val="center"/>
                    <w:rPr>
                      <w:rFonts w:hint="eastAsia" w:eastAsia="宋体"/>
                      <w:bCs/>
                      <w:color w:val="auto"/>
                      <w:szCs w:val="21"/>
                      <w:highlight w:val="none"/>
                      <w:lang w:val="en-US" w:eastAsia="zh-CN"/>
                    </w:rPr>
                  </w:pPr>
                  <w:r>
                    <w:rPr>
                      <w:rFonts w:hint="eastAsia"/>
                      <w:bCs/>
                      <w:color w:val="auto"/>
                      <w:szCs w:val="21"/>
                      <w:highlight w:val="none"/>
                      <w:lang w:val="en-US" w:eastAsia="zh-CN"/>
                    </w:rPr>
                    <w:t>真空泵</w:t>
                  </w:r>
                </w:p>
              </w:tc>
              <w:tc>
                <w:tcPr>
                  <w:tcW w:w="967" w:type="dxa"/>
                  <w:vAlign w:val="center"/>
                </w:tcPr>
                <w:p>
                  <w:pPr>
                    <w:jc w:val="center"/>
                    <w:rPr>
                      <w:rFonts w:hint="eastAsia" w:eastAsia="宋体"/>
                      <w:bCs/>
                      <w:color w:val="auto"/>
                      <w:szCs w:val="21"/>
                      <w:highlight w:val="none"/>
                      <w:lang w:val="en-US" w:eastAsia="zh-CN"/>
                    </w:rPr>
                  </w:pPr>
                  <w:r>
                    <w:rPr>
                      <w:rFonts w:hint="eastAsia"/>
                      <w:bCs/>
                      <w:color w:val="auto"/>
                      <w:szCs w:val="21"/>
                      <w:highlight w:val="none"/>
                      <w:lang w:val="en-US" w:eastAsia="zh-CN"/>
                    </w:rPr>
                    <w:t>半导体尾气处理设备</w:t>
                  </w:r>
                </w:p>
              </w:tc>
              <w:tc>
                <w:tcPr>
                  <w:tcW w:w="584" w:type="dxa"/>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人机交互</w:t>
                  </w:r>
                </w:p>
              </w:tc>
              <w:tc>
                <w:tcPr>
                  <w:tcW w:w="584" w:type="dxa"/>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真空泵</w:t>
                  </w:r>
                </w:p>
              </w:tc>
              <w:tc>
                <w:tcPr>
                  <w:tcW w:w="985" w:type="dxa"/>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半导体尾气处理设备</w:t>
                  </w:r>
                </w:p>
              </w:tc>
              <w:tc>
                <w:tcPr>
                  <w:tcW w:w="643" w:type="dxa"/>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人机交互</w:t>
                  </w:r>
                </w:p>
              </w:tc>
              <w:tc>
                <w:tcPr>
                  <w:tcW w:w="643" w:type="dxa"/>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真空泵</w:t>
                  </w:r>
                </w:p>
              </w:tc>
              <w:tc>
                <w:tcPr>
                  <w:tcW w:w="643" w:type="dxa"/>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半导体尾气处理设备</w:t>
                  </w:r>
                </w:p>
              </w:tc>
              <w:tc>
                <w:tcPr>
                  <w:tcW w:w="643" w:type="dxa"/>
                  <w:gridSpan w:val="2"/>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人机交互</w:t>
                  </w:r>
                </w:p>
              </w:tc>
              <w:tc>
                <w:tcPr>
                  <w:tcW w:w="643" w:type="dxa"/>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真空泵</w:t>
                  </w:r>
                </w:p>
              </w:tc>
              <w:tc>
                <w:tcPr>
                  <w:tcW w:w="647" w:type="dxa"/>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半导体尾气处理设备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899" w:type="dxa"/>
                  <w:vMerge w:val="continue"/>
                  <w:vAlign w:val="center"/>
                </w:tcPr>
                <w:p>
                  <w:pPr>
                    <w:jc w:val="center"/>
                    <w:rPr>
                      <w:color w:val="auto"/>
                      <w:highlight w:val="none"/>
                    </w:rPr>
                  </w:pPr>
                </w:p>
              </w:tc>
              <w:tc>
                <w:tcPr>
                  <w:tcW w:w="671" w:type="dxa"/>
                  <w:vAlign w:val="center"/>
                </w:tcPr>
                <w:p>
                  <w:pPr>
                    <w:jc w:val="center"/>
                    <w:rPr>
                      <w:rFonts w:hint="default" w:eastAsia="宋体"/>
                      <w:bCs/>
                      <w:color w:val="auto"/>
                      <w:szCs w:val="21"/>
                      <w:highlight w:val="none"/>
                      <w:lang w:val="en-US" w:eastAsia="zh-CN"/>
                    </w:rPr>
                  </w:pPr>
                  <w:r>
                    <w:rPr>
                      <w:rFonts w:hint="eastAsia"/>
                      <w:bCs/>
                      <w:color w:val="auto"/>
                      <w:szCs w:val="21"/>
                      <w:highlight w:val="none"/>
                      <w:lang w:val="en-US" w:eastAsia="zh-CN"/>
                    </w:rPr>
                    <w:t>0.9</w:t>
                  </w:r>
                </w:p>
              </w:tc>
              <w:tc>
                <w:tcPr>
                  <w:tcW w:w="584" w:type="dxa"/>
                  <w:vAlign w:val="center"/>
                </w:tcPr>
                <w:p>
                  <w:pPr>
                    <w:jc w:val="center"/>
                    <w:rPr>
                      <w:rFonts w:hint="default" w:eastAsia="宋体"/>
                      <w:bCs/>
                      <w:color w:val="auto"/>
                      <w:szCs w:val="21"/>
                      <w:highlight w:val="none"/>
                      <w:lang w:val="en-US" w:eastAsia="zh-CN"/>
                    </w:rPr>
                  </w:pPr>
                  <w:r>
                    <w:rPr>
                      <w:rFonts w:hint="eastAsia"/>
                      <w:bCs/>
                      <w:color w:val="auto"/>
                      <w:szCs w:val="21"/>
                      <w:highlight w:val="none"/>
                      <w:lang w:val="en-US" w:eastAsia="zh-CN"/>
                    </w:rPr>
                    <w:t>0.7</w:t>
                  </w:r>
                </w:p>
              </w:tc>
              <w:tc>
                <w:tcPr>
                  <w:tcW w:w="967" w:type="dxa"/>
                  <w:vAlign w:val="center"/>
                </w:tcPr>
                <w:p>
                  <w:pPr>
                    <w:jc w:val="center"/>
                    <w:rPr>
                      <w:rFonts w:hint="default" w:eastAsia="宋体"/>
                      <w:bCs/>
                      <w:color w:val="auto"/>
                      <w:szCs w:val="21"/>
                      <w:highlight w:val="none"/>
                      <w:lang w:val="en-US" w:eastAsia="zh-CN"/>
                    </w:rPr>
                  </w:pPr>
                  <w:r>
                    <w:rPr>
                      <w:rFonts w:hint="eastAsia"/>
                      <w:bCs/>
                      <w:color w:val="auto"/>
                      <w:szCs w:val="21"/>
                      <w:highlight w:val="none"/>
                      <w:lang w:val="en-US" w:eastAsia="zh-CN"/>
                    </w:rPr>
                    <w:t>0.4</w:t>
                  </w:r>
                </w:p>
              </w:tc>
              <w:tc>
                <w:tcPr>
                  <w:tcW w:w="584" w:type="dxa"/>
                  <w:vAlign w:val="center"/>
                </w:tcPr>
                <w:p>
                  <w:pPr>
                    <w:jc w:val="center"/>
                    <w:rPr>
                      <w:rFonts w:hint="default" w:eastAsia="宋体"/>
                      <w:bCs/>
                      <w:color w:val="auto"/>
                      <w:szCs w:val="21"/>
                      <w:highlight w:val="none"/>
                      <w:lang w:val="en-US" w:eastAsia="zh-CN"/>
                    </w:rPr>
                  </w:pPr>
                  <w:r>
                    <w:rPr>
                      <w:rFonts w:hint="eastAsia"/>
                      <w:bCs/>
                      <w:color w:val="auto"/>
                      <w:szCs w:val="21"/>
                      <w:highlight w:val="none"/>
                      <w:lang w:val="en-US" w:eastAsia="zh-CN"/>
                    </w:rPr>
                    <w:t>1</w:t>
                  </w:r>
                </w:p>
              </w:tc>
              <w:tc>
                <w:tcPr>
                  <w:tcW w:w="584" w:type="dxa"/>
                  <w:vAlign w:val="center"/>
                </w:tcPr>
                <w:p>
                  <w:pPr>
                    <w:jc w:val="center"/>
                    <w:rPr>
                      <w:rFonts w:hint="default" w:eastAsia="宋体"/>
                      <w:bCs/>
                      <w:color w:val="auto"/>
                      <w:szCs w:val="21"/>
                      <w:highlight w:val="none"/>
                      <w:lang w:val="en-US" w:eastAsia="zh-CN"/>
                    </w:rPr>
                  </w:pPr>
                  <w:r>
                    <w:rPr>
                      <w:rFonts w:hint="eastAsia"/>
                      <w:bCs/>
                      <w:color w:val="auto"/>
                      <w:szCs w:val="21"/>
                      <w:highlight w:val="none"/>
                      <w:lang w:val="en-US" w:eastAsia="zh-CN"/>
                    </w:rPr>
                    <w:t>0.7</w:t>
                  </w:r>
                </w:p>
              </w:tc>
              <w:tc>
                <w:tcPr>
                  <w:tcW w:w="985" w:type="dxa"/>
                  <w:vAlign w:val="center"/>
                </w:tcPr>
                <w:p>
                  <w:pPr>
                    <w:jc w:val="center"/>
                    <w:rPr>
                      <w:rFonts w:hint="default" w:eastAsia="宋体"/>
                      <w:bCs/>
                      <w:color w:val="auto"/>
                      <w:szCs w:val="21"/>
                      <w:highlight w:val="none"/>
                      <w:lang w:val="en-US" w:eastAsia="zh-CN"/>
                    </w:rPr>
                  </w:pPr>
                  <w:r>
                    <w:rPr>
                      <w:rFonts w:hint="eastAsia"/>
                      <w:bCs/>
                      <w:color w:val="auto"/>
                      <w:szCs w:val="21"/>
                      <w:highlight w:val="none"/>
                      <w:lang w:val="en-US" w:eastAsia="zh-CN"/>
                    </w:rPr>
                    <w:t>0.4</w:t>
                  </w:r>
                </w:p>
              </w:tc>
              <w:tc>
                <w:tcPr>
                  <w:tcW w:w="643" w:type="dxa"/>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0.9</w:t>
                  </w:r>
                </w:p>
              </w:tc>
              <w:tc>
                <w:tcPr>
                  <w:tcW w:w="643" w:type="dxa"/>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0.7</w:t>
                  </w:r>
                </w:p>
              </w:tc>
              <w:tc>
                <w:tcPr>
                  <w:tcW w:w="643" w:type="dxa"/>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0.4</w:t>
                  </w:r>
                </w:p>
              </w:tc>
              <w:tc>
                <w:tcPr>
                  <w:tcW w:w="643" w:type="dxa"/>
                  <w:gridSpan w:val="2"/>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1</w:t>
                  </w:r>
                </w:p>
              </w:tc>
              <w:tc>
                <w:tcPr>
                  <w:tcW w:w="643" w:type="dxa"/>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0.7</w:t>
                  </w:r>
                </w:p>
              </w:tc>
              <w:tc>
                <w:tcPr>
                  <w:tcW w:w="647" w:type="dxa"/>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899" w:type="dxa"/>
                  <w:vAlign w:val="center"/>
                </w:tcPr>
                <w:p>
                  <w:pPr>
                    <w:jc w:val="center"/>
                    <w:rPr>
                      <w:color w:val="auto"/>
                      <w:szCs w:val="21"/>
                      <w:highlight w:val="none"/>
                    </w:rPr>
                  </w:pPr>
                  <w:r>
                    <w:rPr>
                      <w:color w:val="auto"/>
                      <w:szCs w:val="21"/>
                      <w:highlight w:val="none"/>
                    </w:rPr>
                    <w:t>生产负荷（%）</w:t>
                  </w:r>
                </w:p>
              </w:tc>
              <w:tc>
                <w:tcPr>
                  <w:tcW w:w="671" w:type="dxa"/>
                  <w:vAlign w:val="center"/>
                </w:tcPr>
                <w:p>
                  <w:pPr>
                    <w:jc w:val="center"/>
                    <w:rPr>
                      <w:rFonts w:hint="default" w:eastAsia="宋体"/>
                      <w:bCs/>
                      <w:color w:val="auto"/>
                      <w:szCs w:val="21"/>
                      <w:highlight w:val="none"/>
                      <w:lang w:val="en-US" w:eastAsia="zh-CN"/>
                    </w:rPr>
                  </w:pPr>
                  <w:r>
                    <w:rPr>
                      <w:rFonts w:hint="eastAsia"/>
                      <w:bCs/>
                      <w:color w:val="auto"/>
                      <w:szCs w:val="21"/>
                      <w:highlight w:val="none"/>
                      <w:lang w:val="en-US" w:eastAsia="zh-CN"/>
                    </w:rPr>
                    <w:t>76.9</w:t>
                  </w:r>
                </w:p>
              </w:tc>
              <w:tc>
                <w:tcPr>
                  <w:tcW w:w="584" w:type="dxa"/>
                  <w:vAlign w:val="center"/>
                </w:tcPr>
                <w:p>
                  <w:pPr>
                    <w:jc w:val="center"/>
                    <w:rPr>
                      <w:rFonts w:hint="default" w:eastAsia="宋体"/>
                      <w:bCs/>
                      <w:color w:val="auto"/>
                      <w:szCs w:val="21"/>
                      <w:highlight w:val="none"/>
                      <w:lang w:val="en-US" w:eastAsia="zh-CN"/>
                    </w:rPr>
                  </w:pPr>
                  <w:r>
                    <w:rPr>
                      <w:rFonts w:hint="eastAsia"/>
                      <w:bCs/>
                      <w:color w:val="auto"/>
                      <w:szCs w:val="21"/>
                      <w:highlight w:val="none"/>
                      <w:lang w:val="en-US" w:eastAsia="zh-CN"/>
                    </w:rPr>
                    <w:t>77.8</w:t>
                  </w:r>
                </w:p>
              </w:tc>
              <w:tc>
                <w:tcPr>
                  <w:tcW w:w="967" w:type="dxa"/>
                  <w:vAlign w:val="center"/>
                </w:tcPr>
                <w:p>
                  <w:pPr>
                    <w:jc w:val="center"/>
                    <w:rPr>
                      <w:rFonts w:hint="default" w:eastAsia="宋体"/>
                      <w:bCs/>
                      <w:color w:val="auto"/>
                      <w:szCs w:val="21"/>
                      <w:highlight w:val="none"/>
                      <w:lang w:val="en-US" w:eastAsia="zh-CN"/>
                    </w:rPr>
                  </w:pPr>
                  <w:r>
                    <w:rPr>
                      <w:rFonts w:hint="eastAsia"/>
                      <w:bCs/>
                      <w:color w:val="auto"/>
                      <w:szCs w:val="21"/>
                      <w:highlight w:val="none"/>
                      <w:lang w:val="en-US" w:eastAsia="zh-CN"/>
                    </w:rPr>
                    <w:t>80.0</w:t>
                  </w:r>
                </w:p>
              </w:tc>
              <w:tc>
                <w:tcPr>
                  <w:tcW w:w="584" w:type="dxa"/>
                  <w:vAlign w:val="center"/>
                </w:tcPr>
                <w:p>
                  <w:pPr>
                    <w:jc w:val="center"/>
                    <w:rPr>
                      <w:rFonts w:hint="default"/>
                      <w:bCs/>
                      <w:color w:val="auto"/>
                      <w:szCs w:val="21"/>
                      <w:highlight w:val="none"/>
                      <w:lang w:val="en-US" w:eastAsia="zh-CN"/>
                    </w:rPr>
                  </w:pPr>
                  <w:r>
                    <w:rPr>
                      <w:rFonts w:hint="eastAsia"/>
                      <w:bCs/>
                      <w:color w:val="auto"/>
                      <w:szCs w:val="21"/>
                      <w:highlight w:val="none"/>
                      <w:lang w:val="en-US" w:eastAsia="zh-CN"/>
                    </w:rPr>
                    <w:t>85.5</w:t>
                  </w:r>
                </w:p>
              </w:tc>
              <w:tc>
                <w:tcPr>
                  <w:tcW w:w="584" w:type="dxa"/>
                  <w:vAlign w:val="center"/>
                </w:tcPr>
                <w:p>
                  <w:pPr>
                    <w:jc w:val="center"/>
                    <w:rPr>
                      <w:rFonts w:hint="default"/>
                      <w:bCs/>
                      <w:color w:val="auto"/>
                      <w:szCs w:val="21"/>
                      <w:highlight w:val="none"/>
                      <w:lang w:val="en-US" w:eastAsia="zh-CN"/>
                    </w:rPr>
                  </w:pPr>
                  <w:r>
                    <w:rPr>
                      <w:rFonts w:hint="eastAsia"/>
                      <w:bCs/>
                      <w:color w:val="auto"/>
                      <w:szCs w:val="21"/>
                      <w:highlight w:val="none"/>
                      <w:lang w:val="en-US" w:eastAsia="zh-CN"/>
                    </w:rPr>
                    <w:t>77.6</w:t>
                  </w:r>
                </w:p>
              </w:tc>
              <w:tc>
                <w:tcPr>
                  <w:tcW w:w="985" w:type="dxa"/>
                  <w:vAlign w:val="center"/>
                </w:tcPr>
                <w:p>
                  <w:pPr>
                    <w:jc w:val="center"/>
                    <w:rPr>
                      <w:rFonts w:hint="default"/>
                      <w:bCs/>
                      <w:color w:val="auto"/>
                      <w:szCs w:val="21"/>
                      <w:highlight w:val="none"/>
                      <w:lang w:val="en-US" w:eastAsia="zh-CN"/>
                    </w:rPr>
                  </w:pPr>
                  <w:r>
                    <w:rPr>
                      <w:rFonts w:hint="eastAsia"/>
                      <w:bCs/>
                      <w:color w:val="auto"/>
                      <w:szCs w:val="21"/>
                      <w:highlight w:val="none"/>
                      <w:lang w:val="en-US" w:eastAsia="zh-CN"/>
                    </w:rPr>
                    <w:t>80.0</w:t>
                  </w:r>
                </w:p>
              </w:tc>
              <w:tc>
                <w:tcPr>
                  <w:tcW w:w="643" w:type="dxa"/>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76.9</w:t>
                  </w:r>
                </w:p>
              </w:tc>
              <w:tc>
                <w:tcPr>
                  <w:tcW w:w="643" w:type="dxa"/>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77.8</w:t>
                  </w:r>
                </w:p>
              </w:tc>
              <w:tc>
                <w:tcPr>
                  <w:tcW w:w="643" w:type="dxa"/>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80.0</w:t>
                  </w:r>
                </w:p>
              </w:tc>
              <w:tc>
                <w:tcPr>
                  <w:tcW w:w="643" w:type="dxa"/>
                  <w:gridSpan w:val="2"/>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85.5</w:t>
                  </w:r>
                </w:p>
              </w:tc>
              <w:tc>
                <w:tcPr>
                  <w:tcW w:w="643" w:type="dxa"/>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77.6</w:t>
                  </w:r>
                </w:p>
              </w:tc>
              <w:tc>
                <w:tcPr>
                  <w:tcW w:w="647" w:type="dxa"/>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80.0</w:t>
                  </w:r>
                </w:p>
              </w:tc>
            </w:tr>
          </w:tbl>
          <w:p>
            <w:pPr>
              <w:spacing w:line="360" w:lineRule="auto"/>
              <w:outlineLvl w:val="1"/>
              <w:rPr>
                <w:b/>
                <w:bCs/>
                <w:color w:val="auto"/>
                <w:sz w:val="24"/>
              </w:rPr>
            </w:pPr>
            <w:bookmarkStart w:id="78" w:name="_Toc11208_WPSOffice_Level2"/>
            <w:bookmarkStart w:id="79" w:name="_Toc30258"/>
            <w:bookmarkStart w:id="80" w:name="_Toc24401"/>
            <w:bookmarkStart w:id="81" w:name="_Toc15238_WPSOffice_Level3"/>
            <w:bookmarkStart w:id="82" w:name="_Toc13694_WPSOffice_Level2"/>
            <w:r>
              <w:rPr>
                <w:rFonts w:hint="eastAsia"/>
                <w:b/>
                <w:bCs/>
                <w:color w:val="auto"/>
                <w:sz w:val="28"/>
                <w:szCs w:val="28"/>
              </w:rPr>
              <w:t>7</w:t>
            </w:r>
            <w:r>
              <w:rPr>
                <w:b/>
                <w:bCs/>
                <w:color w:val="auto"/>
                <w:sz w:val="28"/>
                <w:szCs w:val="28"/>
              </w:rPr>
              <w:t>.2、环保设施调试运行效果</w:t>
            </w:r>
            <w:bookmarkEnd w:id="78"/>
            <w:bookmarkEnd w:id="79"/>
          </w:p>
          <w:bookmarkEnd w:id="80"/>
          <w:bookmarkEnd w:id="81"/>
          <w:p>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outlineLvl w:val="9"/>
              <w:rPr>
                <w:rFonts w:hint="eastAsia" w:eastAsia="宋体"/>
                <w:b/>
                <w:bCs/>
                <w:color w:val="auto"/>
                <w:sz w:val="24"/>
                <w:lang w:val="en-US" w:eastAsia="zh-CN"/>
              </w:rPr>
            </w:pPr>
            <w:r>
              <w:rPr>
                <w:rFonts w:hint="eastAsia"/>
                <w:b/>
                <w:bCs/>
                <w:color w:val="auto"/>
                <w:sz w:val="24"/>
              </w:rPr>
              <w:t>7.2.1、</w:t>
            </w:r>
            <w:bookmarkEnd w:id="82"/>
            <w:r>
              <w:rPr>
                <w:rFonts w:hint="eastAsia"/>
                <w:b/>
                <w:bCs/>
                <w:color w:val="auto"/>
                <w:sz w:val="24"/>
                <w:lang w:val="en-US" w:eastAsia="zh-CN"/>
              </w:rPr>
              <w:t>无组织废气监测结果</w:t>
            </w:r>
          </w:p>
          <w:p>
            <w:pPr>
              <w:keepNext w:val="0"/>
              <w:keepLines w:val="0"/>
              <w:pageBreakBefore w:val="0"/>
              <w:widowControl w:val="0"/>
              <w:kinsoku/>
              <w:wordWrap/>
              <w:overflowPunct/>
              <w:topLinePunct w:val="0"/>
              <w:autoSpaceDE/>
              <w:autoSpaceDN/>
              <w:bidi w:val="0"/>
              <w:adjustRightInd/>
              <w:snapToGrid/>
              <w:spacing w:line="360" w:lineRule="auto"/>
              <w:ind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b/>
                <w:bCs/>
                <w:color w:val="auto"/>
                <w:sz w:val="21"/>
                <w:szCs w:val="21"/>
                <w:lang w:val="en-US" w:eastAsia="zh-CN"/>
              </w:rPr>
              <w:t>表7-</w:t>
            </w:r>
            <w:r>
              <w:rPr>
                <w:rFonts w:hint="eastAsia" w:cs="Times New Roman"/>
                <w:b/>
                <w:bCs/>
                <w:color w:val="auto"/>
                <w:sz w:val="21"/>
                <w:szCs w:val="21"/>
                <w:lang w:val="en-US" w:eastAsia="zh-CN"/>
              </w:rPr>
              <w:t>2</w:t>
            </w:r>
            <w:r>
              <w:rPr>
                <w:rFonts w:hint="default" w:ascii="Times New Roman" w:hAnsi="Times New Roman" w:cs="Times New Roman"/>
                <w:b/>
                <w:bCs/>
                <w:color w:val="auto"/>
                <w:sz w:val="21"/>
                <w:szCs w:val="21"/>
                <w:lang w:val="en-US" w:eastAsia="zh-CN"/>
              </w:rPr>
              <w:t xml:space="preserve">  无组织排放监测气象一览表</w:t>
            </w:r>
          </w:p>
          <w:tbl>
            <w:tblPr>
              <w:tblStyle w:val="19"/>
              <w:tblW w:w="9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3"/>
              <w:gridCol w:w="1635"/>
              <w:gridCol w:w="1115"/>
              <w:gridCol w:w="907"/>
              <w:gridCol w:w="1229"/>
              <w:gridCol w:w="1112"/>
              <w:gridCol w:w="1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923" w:type="dxa"/>
                  <w:noWrap w:val="0"/>
                  <w:vAlign w:val="center"/>
                </w:tcPr>
                <w:p>
                  <w:pPr>
                    <w:pStyle w:val="10"/>
                    <w:jc w:val="center"/>
                    <w:rPr>
                      <w:rFonts w:hint="eastAsia"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监测日期</w:t>
                  </w:r>
                </w:p>
              </w:tc>
              <w:tc>
                <w:tcPr>
                  <w:tcW w:w="1635" w:type="dxa"/>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监测点位</w:t>
                  </w:r>
                </w:p>
              </w:tc>
              <w:tc>
                <w:tcPr>
                  <w:tcW w:w="1115" w:type="dxa"/>
                  <w:noWrap w:val="0"/>
                  <w:vAlign w:val="center"/>
                </w:tcPr>
                <w:p>
                  <w:pPr>
                    <w:widowControl/>
                    <w:snapToGrid w:val="0"/>
                    <w:spacing w:line="240" w:lineRule="exact"/>
                    <w:jc w:val="center"/>
                    <w:rPr>
                      <w:rFonts w:hint="eastAsia" w:ascii="宋体" w:eastAsia="宋体"/>
                      <w:b w:val="0"/>
                      <w:bCs/>
                      <w:color w:val="auto"/>
                      <w:sz w:val="32"/>
                      <w:vertAlign w:val="baseline"/>
                      <w:lang w:val="en-US" w:eastAsia="zh-CN"/>
                    </w:rPr>
                  </w:pPr>
                  <w:r>
                    <w:rPr>
                      <w:rFonts w:hint="eastAsia" w:ascii="宋体" w:hAnsi="宋体" w:cs="宋体"/>
                      <w:b w:val="0"/>
                      <w:bCs/>
                      <w:color w:val="auto"/>
                      <w:szCs w:val="21"/>
                      <w:lang w:val="zh-CN"/>
                    </w:rPr>
                    <w:t>天气状况</w:t>
                  </w:r>
                </w:p>
              </w:tc>
              <w:tc>
                <w:tcPr>
                  <w:tcW w:w="907" w:type="dxa"/>
                  <w:noWrap w:val="0"/>
                  <w:vAlign w:val="center"/>
                </w:tcPr>
                <w:p>
                  <w:pPr>
                    <w:widowControl/>
                    <w:snapToGrid w:val="0"/>
                    <w:spacing w:line="240" w:lineRule="exact"/>
                    <w:jc w:val="center"/>
                    <w:rPr>
                      <w:rFonts w:hint="eastAsia" w:ascii="宋体" w:eastAsia="宋体"/>
                      <w:b w:val="0"/>
                      <w:bCs/>
                      <w:color w:val="auto"/>
                      <w:sz w:val="32"/>
                      <w:vertAlign w:val="baseline"/>
                      <w:lang w:val="en-US" w:eastAsia="zh-CN"/>
                    </w:rPr>
                  </w:pPr>
                  <w:r>
                    <w:rPr>
                      <w:rFonts w:hint="eastAsia" w:ascii="宋体" w:hAnsi="宋体" w:cs="宋体"/>
                      <w:b w:val="0"/>
                      <w:bCs/>
                      <w:color w:val="auto"/>
                      <w:szCs w:val="21"/>
                      <w:lang w:val="zh-CN"/>
                    </w:rPr>
                    <w:t>风向</w:t>
                  </w:r>
                </w:p>
              </w:tc>
              <w:tc>
                <w:tcPr>
                  <w:tcW w:w="1229" w:type="dxa"/>
                  <w:noWrap w:val="0"/>
                  <w:vAlign w:val="center"/>
                </w:tcPr>
                <w:p>
                  <w:pPr>
                    <w:widowControl/>
                    <w:snapToGrid w:val="0"/>
                    <w:spacing w:line="240" w:lineRule="exact"/>
                    <w:jc w:val="center"/>
                    <w:rPr>
                      <w:rFonts w:hint="eastAsia" w:ascii="宋体" w:eastAsia="宋体"/>
                      <w:b w:val="0"/>
                      <w:bCs/>
                      <w:color w:val="auto"/>
                      <w:sz w:val="32"/>
                      <w:vertAlign w:val="baseline"/>
                      <w:lang w:val="en-US" w:eastAsia="zh-CN"/>
                    </w:rPr>
                  </w:pPr>
                  <w:r>
                    <w:rPr>
                      <w:rFonts w:hint="eastAsia" w:ascii="宋体" w:hAnsi="宋体" w:cs="宋体"/>
                      <w:b w:val="0"/>
                      <w:bCs/>
                      <w:color w:val="auto"/>
                      <w:szCs w:val="21"/>
                    </w:rPr>
                    <w:t>风速（m/s）</w:t>
                  </w:r>
                </w:p>
              </w:tc>
              <w:tc>
                <w:tcPr>
                  <w:tcW w:w="1112" w:type="dxa"/>
                  <w:noWrap w:val="0"/>
                  <w:vAlign w:val="center"/>
                </w:tcPr>
                <w:p>
                  <w:pPr>
                    <w:widowControl/>
                    <w:snapToGrid w:val="0"/>
                    <w:spacing w:line="240" w:lineRule="exact"/>
                    <w:jc w:val="center"/>
                    <w:rPr>
                      <w:rFonts w:hint="eastAsia" w:ascii="宋体" w:eastAsia="宋体"/>
                      <w:b w:val="0"/>
                      <w:bCs/>
                      <w:color w:val="auto"/>
                      <w:sz w:val="32"/>
                      <w:vertAlign w:val="baseline"/>
                      <w:lang w:val="en-US" w:eastAsia="zh-CN"/>
                    </w:rPr>
                  </w:pPr>
                  <w:r>
                    <w:rPr>
                      <w:rFonts w:hint="eastAsia" w:ascii="宋体" w:hAnsi="宋体" w:cs="宋体"/>
                      <w:b w:val="0"/>
                      <w:bCs/>
                      <w:color w:val="auto"/>
                      <w:szCs w:val="21"/>
                      <w:lang w:val="zh-CN"/>
                    </w:rPr>
                    <w:t>温度（℃）</w:t>
                  </w:r>
                </w:p>
              </w:tc>
              <w:tc>
                <w:tcPr>
                  <w:tcW w:w="1216" w:type="dxa"/>
                  <w:noWrap w:val="0"/>
                  <w:vAlign w:val="center"/>
                </w:tcPr>
                <w:p>
                  <w:pPr>
                    <w:widowControl/>
                    <w:snapToGrid w:val="0"/>
                    <w:spacing w:line="240" w:lineRule="exact"/>
                    <w:jc w:val="center"/>
                    <w:rPr>
                      <w:rFonts w:hint="eastAsia" w:ascii="宋体" w:eastAsia="宋体"/>
                      <w:b w:val="0"/>
                      <w:bCs/>
                      <w:color w:val="auto"/>
                      <w:sz w:val="32"/>
                      <w:vertAlign w:val="baseline"/>
                      <w:lang w:val="en-US" w:eastAsia="zh-CN"/>
                    </w:rPr>
                  </w:pPr>
                  <w:r>
                    <w:rPr>
                      <w:rFonts w:hint="eastAsia" w:ascii="宋体" w:hAnsi="宋体" w:cs="宋体"/>
                      <w:b w:val="0"/>
                      <w:bCs/>
                      <w:color w:val="auto"/>
                      <w:szCs w:val="21"/>
                      <w:lang w:val="zh-CN"/>
                    </w:rPr>
                    <w:t>气压（kPa）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923" w:type="dxa"/>
                  <w:vMerge w:val="restart"/>
                  <w:noWrap w:val="0"/>
                  <w:vAlign w:val="center"/>
                </w:tcPr>
                <w:p>
                  <w:pPr>
                    <w:pStyle w:val="10"/>
                    <w:jc w:val="center"/>
                    <w:rPr>
                      <w:rFonts w:hint="default"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2020年7月27日</w:t>
                  </w:r>
                </w:p>
              </w:tc>
              <w:tc>
                <w:tcPr>
                  <w:tcW w:w="1635" w:type="dxa"/>
                  <w:vMerge w:val="restart"/>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上风向参照点</w:t>
                  </w:r>
                </w:p>
              </w:tc>
              <w:tc>
                <w:tcPr>
                  <w:tcW w:w="1115" w:type="dxa"/>
                  <w:noWrap w:val="0"/>
                  <w:vAlign w:val="center"/>
                </w:tcPr>
                <w:p>
                  <w:pPr>
                    <w:pStyle w:val="10"/>
                    <w:jc w:val="center"/>
                    <w:rPr>
                      <w:rFonts w:hint="eastAsia"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阴</w:t>
                  </w:r>
                </w:p>
              </w:tc>
              <w:tc>
                <w:tcPr>
                  <w:tcW w:w="907" w:type="dxa"/>
                  <w:noWrap w:val="0"/>
                  <w:vAlign w:val="center"/>
                </w:tcPr>
                <w:p>
                  <w:pPr>
                    <w:pStyle w:val="10"/>
                    <w:jc w:val="center"/>
                    <w:rPr>
                      <w:rFonts w:hint="eastAsia"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东北</w:t>
                  </w:r>
                </w:p>
              </w:tc>
              <w:tc>
                <w:tcPr>
                  <w:tcW w:w="1229" w:type="dxa"/>
                  <w:noWrap w:val="0"/>
                  <w:vAlign w:val="center"/>
                </w:tcPr>
                <w:p>
                  <w:pPr>
                    <w:pStyle w:val="10"/>
                    <w:jc w:val="center"/>
                    <w:rPr>
                      <w:rFonts w:hint="default"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1.4</w:t>
                  </w:r>
                </w:p>
              </w:tc>
              <w:tc>
                <w:tcPr>
                  <w:tcW w:w="1112" w:type="dxa"/>
                  <w:noWrap w:val="0"/>
                  <w:vAlign w:val="center"/>
                </w:tcPr>
                <w:p>
                  <w:pPr>
                    <w:pStyle w:val="10"/>
                    <w:jc w:val="center"/>
                    <w:rPr>
                      <w:rFonts w:hint="default"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21.2</w:t>
                  </w:r>
                </w:p>
              </w:tc>
              <w:tc>
                <w:tcPr>
                  <w:tcW w:w="1216" w:type="dxa"/>
                  <w:noWrap w:val="0"/>
                  <w:vAlign w:val="center"/>
                </w:tcPr>
                <w:p>
                  <w:pPr>
                    <w:pStyle w:val="10"/>
                    <w:jc w:val="center"/>
                    <w:rPr>
                      <w:rFonts w:hint="default"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923" w:type="dxa"/>
                  <w:vMerge w:val="continue"/>
                  <w:noWrap w:val="0"/>
                  <w:vAlign w:val="center"/>
                </w:tcPr>
                <w:p>
                  <w:pPr>
                    <w:pStyle w:val="10"/>
                    <w:jc w:val="center"/>
                    <w:rPr>
                      <w:rFonts w:hint="eastAsia"/>
                      <w:b w:val="0"/>
                      <w:bCs/>
                      <w:color w:val="auto"/>
                      <w:sz w:val="21"/>
                      <w:szCs w:val="21"/>
                      <w:vertAlign w:val="baseline"/>
                      <w:lang w:val="en-US" w:eastAsia="zh-CN"/>
                    </w:rPr>
                  </w:pPr>
                </w:p>
              </w:tc>
              <w:tc>
                <w:tcPr>
                  <w:tcW w:w="1635" w:type="dxa"/>
                  <w:vMerge w:val="continue"/>
                  <w:noWrap w:val="0"/>
                  <w:vAlign w:val="center"/>
                </w:tcPr>
                <w:p>
                  <w:pPr>
                    <w:pStyle w:val="10"/>
                    <w:jc w:val="center"/>
                    <w:rPr>
                      <w:rFonts w:hint="eastAsia"/>
                      <w:b w:val="0"/>
                      <w:bCs/>
                      <w:color w:val="auto"/>
                      <w:sz w:val="21"/>
                      <w:szCs w:val="21"/>
                      <w:vertAlign w:val="baseline"/>
                      <w:lang w:val="en-US" w:eastAsia="zh-CN"/>
                    </w:rPr>
                  </w:pPr>
                </w:p>
              </w:tc>
              <w:tc>
                <w:tcPr>
                  <w:tcW w:w="1115" w:type="dxa"/>
                  <w:noWrap w:val="0"/>
                  <w:vAlign w:val="center"/>
                </w:tcPr>
                <w:p>
                  <w:pPr>
                    <w:jc w:val="center"/>
                    <w:rPr>
                      <w:rFonts w:hint="eastAsia"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阴</w:t>
                  </w:r>
                </w:p>
              </w:tc>
              <w:tc>
                <w:tcPr>
                  <w:tcW w:w="907" w:type="dxa"/>
                  <w:noWrap w:val="0"/>
                  <w:vAlign w:val="center"/>
                </w:tcPr>
                <w:p>
                  <w:pPr>
                    <w:jc w:val="center"/>
                    <w:rPr>
                      <w:rFonts w:hint="eastAsia"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东北</w:t>
                  </w:r>
                </w:p>
              </w:tc>
              <w:tc>
                <w:tcPr>
                  <w:tcW w:w="1229" w:type="dxa"/>
                  <w:noWrap w:val="0"/>
                  <w:vAlign w:val="center"/>
                </w:tcPr>
                <w:p>
                  <w:pPr>
                    <w:pStyle w:val="10"/>
                    <w:jc w:val="center"/>
                    <w:rPr>
                      <w:rFonts w:hint="default"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1.3</w:t>
                  </w:r>
                </w:p>
              </w:tc>
              <w:tc>
                <w:tcPr>
                  <w:tcW w:w="1112" w:type="dxa"/>
                  <w:noWrap w:val="0"/>
                  <w:vAlign w:val="center"/>
                </w:tcPr>
                <w:p>
                  <w:pPr>
                    <w:pStyle w:val="10"/>
                    <w:jc w:val="center"/>
                    <w:rPr>
                      <w:rFonts w:hint="default"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21.0</w:t>
                  </w:r>
                </w:p>
              </w:tc>
              <w:tc>
                <w:tcPr>
                  <w:tcW w:w="1216" w:type="dxa"/>
                  <w:noWrap w:val="0"/>
                  <w:vAlign w:val="center"/>
                </w:tcPr>
                <w:p>
                  <w:pPr>
                    <w:pStyle w:val="10"/>
                    <w:jc w:val="center"/>
                    <w:rPr>
                      <w:rFonts w:hint="default"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100.3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923" w:type="dxa"/>
                  <w:vMerge w:val="continue"/>
                  <w:noWrap w:val="0"/>
                  <w:vAlign w:val="center"/>
                </w:tcPr>
                <w:p>
                  <w:pPr>
                    <w:pStyle w:val="10"/>
                    <w:jc w:val="center"/>
                    <w:rPr>
                      <w:rFonts w:hint="eastAsia"/>
                      <w:b w:val="0"/>
                      <w:bCs/>
                      <w:color w:val="auto"/>
                      <w:sz w:val="21"/>
                      <w:szCs w:val="21"/>
                      <w:vertAlign w:val="baseline"/>
                      <w:lang w:val="en-US" w:eastAsia="zh-CN"/>
                    </w:rPr>
                  </w:pPr>
                </w:p>
              </w:tc>
              <w:tc>
                <w:tcPr>
                  <w:tcW w:w="1635" w:type="dxa"/>
                  <w:vMerge w:val="continue"/>
                  <w:noWrap w:val="0"/>
                  <w:vAlign w:val="center"/>
                </w:tcPr>
                <w:p>
                  <w:pPr>
                    <w:pStyle w:val="10"/>
                    <w:jc w:val="center"/>
                    <w:rPr>
                      <w:rFonts w:hint="eastAsia"/>
                      <w:b w:val="0"/>
                      <w:bCs/>
                      <w:color w:val="auto"/>
                      <w:sz w:val="21"/>
                      <w:szCs w:val="21"/>
                      <w:vertAlign w:val="baseline"/>
                      <w:lang w:val="en-US" w:eastAsia="zh-CN"/>
                    </w:rPr>
                  </w:pPr>
                </w:p>
              </w:tc>
              <w:tc>
                <w:tcPr>
                  <w:tcW w:w="1115" w:type="dxa"/>
                  <w:noWrap w:val="0"/>
                  <w:vAlign w:val="center"/>
                </w:tcPr>
                <w:p>
                  <w:pPr>
                    <w:jc w:val="center"/>
                    <w:rPr>
                      <w:rFonts w:hint="eastAsia"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阴</w:t>
                  </w:r>
                </w:p>
              </w:tc>
              <w:tc>
                <w:tcPr>
                  <w:tcW w:w="907" w:type="dxa"/>
                  <w:noWrap w:val="0"/>
                  <w:vAlign w:val="center"/>
                </w:tcPr>
                <w:p>
                  <w:pPr>
                    <w:jc w:val="center"/>
                    <w:rPr>
                      <w:rFonts w:hint="eastAsia"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东北</w:t>
                  </w:r>
                </w:p>
              </w:tc>
              <w:tc>
                <w:tcPr>
                  <w:tcW w:w="1229" w:type="dxa"/>
                  <w:noWrap w:val="0"/>
                  <w:vAlign w:val="center"/>
                </w:tcPr>
                <w:p>
                  <w:pPr>
                    <w:pStyle w:val="10"/>
                    <w:jc w:val="center"/>
                    <w:rPr>
                      <w:rFonts w:hint="default"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1.1</w:t>
                  </w:r>
                </w:p>
              </w:tc>
              <w:tc>
                <w:tcPr>
                  <w:tcW w:w="1112" w:type="dxa"/>
                  <w:noWrap w:val="0"/>
                  <w:vAlign w:val="center"/>
                </w:tcPr>
                <w:p>
                  <w:pPr>
                    <w:pStyle w:val="10"/>
                    <w:jc w:val="center"/>
                    <w:rPr>
                      <w:rFonts w:hint="default"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21.3</w:t>
                  </w:r>
                </w:p>
              </w:tc>
              <w:tc>
                <w:tcPr>
                  <w:tcW w:w="1216" w:type="dxa"/>
                  <w:noWrap w:val="0"/>
                  <w:vAlign w:val="center"/>
                </w:tcPr>
                <w:p>
                  <w:pPr>
                    <w:pStyle w:val="10"/>
                    <w:jc w:val="center"/>
                    <w:rPr>
                      <w:rFonts w:hint="default"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100.2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923" w:type="dxa"/>
                  <w:vMerge w:val="continue"/>
                  <w:noWrap w:val="0"/>
                  <w:vAlign w:val="center"/>
                </w:tcPr>
                <w:p>
                  <w:pPr>
                    <w:pStyle w:val="10"/>
                    <w:jc w:val="center"/>
                    <w:rPr>
                      <w:rFonts w:hint="default" w:ascii="宋体" w:eastAsia="宋体"/>
                      <w:b w:val="0"/>
                      <w:bCs/>
                      <w:color w:val="auto"/>
                      <w:sz w:val="21"/>
                      <w:szCs w:val="21"/>
                      <w:vertAlign w:val="baseline"/>
                      <w:lang w:val="en-US" w:eastAsia="zh-CN"/>
                    </w:rPr>
                  </w:pPr>
                </w:p>
              </w:tc>
              <w:tc>
                <w:tcPr>
                  <w:tcW w:w="1635" w:type="dxa"/>
                  <w:vMerge w:val="restart"/>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下风向监控点1#</w:t>
                  </w:r>
                </w:p>
              </w:tc>
              <w:tc>
                <w:tcPr>
                  <w:tcW w:w="1115" w:type="dxa"/>
                  <w:noWrap w:val="0"/>
                  <w:vAlign w:val="center"/>
                </w:tcPr>
                <w:p>
                  <w:pPr>
                    <w:jc w:val="center"/>
                    <w:rPr>
                      <w:rFonts w:hint="default"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阴</w:t>
                  </w:r>
                </w:p>
              </w:tc>
              <w:tc>
                <w:tcPr>
                  <w:tcW w:w="907" w:type="dxa"/>
                  <w:noWrap w:val="0"/>
                  <w:vAlign w:val="center"/>
                </w:tcPr>
                <w:p>
                  <w:pPr>
                    <w:jc w:val="center"/>
                    <w:rPr>
                      <w:rFonts w:hint="default"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东北</w:t>
                  </w:r>
                </w:p>
              </w:tc>
              <w:tc>
                <w:tcPr>
                  <w:tcW w:w="1229" w:type="dxa"/>
                  <w:noWrap w:val="0"/>
                  <w:vAlign w:val="center"/>
                </w:tcPr>
                <w:p>
                  <w:pPr>
                    <w:pStyle w:val="10"/>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1.2</w:t>
                  </w:r>
                </w:p>
              </w:tc>
              <w:tc>
                <w:tcPr>
                  <w:tcW w:w="1112" w:type="dxa"/>
                  <w:noWrap w:val="0"/>
                  <w:vAlign w:val="center"/>
                </w:tcPr>
                <w:p>
                  <w:pPr>
                    <w:pStyle w:val="10"/>
                    <w:jc w:val="center"/>
                    <w:rPr>
                      <w:rFonts w:hint="default"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22</w:t>
                  </w:r>
                  <w:r>
                    <w:rPr>
                      <w:rFonts w:hint="eastAsia" w:ascii="宋体" w:eastAsia="宋体"/>
                      <w:b w:val="0"/>
                      <w:bCs/>
                      <w:color w:val="auto"/>
                      <w:sz w:val="21"/>
                      <w:szCs w:val="21"/>
                      <w:vertAlign w:val="baseline"/>
                      <w:lang w:val="en-US" w:eastAsia="zh-CN"/>
                    </w:rPr>
                    <w:t>.3</w:t>
                  </w:r>
                </w:p>
              </w:tc>
              <w:tc>
                <w:tcPr>
                  <w:tcW w:w="1216" w:type="dxa"/>
                  <w:noWrap w:val="0"/>
                  <w:vAlign w:val="center"/>
                </w:tcPr>
                <w:p>
                  <w:pPr>
                    <w:pStyle w:val="10"/>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923" w:type="dxa"/>
                  <w:vMerge w:val="continue"/>
                  <w:noWrap w:val="0"/>
                  <w:vAlign w:val="center"/>
                </w:tcPr>
                <w:p>
                  <w:pPr>
                    <w:pStyle w:val="10"/>
                    <w:jc w:val="center"/>
                    <w:rPr>
                      <w:b w:val="0"/>
                      <w:bCs/>
                      <w:color w:val="auto"/>
                    </w:rPr>
                  </w:pPr>
                </w:p>
              </w:tc>
              <w:tc>
                <w:tcPr>
                  <w:tcW w:w="1635" w:type="dxa"/>
                  <w:vMerge w:val="continue"/>
                  <w:noWrap w:val="0"/>
                  <w:vAlign w:val="center"/>
                </w:tcPr>
                <w:p>
                  <w:pPr>
                    <w:pStyle w:val="10"/>
                    <w:jc w:val="center"/>
                    <w:rPr>
                      <w:rFonts w:hint="eastAsia"/>
                      <w:b w:val="0"/>
                      <w:bCs/>
                      <w:color w:val="auto"/>
                      <w:sz w:val="21"/>
                      <w:szCs w:val="21"/>
                      <w:vertAlign w:val="baseline"/>
                      <w:lang w:val="en-US" w:eastAsia="zh-CN"/>
                    </w:rPr>
                  </w:pPr>
                </w:p>
              </w:tc>
              <w:tc>
                <w:tcPr>
                  <w:tcW w:w="1115" w:type="dxa"/>
                  <w:noWrap w:val="0"/>
                  <w:vAlign w:val="center"/>
                </w:tcPr>
                <w:p>
                  <w:pPr>
                    <w:jc w:val="center"/>
                    <w:rPr>
                      <w:rFonts w:hint="default"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阴</w:t>
                  </w:r>
                </w:p>
              </w:tc>
              <w:tc>
                <w:tcPr>
                  <w:tcW w:w="907" w:type="dxa"/>
                  <w:noWrap w:val="0"/>
                  <w:vAlign w:val="center"/>
                </w:tcPr>
                <w:p>
                  <w:pPr>
                    <w:jc w:val="center"/>
                    <w:rPr>
                      <w:rFonts w:hint="default"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东北</w:t>
                  </w:r>
                </w:p>
              </w:tc>
              <w:tc>
                <w:tcPr>
                  <w:tcW w:w="1229" w:type="dxa"/>
                  <w:noWrap w:val="0"/>
                  <w:vAlign w:val="center"/>
                </w:tcPr>
                <w:p>
                  <w:pPr>
                    <w:pStyle w:val="10"/>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1.2</w:t>
                  </w:r>
                </w:p>
              </w:tc>
              <w:tc>
                <w:tcPr>
                  <w:tcW w:w="1112" w:type="dxa"/>
                  <w:noWrap w:val="0"/>
                  <w:vAlign w:val="center"/>
                </w:tcPr>
                <w:p>
                  <w:pPr>
                    <w:pStyle w:val="10"/>
                    <w:jc w:val="center"/>
                    <w:rPr>
                      <w:rFonts w:hint="default"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23</w:t>
                  </w:r>
                  <w:r>
                    <w:rPr>
                      <w:rFonts w:hint="eastAsia" w:ascii="宋体" w:eastAsia="宋体"/>
                      <w:b w:val="0"/>
                      <w:bCs/>
                      <w:color w:val="auto"/>
                      <w:sz w:val="21"/>
                      <w:szCs w:val="21"/>
                      <w:vertAlign w:val="baseline"/>
                      <w:lang w:val="en-US" w:eastAsia="zh-CN"/>
                    </w:rPr>
                    <w:t>.4</w:t>
                  </w:r>
                </w:p>
              </w:tc>
              <w:tc>
                <w:tcPr>
                  <w:tcW w:w="1216" w:type="dxa"/>
                  <w:noWrap w:val="0"/>
                  <w:vAlign w:val="center"/>
                </w:tcPr>
                <w:p>
                  <w:pPr>
                    <w:pStyle w:val="10"/>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923" w:type="dxa"/>
                  <w:vMerge w:val="continue"/>
                  <w:noWrap w:val="0"/>
                  <w:vAlign w:val="center"/>
                </w:tcPr>
                <w:p>
                  <w:pPr>
                    <w:pStyle w:val="10"/>
                    <w:jc w:val="center"/>
                    <w:rPr>
                      <w:rFonts w:hint="eastAsia" w:ascii="宋体" w:eastAsia="宋体"/>
                      <w:b w:val="0"/>
                      <w:bCs/>
                      <w:color w:val="auto"/>
                      <w:sz w:val="21"/>
                      <w:szCs w:val="21"/>
                      <w:vertAlign w:val="baseline"/>
                      <w:lang w:val="en-US" w:eastAsia="zh-CN"/>
                    </w:rPr>
                  </w:pPr>
                </w:p>
              </w:tc>
              <w:tc>
                <w:tcPr>
                  <w:tcW w:w="1635" w:type="dxa"/>
                  <w:vMerge w:val="continue"/>
                  <w:noWrap w:val="0"/>
                  <w:vAlign w:val="center"/>
                </w:tcPr>
                <w:p>
                  <w:pPr>
                    <w:pStyle w:val="10"/>
                    <w:jc w:val="center"/>
                    <w:rPr>
                      <w:rFonts w:hint="eastAsia"/>
                      <w:b w:val="0"/>
                      <w:bCs/>
                      <w:color w:val="auto"/>
                      <w:sz w:val="21"/>
                      <w:szCs w:val="21"/>
                      <w:vertAlign w:val="baseline"/>
                      <w:lang w:val="en-US" w:eastAsia="zh-CN"/>
                    </w:rPr>
                  </w:pPr>
                </w:p>
              </w:tc>
              <w:tc>
                <w:tcPr>
                  <w:tcW w:w="1115" w:type="dxa"/>
                  <w:noWrap w:val="0"/>
                  <w:vAlign w:val="center"/>
                </w:tcPr>
                <w:p>
                  <w:pPr>
                    <w:jc w:val="center"/>
                    <w:rPr>
                      <w:rFonts w:hint="default"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阴</w:t>
                  </w:r>
                </w:p>
              </w:tc>
              <w:tc>
                <w:tcPr>
                  <w:tcW w:w="907" w:type="dxa"/>
                  <w:noWrap w:val="0"/>
                  <w:vAlign w:val="center"/>
                </w:tcPr>
                <w:p>
                  <w:pPr>
                    <w:jc w:val="center"/>
                    <w:rPr>
                      <w:rFonts w:hint="default"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东北</w:t>
                  </w:r>
                </w:p>
              </w:tc>
              <w:tc>
                <w:tcPr>
                  <w:tcW w:w="1229" w:type="dxa"/>
                  <w:noWrap w:val="0"/>
                  <w:vAlign w:val="center"/>
                </w:tcPr>
                <w:p>
                  <w:pPr>
                    <w:pStyle w:val="10"/>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1.3</w:t>
                  </w:r>
                </w:p>
              </w:tc>
              <w:tc>
                <w:tcPr>
                  <w:tcW w:w="1112" w:type="dxa"/>
                  <w:noWrap w:val="0"/>
                  <w:vAlign w:val="center"/>
                </w:tcPr>
                <w:p>
                  <w:pPr>
                    <w:pStyle w:val="10"/>
                    <w:jc w:val="center"/>
                    <w:rPr>
                      <w:rFonts w:hint="default"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2</w:t>
                  </w:r>
                  <w:r>
                    <w:rPr>
                      <w:rFonts w:hint="eastAsia" w:ascii="宋体" w:eastAsia="宋体"/>
                      <w:b w:val="0"/>
                      <w:bCs/>
                      <w:color w:val="auto"/>
                      <w:sz w:val="21"/>
                      <w:szCs w:val="21"/>
                      <w:vertAlign w:val="baseline"/>
                      <w:lang w:val="en-US" w:eastAsia="zh-CN"/>
                    </w:rPr>
                    <w:t>3.4</w:t>
                  </w:r>
                </w:p>
              </w:tc>
              <w:tc>
                <w:tcPr>
                  <w:tcW w:w="1216" w:type="dxa"/>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100.3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923" w:type="dxa"/>
                  <w:vMerge w:val="continue"/>
                  <w:noWrap w:val="0"/>
                  <w:vAlign w:val="center"/>
                </w:tcPr>
                <w:p>
                  <w:pPr>
                    <w:pStyle w:val="10"/>
                    <w:jc w:val="center"/>
                    <w:rPr>
                      <w:rFonts w:hint="eastAsia" w:ascii="宋体" w:eastAsia="宋体"/>
                      <w:b w:val="0"/>
                      <w:bCs/>
                      <w:color w:val="auto"/>
                      <w:sz w:val="21"/>
                      <w:szCs w:val="21"/>
                      <w:vertAlign w:val="baseline"/>
                      <w:lang w:val="en-US" w:eastAsia="zh-CN"/>
                    </w:rPr>
                  </w:pPr>
                </w:p>
              </w:tc>
              <w:tc>
                <w:tcPr>
                  <w:tcW w:w="1635" w:type="dxa"/>
                  <w:vMerge w:val="restart"/>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下风向监控点2#</w:t>
                  </w:r>
                </w:p>
              </w:tc>
              <w:tc>
                <w:tcPr>
                  <w:tcW w:w="1115" w:type="dxa"/>
                  <w:noWrap w:val="0"/>
                  <w:vAlign w:val="center"/>
                </w:tcPr>
                <w:p>
                  <w:pPr>
                    <w:jc w:val="center"/>
                    <w:rPr>
                      <w:rFonts w:hint="default"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阴</w:t>
                  </w:r>
                </w:p>
              </w:tc>
              <w:tc>
                <w:tcPr>
                  <w:tcW w:w="907" w:type="dxa"/>
                  <w:noWrap w:val="0"/>
                  <w:vAlign w:val="center"/>
                </w:tcPr>
                <w:p>
                  <w:pPr>
                    <w:jc w:val="center"/>
                    <w:rPr>
                      <w:rFonts w:hint="default"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东北</w:t>
                  </w:r>
                </w:p>
              </w:tc>
              <w:tc>
                <w:tcPr>
                  <w:tcW w:w="1229" w:type="dxa"/>
                  <w:noWrap w:val="0"/>
                  <w:vAlign w:val="center"/>
                </w:tcPr>
                <w:p>
                  <w:pPr>
                    <w:pStyle w:val="10"/>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1.3</w:t>
                  </w:r>
                </w:p>
              </w:tc>
              <w:tc>
                <w:tcPr>
                  <w:tcW w:w="1112" w:type="dxa"/>
                  <w:noWrap w:val="0"/>
                  <w:vAlign w:val="center"/>
                </w:tcPr>
                <w:p>
                  <w:pPr>
                    <w:pStyle w:val="10"/>
                    <w:jc w:val="center"/>
                    <w:rPr>
                      <w:rFonts w:hint="default"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2</w:t>
                  </w:r>
                  <w:r>
                    <w:rPr>
                      <w:rFonts w:hint="eastAsia" w:ascii="宋体" w:eastAsia="宋体"/>
                      <w:b w:val="0"/>
                      <w:bCs/>
                      <w:color w:val="auto"/>
                      <w:sz w:val="21"/>
                      <w:szCs w:val="21"/>
                      <w:vertAlign w:val="baseline"/>
                      <w:lang w:val="en-US" w:eastAsia="zh-CN"/>
                    </w:rPr>
                    <w:t>1.5</w:t>
                  </w:r>
                </w:p>
              </w:tc>
              <w:tc>
                <w:tcPr>
                  <w:tcW w:w="1216" w:type="dxa"/>
                  <w:noWrap w:val="0"/>
                  <w:vAlign w:val="center"/>
                </w:tcPr>
                <w:p>
                  <w:pPr>
                    <w:pStyle w:val="10"/>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923" w:type="dxa"/>
                  <w:vMerge w:val="continue"/>
                  <w:noWrap w:val="0"/>
                  <w:vAlign w:val="center"/>
                </w:tcPr>
                <w:p>
                  <w:pPr>
                    <w:pStyle w:val="10"/>
                    <w:jc w:val="center"/>
                    <w:rPr>
                      <w:b w:val="0"/>
                      <w:bCs/>
                      <w:color w:val="auto"/>
                    </w:rPr>
                  </w:pPr>
                </w:p>
              </w:tc>
              <w:tc>
                <w:tcPr>
                  <w:tcW w:w="1635" w:type="dxa"/>
                  <w:vMerge w:val="continue"/>
                  <w:noWrap w:val="0"/>
                  <w:vAlign w:val="center"/>
                </w:tcPr>
                <w:p>
                  <w:pPr>
                    <w:pStyle w:val="10"/>
                    <w:jc w:val="center"/>
                    <w:rPr>
                      <w:rFonts w:hint="eastAsia"/>
                      <w:b w:val="0"/>
                      <w:bCs/>
                      <w:color w:val="auto"/>
                      <w:sz w:val="21"/>
                      <w:szCs w:val="21"/>
                      <w:vertAlign w:val="baseline"/>
                      <w:lang w:val="en-US" w:eastAsia="zh-CN"/>
                    </w:rPr>
                  </w:pPr>
                </w:p>
              </w:tc>
              <w:tc>
                <w:tcPr>
                  <w:tcW w:w="1115" w:type="dxa"/>
                  <w:noWrap w:val="0"/>
                  <w:vAlign w:val="center"/>
                </w:tcPr>
                <w:p>
                  <w:pPr>
                    <w:jc w:val="center"/>
                    <w:rPr>
                      <w:rFonts w:hint="default"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阴</w:t>
                  </w:r>
                </w:p>
              </w:tc>
              <w:tc>
                <w:tcPr>
                  <w:tcW w:w="907" w:type="dxa"/>
                  <w:noWrap w:val="0"/>
                  <w:vAlign w:val="center"/>
                </w:tcPr>
                <w:p>
                  <w:pPr>
                    <w:jc w:val="center"/>
                    <w:rPr>
                      <w:rFonts w:hint="default"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东北</w:t>
                  </w:r>
                </w:p>
              </w:tc>
              <w:tc>
                <w:tcPr>
                  <w:tcW w:w="1229" w:type="dxa"/>
                  <w:noWrap w:val="0"/>
                  <w:vAlign w:val="center"/>
                </w:tcPr>
                <w:p>
                  <w:pPr>
                    <w:pStyle w:val="10"/>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1.2</w:t>
                  </w:r>
                </w:p>
              </w:tc>
              <w:tc>
                <w:tcPr>
                  <w:tcW w:w="1112" w:type="dxa"/>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23.5</w:t>
                  </w:r>
                </w:p>
              </w:tc>
              <w:tc>
                <w:tcPr>
                  <w:tcW w:w="1216" w:type="dxa"/>
                  <w:noWrap w:val="0"/>
                  <w:vAlign w:val="center"/>
                </w:tcPr>
                <w:p>
                  <w:pPr>
                    <w:pStyle w:val="10"/>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923" w:type="dxa"/>
                  <w:vMerge w:val="continue"/>
                  <w:noWrap w:val="0"/>
                  <w:vAlign w:val="center"/>
                </w:tcPr>
                <w:p>
                  <w:pPr>
                    <w:pStyle w:val="10"/>
                    <w:jc w:val="center"/>
                    <w:rPr>
                      <w:rFonts w:hint="eastAsia" w:ascii="宋体" w:eastAsia="宋体"/>
                      <w:b w:val="0"/>
                      <w:bCs/>
                      <w:color w:val="auto"/>
                      <w:sz w:val="21"/>
                      <w:szCs w:val="21"/>
                      <w:vertAlign w:val="baseline"/>
                      <w:lang w:val="en-US" w:eastAsia="zh-CN"/>
                    </w:rPr>
                  </w:pPr>
                </w:p>
              </w:tc>
              <w:tc>
                <w:tcPr>
                  <w:tcW w:w="1635" w:type="dxa"/>
                  <w:vMerge w:val="continue"/>
                  <w:noWrap w:val="0"/>
                  <w:vAlign w:val="center"/>
                </w:tcPr>
                <w:p>
                  <w:pPr>
                    <w:pStyle w:val="10"/>
                    <w:jc w:val="center"/>
                    <w:rPr>
                      <w:rFonts w:hint="eastAsia"/>
                      <w:b w:val="0"/>
                      <w:bCs/>
                      <w:color w:val="auto"/>
                      <w:sz w:val="21"/>
                      <w:szCs w:val="21"/>
                      <w:vertAlign w:val="baseline"/>
                      <w:lang w:val="en-US" w:eastAsia="zh-CN"/>
                    </w:rPr>
                  </w:pPr>
                </w:p>
              </w:tc>
              <w:tc>
                <w:tcPr>
                  <w:tcW w:w="1115" w:type="dxa"/>
                  <w:noWrap w:val="0"/>
                  <w:vAlign w:val="center"/>
                </w:tcPr>
                <w:p>
                  <w:pPr>
                    <w:jc w:val="center"/>
                    <w:rPr>
                      <w:rFonts w:hint="default"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阴</w:t>
                  </w:r>
                </w:p>
              </w:tc>
              <w:tc>
                <w:tcPr>
                  <w:tcW w:w="907" w:type="dxa"/>
                  <w:noWrap w:val="0"/>
                  <w:vAlign w:val="center"/>
                </w:tcPr>
                <w:p>
                  <w:pPr>
                    <w:jc w:val="center"/>
                    <w:rPr>
                      <w:rFonts w:hint="default"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东北</w:t>
                  </w:r>
                </w:p>
              </w:tc>
              <w:tc>
                <w:tcPr>
                  <w:tcW w:w="1229" w:type="dxa"/>
                  <w:noWrap w:val="0"/>
                  <w:vAlign w:val="center"/>
                </w:tcPr>
                <w:p>
                  <w:pPr>
                    <w:pStyle w:val="10"/>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1.3</w:t>
                  </w:r>
                </w:p>
              </w:tc>
              <w:tc>
                <w:tcPr>
                  <w:tcW w:w="1112" w:type="dxa"/>
                  <w:noWrap w:val="0"/>
                  <w:vAlign w:val="center"/>
                </w:tcPr>
                <w:p>
                  <w:pPr>
                    <w:pStyle w:val="10"/>
                    <w:jc w:val="center"/>
                    <w:rPr>
                      <w:rFonts w:hint="default"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24.</w:t>
                  </w:r>
                  <w:r>
                    <w:rPr>
                      <w:rFonts w:hint="eastAsia" w:ascii="宋体" w:eastAsia="宋体"/>
                      <w:b w:val="0"/>
                      <w:bCs/>
                      <w:color w:val="auto"/>
                      <w:sz w:val="21"/>
                      <w:szCs w:val="21"/>
                      <w:vertAlign w:val="baseline"/>
                      <w:lang w:val="en-US" w:eastAsia="zh-CN"/>
                    </w:rPr>
                    <w:t>6</w:t>
                  </w:r>
                </w:p>
              </w:tc>
              <w:tc>
                <w:tcPr>
                  <w:tcW w:w="1216" w:type="dxa"/>
                  <w:noWrap w:val="0"/>
                  <w:vAlign w:val="center"/>
                </w:tcPr>
                <w:p>
                  <w:pPr>
                    <w:pStyle w:val="10"/>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923" w:type="dxa"/>
                  <w:vMerge w:val="continue"/>
                  <w:noWrap w:val="0"/>
                  <w:vAlign w:val="center"/>
                </w:tcPr>
                <w:p>
                  <w:pPr>
                    <w:pStyle w:val="10"/>
                    <w:jc w:val="center"/>
                    <w:rPr>
                      <w:rFonts w:hint="eastAsia" w:ascii="宋体" w:eastAsia="宋体"/>
                      <w:b w:val="0"/>
                      <w:bCs/>
                      <w:color w:val="auto"/>
                      <w:sz w:val="21"/>
                      <w:szCs w:val="21"/>
                      <w:vertAlign w:val="baseline"/>
                      <w:lang w:val="en-US" w:eastAsia="zh-CN"/>
                    </w:rPr>
                  </w:pPr>
                </w:p>
              </w:tc>
              <w:tc>
                <w:tcPr>
                  <w:tcW w:w="1635" w:type="dxa"/>
                  <w:vMerge w:val="restart"/>
                  <w:noWrap w:val="0"/>
                  <w:vAlign w:val="center"/>
                </w:tcPr>
                <w:p>
                  <w:pPr>
                    <w:pStyle w:val="10"/>
                    <w:jc w:val="center"/>
                    <w:rPr>
                      <w:rFonts w:hint="default" w:ascii="宋体" w:hAnsi="宋体" w:eastAsia="宋体" w:cs="宋体"/>
                      <w:b w:val="0"/>
                      <w:bCs/>
                      <w:color w:val="auto"/>
                      <w:kern w:val="2"/>
                      <w:sz w:val="21"/>
                      <w:szCs w:val="21"/>
                      <w:vertAlign w:val="baseline"/>
                      <w:lang w:val="en-US" w:eastAsia="zh-CN" w:bidi="zh-CN"/>
                    </w:rPr>
                  </w:pPr>
                  <w:r>
                    <w:rPr>
                      <w:rFonts w:hint="eastAsia"/>
                      <w:b w:val="0"/>
                      <w:bCs/>
                      <w:color w:val="auto"/>
                      <w:sz w:val="21"/>
                      <w:szCs w:val="21"/>
                      <w:vertAlign w:val="baseline"/>
                      <w:lang w:val="en-US" w:eastAsia="zh-CN"/>
                    </w:rPr>
                    <w:t>下风向监控点3#</w:t>
                  </w:r>
                </w:p>
              </w:tc>
              <w:tc>
                <w:tcPr>
                  <w:tcW w:w="1115" w:type="dxa"/>
                  <w:noWrap w:val="0"/>
                  <w:vAlign w:val="center"/>
                </w:tcPr>
                <w:p>
                  <w:pPr>
                    <w:jc w:val="center"/>
                    <w:rPr>
                      <w:rFonts w:hint="default"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阴</w:t>
                  </w:r>
                </w:p>
              </w:tc>
              <w:tc>
                <w:tcPr>
                  <w:tcW w:w="907" w:type="dxa"/>
                  <w:noWrap w:val="0"/>
                  <w:vAlign w:val="center"/>
                </w:tcPr>
                <w:p>
                  <w:pPr>
                    <w:jc w:val="center"/>
                    <w:rPr>
                      <w:rFonts w:hint="default"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东北</w:t>
                  </w:r>
                </w:p>
              </w:tc>
              <w:tc>
                <w:tcPr>
                  <w:tcW w:w="1229" w:type="dxa"/>
                  <w:noWrap w:val="0"/>
                  <w:vAlign w:val="center"/>
                </w:tcPr>
                <w:p>
                  <w:pPr>
                    <w:pStyle w:val="10"/>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1.4</w:t>
                  </w:r>
                </w:p>
              </w:tc>
              <w:tc>
                <w:tcPr>
                  <w:tcW w:w="1112" w:type="dxa"/>
                  <w:noWrap w:val="0"/>
                  <w:vAlign w:val="center"/>
                </w:tcPr>
                <w:p>
                  <w:pPr>
                    <w:pStyle w:val="10"/>
                    <w:jc w:val="center"/>
                    <w:rPr>
                      <w:rFonts w:hint="default"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2</w:t>
                  </w:r>
                  <w:r>
                    <w:rPr>
                      <w:rFonts w:hint="eastAsia" w:ascii="宋体" w:eastAsia="宋体"/>
                      <w:b w:val="0"/>
                      <w:bCs/>
                      <w:color w:val="auto"/>
                      <w:sz w:val="21"/>
                      <w:szCs w:val="21"/>
                      <w:vertAlign w:val="baseline"/>
                      <w:lang w:val="en-US" w:eastAsia="zh-CN"/>
                    </w:rPr>
                    <w:t>1.6</w:t>
                  </w:r>
                </w:p>
              </w:tc>
              <w:tc>
                <w:tcPr>
                  <w:tcW w:w="1216" w:type="dxa"/>
                  <w:noWrap w:val="0"/>
                  <w:vAlign w:val="center"/>
                </w:tcPr>
                <w:p>
                  <w:pPr>
                    <w:pStyle w:val="10"/>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923" w:type="dxa"/>
                  <w:vMerge w:val="continue"/>
                  <w:noWrap w:val="0"/>
                  <w:vAlign w:val="center"/>
                </w:tcPr>
                <w:p>
                  <w:pPr>
                    <w:pStyle w:val="10"/>
                    <w:jc w:val="center"/>
                    <w:rPr>
                      <w:b w:val="0"/>
                      <w:bCs/>
                      <w:color w:val="auto"/>
                    </w:rPr>
                  </w:pPr>
                </w:p>
              </w:tc>
              <w:tc>
                <w:tcPr>
                  <w:tcW w:w="1635" w:type="dxa"/>
                  <w:vMerge w:val="continue"/>
                  <w:noWrap w:val="0"/>
                  <w:vAlign w:val="center"/>
                </w:tcPr>
                <w:p>
                  <w:pPr>
                    <w:pStyle w:val="10"/>
                    <w:jc w:val="center"/>
                    <w:rPr>
                      <w:rFonts w:hint="eastAsia"/>
                      <w:b w:val="0"/>
                      <w:bCs/>
                      <w:color w:val="auto"/>
                      <w:sz w:val="21"/>
                      <w:szCs w:val="21"/>
                      <w:vertAlign w:val="baseline"/>
                      <w:lang w:val="en-US" w:eastAsia="zh-CN"/>
                    </w:rPr>
                  </w:pPr>
                </w:p>
              </w:tc>
              <w:tc>
                <w:tcPr>
                  <w:tcW w:w="1115" w:type="dxa"/>
                  <w:noWrap w:val="0"/>
                  <w:vAlign w:val="center"/>
                </w:tcPr>
                <w:p>
                  <w:pPr>
                    <w:jc w:val="center"/>
                    <w:rPr>
                      <w:rFonts w:hint="default"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阴</w:t>
                  </w:r>
                </w:p>
              </w:tc>
              <w:tc>
                <w:tcPr>
                  <w:tcW w:w="907" w:type="dxa"/>
                  <w:noWrap w:val="0"/>
                  <w:vAlign w:val="center"/>
                </w:tcPr>
                <w:p>
                  <w:pPr>
                    <w:jc w:val="center"/>
                    <w:rPr>
                      <w:rFonts w:hint="default"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东北</w:t>
                  </w:r>
                </w:p>
              </w:tc>
              <w:tc>
                <w:tcPr>
                  <w:tcW w:w="1229" w:type="dxa"/>
                  <w:noWrap w:val="0"/>
                  <w:vAlign w:val="center"/>
                </w:tcPr>
                <w:p>
                  <w:pPr>
                    <w:pStyle w:val="10"/>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1.4</w:t>
                  </w:r>
                </w:p>
              </w:tc>
              <w:tc>
                <w:tcPr>
                  <w:tcW w:w="1112" w:type="dxa"/>
                  <w:noWrap w:val="0"/>
                  <w:vAlign w:val="center"/>
                </w:tcPr>
                <w:p>
                  <w:pPr>
                    <w:pStyle w:val="10"/>
                    <w:jc w:val="center"/>
                    <w:rPr>
                      <w:rFonts w:hint="default"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22</w:t>
                  </w:r>
                  <w:r>
                    <w:rPr>
                      <w:rFonts w:hint="eastAsia" w:ascii="宋体" w:eastAsia="宋体"/>
                      <w:b w:val="0"/>
                      <w:bCs/>
                      <w:color w:val="auto"/>
                      <w:sz w:val="21"/>
                      <w:szCs w:val="21"/>
                      <w:vertAlign w:val="baseline"/>
                      <w:lang w:val="en-US" w:eastAsia="zh-CN"/>
                    </w:rPr>
                    <w:t>.7</w:t>
                  </w:r>
                </w:p>
              </w:tc>
              <w:tc>
                <w:tcPr>
                  <w:tcW w:w="1216" w:type="dxa"/>
                  <w:noWrap w:val="0"/>
                  <w:vAlign w:val="center"/>
                </w:tcPr>
                <w:p>
                  <w:pPr>
                    <w:pStyle w:val="10"/>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923" w:type="dxa"/>
                  <w:vMerge w:val="continue"/>
                  <w:noWrap w:val="0"/>
                  <w:vAlign w:val="center"/>
                </w:tcPr>
                <w:p>
                  <w:pPr>
                    <w:pStyle w:val="10"/>
                    <w:jc w:val="center"/>
                    <w:rPr>
                      <w:rFonts w:hint="eastAsia" w:ascii="宋体" w:eastAsia="宋体"/>
                      <w:b w:val="0"/>
                      <w:bCs/>
                      <w:color w:val="auto"/>
                      <w:sz w:val="21"/>
                      <w:szCs w:val="21"/>
                      <w:vertAlign w:val="baseline"/>
                      <w:lang w:val="en-US" w:eastAsia="zh-CN"/>
                    </w:rPr>
                  </w:pPr>
                </w:p>
              </w:tc>
              <w:tc>
                <w:tcPr>
                  <w:tcW w:w="1635" w:type="dxa"/>
                  <w:vMerge w:val="continue"/>
                  <w:noWrap w:val="0"/>
                  <w:vAlign w:val="center"/>
                </w:tcPr>
                <w:p>
                  <w:pPr>
                    <w:pStyle w:val="10"/>
                    <w:jc w:val="center"/>
                    <w:rPr>
                      <w:rFonts w:hint="eastAsia"/>
                      <w:b w:val="0"/>
                      <w:bCs/>
                      <w:color w:val="auto"/>
                      <w:sz w:val="21"/>
                      <w:szCs w:val="21"/>
                      <w:vertAlign w:val="baseline"/>
                      <w:lang w:val="en-US" w:eastAsia="zh-CN"/>
                    </w:rPr>
                  </w:pPr>
                </w:p>
              </w:tc>
              <w:tc>
                <w:tcPr>
                  <w:tcW w:w="1115" w:type="dxa"/>
                  <w:noWrap w:val="0"/>
                  <w:vAlign w:val="center"/>
                </w:tcPr>
                <w:p>
                  <w:pPr>
                    <w:jc w:val="center"/>
                    <w:rPr>
                      <w:rFonts w:hint="default"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阴</w:t>
                  </w:r>
                </w:p>
              </w:tc>
              <w:tc>
                <w:tcPr>
                  <w:tcW w:w="907" w:type="dxa"/>
                  <w:noWrap w:val="0"/>
                  <w:vAlign w:val="center"/>
                </w:tcPr>
                <w:p>
                  <w:pPr>
                    <w:jc w:val="center"/>
                    <w:rPr>
                      <w:rFonts w:hint="default"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东北</w:t>
                  </w:r>
                </w:p>
              </w:tc>
              <w:tc>
                <w:tcPr>
                  <w:tcW w:w="1229" w:type="dxa"/>
                  <w:noWrap w:val="0"/>
                  <w:vAlign w:val="center"/>
                </w:tcPr>
                <w:p>
                  <w:pPr>
                    <w:pStyle w:val="10"/>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1.3</w:t>
                  </w:r>
                </w:p>
              </w:tc>
              <w:tc>
                <w:tcPr>
                  <w:tcW w:w="1112" w:type="dxa"/>
                  <w:noWrap w:val="0"/>
                  <w:vAlign w:val="center"/>
                </w:tcPr>
                <w:p>
                  <w:pPr>
                    <w:pStyle w:val="10"/>
                    <w:jc w:val="center"/>
                    <w:rPr>
                      <w:rFonts w:hint="default"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2</w:t>
                  </w:r>
                  <w:r>
                    <w:rPr>
                      <w:rFonts w:hint="eastAsia" w:ascii="宋体" w:eastAsia="宋体"/>
                      <w:b w:val="0"/>
                      <w:bCs/>
                      <w:color w:val="auto"/>
                      <w:sz w:val="21"/>
                      <w:szCs w:val="21"/>
                      <w:vertAlign w:val="baseline"/>
                      <w:lang w:val="en-US" w:eastAsia="zh-CN"/>
                    </w:rPr>
                    <w:t>1.7</w:t>
                  </w:r>
                </w:p>
              </w:tc>
              <w:tc>
                <w:tcPr>
                  <w:tcW w:w="1216" w:type="dxa"/>
                  <w:noWrap w:val="0"/>
                  <w:vAlign w:val="center"/>
                </w:tcPr>
                <w:p>
                  <w:pPr>
                    <w:pStyle w:val="10"/>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923" w:type="dxa"/>
                  <w:vMerge w:val="restart"/>
                  <w:noWrap w:val="0"/>
                  <w:vAlign w:val="center"/>
                </w:tcPr>
                <w:p>
                  <w:pPr>
                    <w:pStyle w:val="10"/>
                    <w:jc w:val="center"/>
                    <w:rPr>
                      <w:rFonts w:hint="eastAsia"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2020年7月28日</w:t>
                  </w:r>
                </w:p>
              </w:tc>
              <w:tc>
                <w:tcPr>
                  <w:tcW w:w="1635" w:type="dxa"/>
                  <w:vMerge w:val="restart"/>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上风向参照点</w:t>
                  </w:r>
                </w:p>
              </w:tc>
              <w:tc>
                <w:tcPr>
                  <w:tcW w:w="1115" w:type="dxa"/>
                  <w:noWrap w:val="0"/>
                  <w:vAlign w:val="center"/>
                </w:tcPr>
                <w:p>
                  <w:pPr>
                    <w:jc w:val="center"/>
                    <w:rPr>
                      <w:rFonts w:hint="eastAsia"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阴</w:t>
                  </w:r>
                </w:p>
              </w:tc>
              <w:tc>
                <w:tcPr>
                  <w:tcW w:w="907" w:type="dxa"/>
                  <w:noWrap w:val="0"/>
                  <w:vAlign w:val="center"/>
                </w:tcPr>
                <w:p>
                  <w:pPr>
                    <w:pStyle w:val="10"/>
                    <w:jc w:val="center"/>
                    <w:rPr>
                      <w:rFonts w:hint="eastAsia"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东</w:t>
                  </w:r>
                </w:p>
              </w:tc>
              <w:tc>
                <w:tcPr>
                  <w:tcW w:w="1229" w:type="dxa"/>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1.2</w:t>
                  </w:r>
                </w:p>
              </w:tc>
              <w:tc>
                <w:tcPr>
                  <w:tcW w:w="1112" w:type="dxa"/>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23.3</w:t>
                  </w:r>
                </w:p>
              </w:tc>
              <w:tc>
                <w:tcPr>
                  <w:tcW w:w="1216" w:type="dxa"/>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100.2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923" w:type="dxa"/>
                  <w:vMerge w:val="continue"/>
                  <w:noWrap w:val="0"/>
                  <w:vAlign w:val="center"/>
                </w:tcPr>
                <w:p>
                  <w:pPr>
                    <w:pStyle w:val="10"/>
                    <w:jc w:val="center"/>
                    <w:rPr>
                      <w:rFonts w:hint="eastAsia"/>
                      <w:b w:val="0"/>
                      <w:bCs/>
                      <w:color w:val="auto"/>
                      <w:sz w:val="21"/>
                      <w:szCs w:val="21"/>
                      <w:vertAlign w:val="baseline"/>
                      <w:lang w:val="en-US" w:eastAsia="zh-CN"/>
                    </w:rPr>
                  </w:pPr>
                </w:p>
              </w:tc>
              <w:tc>
                <w:tcPr>
                  <w:tcW w:w="1635" w:type="dxa"/>
                  <w:vMerge w:val="continue"/>
                  <w:noWrap w:val="0"/>
                  <w:vAlign w:val="center"/>
                </w:tcPr>
                <w:p>
                  <w:pPr>
                    <w:pStyle w:val="10"/>
                    <w:jc w:val="center"/>
                    <w:rPr>
                      <w:rFonts w:hint="eastAsia"/>
                      <w:b w:val="0"/>
                      <w:bCs/>
                      <w:color w:val="auto"/>
                      <w:sz w:val="21"/>
                      <w:szCs w:val="21"/>
                      <w:vertAlign w:val="baseline"/>
                      <w:lang w:val="en-US" w:eastAsia="zh-CN"/>
                    </w:rPr>
                  </w:pPr>
                </w:p>
              </w:tc>
              <w:tc>
                <w:tcPr>
                  <w:tcW w:w="1115" w:type="dxa"/>
                  <w:noWrap w:val="0"/>
                  <w:vAlign w:val="center"/>
                </w:tcPr>
                <w:p>
                  <w:pPr>
                    <w:jc w:val="center"/>
                    <w:rPr>
                      <w:rFonts w:hint="eastAsia"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阴</w:t>
                  </w:r>
                </w:p>
              </w:tc>
              <w:tc>
                <w:tcPr>
                  <w:tcW w:w="907" w:type="dxa"/>
                  <w:noWrap w:val="0"/>
                  <w:vAlign w:val="center"/>
                </w:tcPr>
                <w:p>
                  <w:pPr>
                    <w:jc w:val="center"/>
                    <w:rPr>
                      <w:rFonts w:hint="eastAsia"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东</w:t>
                  </w:r>
                </w:p>
              </w:tc>
              <w:tc>
                <w:tcPr>
                  <w:tcW w:w="1229" w:type="dxa"/>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1.1</w:t>
                  </w:r>
                </w:p>
              </w:tc>
              <w:tc>
                <w:tcPr>
                  <w:tcW w:w="1112" w:type="dxa"/>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23.2</w:t>
                  </w:r>
                </w:p>
              </w:tc>
              <w:tc>
                <w:tcPr>
                  <w:tcW w:w="1216" w:type="dxa"/>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100.2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923" w:type="dxa"/>
                  <w:vMerge w:val="continue"/>
                  <w:noWrap w:val="0"/>
                  <w:vAlign w:val="center"/>
                </w:tcPr>
                <w:p>
                  <w:pPr>
                    <w:pStyle w:val="10"/>
                    <w:jc w:val="center"/>
                    <w:rPr>
                      <w:rFonts w:hint="eastAsia"/>
                      <w:b w:val="0"/>
                      <w:bCs/>
                      <w:color w:val="auto"/>
                      <w:sz w:val="21"/>
                      <w:szCs w:val="21"/>
                      <w:vertAlign w:val="baseline"/>
                      <w:lang w:val="en-US" w:eastAsia="zh-CN"/>
                    </w:rPr>
                  </w:pPr>
                </w:p>
              </w:tc>
              <w:tc>
                <w:tcPr>
                  <w:tcW w:w="1635" w:type="dxa"/>
                  <w:vMerge w:val="continue"/>
                  <w:noWrap w:val="0"/>
                  <w:vAlign w:val="center"/>
                </w:tcPr>
                <w:p>
                  <w:pPr>
                    <w:pStyle w:val="10"/>
                    <w:jc w:val="center"/>
                    <w:rPr>
                      <w:rFonts w:hint="eastAsia"/>
                      <w:b w:val="0"/>
                      <w:bCs/>
                      <w:color w:val="auto"/>
                      <w:sz w:val="21"/>
                      <w:szCs w:val="21"/>
                      <w:vertAlign w:val="baseline"/>
                      <w:lang w:val="en-US" w:eastAsia="zh-CN"/>
                    </w:rPr>
                  </w:pPr>
                </w:p>
              </w:tc>
              <w:tc>
                <w:tcPr>
                  <w:tcW w:w="1115" w:type="dxa"/>
                  <w:noWrap w:val="0"/>
                  <w:vAlign w:val="center"/>
                </w:tcPr>
                <w:p>
                  <w:pPr>
                    <w:jc w:val="center"/>
                    <w:rPr>
                      <w:rFonts w:hint="eastAsia"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阴</w:t>
                  </w:r>
                </w:p>
              </w:tc>
              <w:tc>
                <w:tcPr>
                  <w:tcW w:w="907" w:type="dxa"/>
                  <w:noWrap w:val="0"/>
                  <w:vAlign w:val="center"/>
                </w:tcPr>
                <w:p>
                  <w:pPr>
                    <w:jc w:val="center"/>
                    <w:rPr>
                      <w:rFonts w:hint="eastAsia" w:ascii="宋体" w:eastAsia="宋体"/>
                      <w:b w:val="0"/>
                      <w:bCs/>
                      <w:color w:val="auto"/>
                      <w:sz w:val="21"/>
                      <w:szCs w:val="21"/>
                      <w:vertAlign w:val="baseline"/>
                      <w:lang w:val="en-US" w:eastAsia="zh-CN"/>
                    </w:rPr>
                  </w:pPr>
                  <w:r>
                    <w:rPr>
                      <w:rFonts w:hint="eastAsia"/>
                      <w:b w:val="0"/>
                      <w:bCs/>
                      <w:color w:val="auto"/>
                      <w:sz w:val="21"/>
                      <w:szCs w:val="21"/>
                      <w:vertAlign w:val="baseline"/>
                      <w:lang w:val="en-US" w:eastAsia="zh-CN"/>
                    </w:rPr>
                    <w:t>东</w:t>
                  </w:r>
                </w:p>
              </w:tc>
              <w:tc>
                <w:tcPr>
                  <w:tcW w:w="1229" w:type="dxa"/>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1.3</w:t>
                  </w:r>
                </w:p>
              </w:tc>
              <w:tc>
                <w:tcPr>
                  <w:tcW w:w="1112" w:type="dxa"/>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24.0</w:t>
                  </w:r>
                </w:p>
              </w:tc>
              <w:tc>
                <w:tcPr>
                  <w:tcW w:w="1216" w:type="dxa"/>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100.4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923" w:type="dxa"/>
                  <w:vMerge w:val="continue"/>
                  <w:noWrap w:val="0"/>
                  <w:vAlign w:val="center"/>
                </w:tcPr>
                <w:p>
                  <w:pPr>
                    <w:pStyle w:val="10"/>
                    <w:jc w:val="center"/>
                    <w:rPr>
                      <w:rFonts w:hint="eastAsia" w:ascii="宋体" w:eastAsia="宋体"/>
                      <w:b w:val="0"/>
                      <w:bCs/>
                      <w:color w:val="auto"/>
                      <w:sz w:val="21"/>
                      <w:szCs w:val="21"/>
                      <w:vertAlign w:val="baseline"/>
                      <w:lang w:val="en-US" w:eastAsia="zh-CN"/>
                    </w:rPr>
                  </w:pPr>
                </w:p>
              </w:tc>
              <w:tc>
                <w:tcPr>
                  <w:tcW w:w="1635" w:type="dxa"/>
                  <w:vMerge w:val="restart"/>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下风向监控点1#</w:t>
                  </w:r>
                </w:p>
              </w:tc>
              <w:tc>
                <w:tcPr>
                  <w:tcW w:w="1115" w:type="dxa"/>
                  <w:noWrap w:val="0"/>
                  <w:vAlign w:val="center"/>
                </w:tcPr>
                <w:p>
                  <w:pPr>
                    <w:jc w:val="center"/>
                    <w:rPr>
                      <w:rFonts w:hint="eastAsia" w:ascii="宋体" w:hAnsi="宋体" w:eastAsia="宋体" w:cs="宋体"/>
                      <w:b w:val="0"/>
                      <w:bCs/>
                      <w:color w:val="auto"/>
                      <w:kern w:val="2"/>
                      <w:sz w:val="21"/>
                      <w:szCs w:val="21"/>
                      <w:vertAlign w:val="baseline"/>
                      <w:lang w:val="en-US" w:eastAsia="zh-CN" w:bidi="zh-CN"/>
                    </w:rPr>
                  </w:pPr>
                  <w:r>
                    <w:rPr>
                      <w:rFonts w:hint="eastAsia"/>
                      <w:b w:val="0"/>
                      <w:bCs/>
                      <w:color w:val="auto"/>
                      <w:sz w:val="21"/>
                      <w:szCs w:val="21"/>
                      <w:vertAlign w:val="baseline"/>
                      <w:lang w:val="en-US" w:eastAsia="zh-CN"/>
                    </w:rPr>
                    <w:t>阴</w:t>
                  </w:r>
                </w:p>
              </w:tc>
              <w:tc>
                <w:tcPr>
                  <w:tcW w:w="907" w:type="dxa"/>
                  <w:noWrap w:val="0"/>
                  <w:vAlign w:val="center"/>
                </w:tcPr>
                <w:p>
                  <w:pPr>
                    <w:jc w:val="center"/>
                    <w:rPr>
                      <w:rFonts w:hint="eastAsia" w:ascii="宋体" w:hAnsi="宋体" w:eastAsia="宋体" w:cs="宋体"/>
                      <w:b w:val="0"/>
                      <w:bCs/>
                      <w:color w:val="auto"/>
                      <w:kern w:val="2"/>
                      <w:sz w:val="21"/>
                      <w:szCs w:val="21"/>
                      <w:vertAlign w:val="baseline"/>
                      <w:lang w:val="en-US" w:eastAsia="zh-CN" w:bidi="zh-CN"/>
                    </w:rPr>
                  </w:pPr>
                  <w:r>
                    <w:rPr>
                      <w:rFonts w:hint="eastAsia"/>
                      <w:b w:val="0"/>
                      <w:bCs/>
                      <w:color w:val="auto"/>
                      <w:sz w:val="21"/>
                      <w:szCs w:val="21"/>
                      <w:vertAlign w:val="baseline"/>
                      <w:lang w:val="en-US" w:eastAsia="zh-CN"/>
                    </w:rPr>
                    <w:t>东</w:t>
                  </w:r>
                </w:p>
              </w:tc>
              <w:tc>
                <w:tcPr>
                  <w:tcW w:w="1229" w:type="dxa"/>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1.3</w:t>
                  </w:r>
                </w:p>
              </w:tc>
              <w:tc>
                <w:tcPr>
                  <w:tcW w:w="1112" w:type="dxa"/>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23.1</w:t>
                  </w:r>
                </w:p>
              </w:tc>
              <w:tc>
                <w:tcPr>
                  <w:tcW w:w="1216" w:type="dxa"/>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100.4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923" w:type="dxa"/>
                  <w:vMerge w:val="continue"/>
                  <w:noWrap w:val="0"/>
                  <w:vAlign w:val="center"/>
                </w:tcPr>
                <w:p>
                  <w:pPr>
                    <w:pStyle w:val="10"/>
                    <w:jc w:val="center"/>
                    <w:rPr>
                      <w:rFonts w:hint="eastAsia" w:ascii="宋体" w:eastAsia="宋体"/>
                      <w:b w:val="0"/>
                      <w:bCs/>
                      <w:color w:val="auto"/>
                      <w:sz w:val="21"/>
                      <w:szCs w:val="21"/>
                      <w:vertAlign w:val="baseline"/>
                      <w:lang w:val="en-US" w:eastAsia="zh-CN"/>
                    </w:rPr>
                  </w:pPr>
                </w:p>
              </w:tc>
              <w:tc>
                <w:tcPr>
                  <w:tcW w:w="1635" w:type="dxa"/>
                  <w:vMerge w:val="continue"/>
                  <w:noWrap w:val="0"/>
                  <w:vAlign w:val="center"/>
                </w:tcPr>
                <w:p>
                  <w:pPr>
                    <w:pStyle w:val="10"/>
                    <w:jc w:val="center"/>
                    <w:rPr>
                      <w:rFonts w:hint="eastAsia"/>
                      <w:b w:val="0"/>
                      <w:bCs/>
                      <w:color w:val="auto"/>
                      <w:sz w:val="21"/>
                      <w:szCs w:val="21"/>
                      <w:vertAlign w:val="baseline"/>
                      <w:lang w:val="en-US" w:eastAsia="zh-CN"/>
                    </w:rPr>
                  </w:pPr>
                </w:p>
              </w:tc>
              <w:tc>
                <w:tcPr>
                  <w:tcW w:w="1115" w:type="dxa"/>
                  <w:noWrap w:val="0"/>
                  <w:vAlign w:val="center"/>
                </w:tcPr>
                <w:p>
                  <w:pPr>
                    <w:jc w:val="center"/>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阴</w:t>
                  </w:r>
                </w:p>
              </w:tc>
              <w:tc>
                <w:tcPr>
                  <w:tcW w:w="907" w:type="dxa"/>
                  <w:noWrap w:val="0"/>
                  <w:vAlign w:val="center"/>
                </w:tcPr>
                <w:p>
                  <w:pPr>
                    <w:jc w:val="center"/>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东</w:t>
                  </w:r>
                </w:p>
              </w:tc>
              <w:tc>
                <w:tcPr>
                  <w:tcW w:w="1229" w:type="dxa"/>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1.3</w:t>
                  </w:r>
                </w:p>
              </w:tc>
              <w:tc>
                <w:tcPr>
                  <w:tcW w:w="1112" w:type="dxa"/>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24.6</w:t>
                  </w:r>
                </w:p>
              </w:tc>
              <w:tc>
                <w:tcPr>
                  <w:tcW w:w="1216" w:type="dxa"/>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100.3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923" w:type="dxa"/>
                  <w:vMerge w:val="continue"/>
                  <w:noWrap w:val="0"/>
                  <w:vAlign w:val="center"/>
                </w:tcPr>
                <w:p>
                  <w:pPr>
                    <w:pStyle w:val="10"/>
                    <w:jc w:val="center"/>
                    <w:rPr>
                      <w:rFonts w:hint="eastAsia" w:ascii="宋体" w:eastAsia="宋体"/>
                      <w:b w:val="0"/>
                      <w:bCs/>
                      <w:color w:val="auto"/>
                      <w:sz w:val="21"/>
                      <w:szCs w:val="21"/>
                      <w:vertAlign w:val="baseline"/>
                      <w:lang w:val="en-US" w:eastAsia="zh-CN"/>
                    </w:rPr>
                  </w:pPr>
                </w:p>
              </w:tc>
              <w:tc>
                <w:tcPr>
                  <w:tcW w:w="1635" w:type="dxa"/>
                  <w:vMerge w:val="continue"/>
                  <w:noWrap w:val="0"/>
                  <w:vAlign w:val="center"/>
                </w:tcPr>
                <w:p>
                  <w:pPr>
                    <w:pStyle w:val="10"/>
                    <w:jc w:val="center"/>
                    <w:rPr>
                      <w:rFonts w:hint="eastAsia"/>
                      <w:b w:val="0"/>
                      <w:bCs/>
                      <w:color w:val="auto"/>
                      <w:sz w:val="21"/>
                      <w:szCs w:val="21"/>
                      <w:vertAlign w:val="baseline"/>
                      <w:lang w:val="en-US" w:eastAsia="zh-CN"/>
                    </w:rPr>
                  </w:pPr>
                </w:p>
              </w:tc>
              <w:tc>
                <w:tcPr>
                  <w:tcW w:w="1115" w:type="dxa"/>
                  <w:noWrap w:val="0"/>
                  <w:vAlign w:val="center"/>
                </w:tcPr>
                <w:p>
                  <w:pPr>
                    <w:jc w:val="center"/>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阴</w:t>
                  </w:r>
                </w:p>
              </w:tc>
              <w:tc>
                <w:tcPr>
                  <w:tcW w:w="907" w:type="dxa"/>
                  <w:noWrap w:val="0"/>
                  <w:vAlign w:val="center"/>
                </w:tcPr>
                <w:p>
                  <w:pPr>
                    <w:jc w:val="center"/>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东</w:t>
                  </w:r>
                </w:p>
              </w:tc>
              <w:tc>
                <w:tcPr>
                  <w:tcW w:w="1229" w:type="dxa"/>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1.2</w:t>
                  </w:r>
                </w:p>
              </w:tc>
              <w:tc>
                <w:tcPr>
                  <w:tcW w:w="1112" w:type="dxa"/>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24.7</w:t>
                  </w:r>
                </w:p>
              </w:tc>
              <w:tc>
                <w:tcPr>
                  <w:tcW w:w="1216" w:type="dxa"/>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100.2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923" w:type="dxa"/>
                  <w:vMerge w:val="continue"/>
                  <w:noWrap w:val="0"/>
                  <w:vAlign w:val="center"/>
                </w:tcPr>
                <w:p>
                  <w:pPr>
                    <w:pStyle w:val="10"/>
                    <w:jc w:val="center"/>
                    <w:rPr>
                      <w:rFonts w:hint="eastAsia" w:ascii="宋体" w:eastAsia="宋体"/>
                      <w:b w:val="0"/>
                      <w:bCs/>
                      <w:color w:val="auto"/>
                      <w:sz w:val="21"/>
                      <w:szCs w:val="21"/>
                      <w:vertAlign w:val="baseline"/>
                      <w:lang w:val="en-US" w:eastAsia="zh-CN"/>
                    </w:rPr>
                  </w:pPr>
                </w:p>
              </w:tc>
              <w:tc>
                <w:tcPr>
                  <w:tcW w:w="1635" w:type="dxa"/>
                  <w:vMerge w:val="restart"/>
                  <w:noWrap w:val="0"/>
                  <w:vAlign w:val="center"/>
                </w:tcPr>
                <w:p>
                  <w:pPr>
                    <w:pStyle w:val="10"/>
                    <w:jc w:val="center"/>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下风向监控点2#</w:t>
                  </w:r>
                </w:p>
              </w:tc>
              <w:tc>
                <w:tcPr>
                  <w:tcW w:w="1115" w:type="dxa"/>
                  <w:noWrap w:val="0"/>
                  <w:vAlign w:val="center"/>
                </w:tcPr>
                <w:p>
                  <w:pPr>
                    <w:jc w:val="center"/>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阴</w:t>
                  </w:r>
                </w:p>
              </w:tc>
              <w:tc>
                <w:tcPr>
                  <w:tcW w:w="907" w:type="dxa"/>
                  <w:noWrap w:val="0"/>
                  <w:vAlign w:val="center"/>
                </w:tcPr>
                <w:p>
                  <w:pPr>
                    <w:jc w:val="center"/>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东</w:t>
                  </w:r>
                </w:p>
              </w:tc>
              <w:tc>
                <w:tcPr>
                  <w:tcW w:w="1229" w:type="dxa"/>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1.2</w:t>
                  </w:r>
                </w:p>
              </w:tc>
              <w:tc>
                <w:tcPr>
                  <w:tcW w:w="1112" w:type="dxa"/>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24.8</w:t>
                  </w:r>
                </w:p>
              </w:tc>
              <w:tc>
                <w:tcPr>
                  <w:tcW w:w="1216" w:type="dxa"/>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923" w:type="dxa"/>
                  <w:vMerge w:val="continue"/>
                  <w:noWrap w:val="0"/>
                  <w:vAlign w:val="center"/>
                </w:tcPr>
                <w:p>
                  <w:pPr>
                    <w:pStyle w:val="10"/>
                    <w:jc w:val="center"/>
                    <w:rPr>
                      <w:rFonts w:hint="eastAsia" w:ascii="宋体" w:eastAsia="宋体"/>
                      <w:b w:val="0"/>
                      <w:bCs/>
                      <w:color w:val="auto"/>
                      <w:sz w:val="21"/>
                      <w:szCs w:val="21"/>
                      <w:vertAlign w:val="baseline"/>
                      <w:lang w:val="en-US" w:eastAsia="zh-CN"/>
                    </w:rPr>
                  </w:pPr>
                </w:p>
              </w:tc>
              <w:tc>
                <w:tcPr>
                  <w:tcW w:w="1635" w:type="dxa"/>
                  <w:vMerge w:val="continue"/>
                  <w:noWrap w:val="0"/>
                  <w:vAlign w:val="center"/>
                </w:tcPr>
                <w:p>
                  <w:pPr>
                    <w:pStyle w:val="10"/>
                    <w:jc w:val="center"/>
                    <w:rPr>
                      <w:rFonts w:hint="eastAsia"/>
                      <w:b w:val="0"/>
                      <w:bCs/>
                      <w:color w:val="auto"/>
                      <w:sz w:val="21"/>
                      <w:szCs w:val="21"/>
                      <w:vertAlign w:val="baseline"/>
                      <w:lang w:val="en-US" w:eastAsia="zh-CN"/>
                    </w:rPr>
                  </w:pPr>
                </w:p>
              </w:tc>
              <w:tc>
                <w:tcPr>
                  <w:tcW w:w="1115" w:type="dxa"/>
                  <w:noWrap w:val="0"/>
                  <w:vAlign w:val="center"/>
                </w:tcPr>
                <w:p>
                  <w:pPr>
                    <w:jc w:val="center"/>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阴</w:t>
                  </w:r>
                </w:p>
              </w:tc>
              <w:tc>
                <w:tcPr>
                  <w:tcW w:w="907" w:type="dxa"/>
                  <w:noWrap w:val="0"/>
                  <w:vAlign w:val="center"/>
                </w:tcPr>
                <w:p>
                  <w:pPr>
                    <w:jc w:val="center"/>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东</w:t>
                  </w:r>
                </w:p>
              </w:tc>
              <w:tc>
                <w:tcPr>
                  <w:tcW w:w="1229" w:type="dxa"/>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1.3</w:t>
                  </w:r>
                </w:p>
              </w:tc>
              <w:tc>
                <w:tcPr>
                  <w:tcW w:w="1112" w:type="dxa"/>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23.8</w:t>
                  </w:r>
                </w:p>
              </w:tc>
              <w:tc>
                <w:tcPr>
                  <w:tcW w:w="1216" w:type="dxa"/>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100.3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923" w:type="dxa"/>
                  <w:vMerge w:val="continue"/>
                  <w:noWrap w:val="0"/>
                  <w:vAlign w:val="center"/>
                </w:tcPr>
                <w:p>
                  <w:pPr>
                    <w:pStyle w:val="10"/>
                    <w:jc w:val="center"/>
                    <w:rPr>
                      <w:rFonts w:hint="eastAsia" w:ascii="宋体" w:eastAsia="宋体"/>
                      <w:b w:val="0"/>
                      <w:bCs/>
                      <w:color w:val="auto"/>
                      <w:sz w:val="21"/>
                      <w:szCs w:val="21"/>
                      <w:vertAlign w:val="baseline"/>
                      <w:lang w:val="en-US" w:eastAsia="zh-CN"/>
                    </w:rPr>
                  </w:pPr>
                </w:p>
              </w:tc>
              <w:tc>
                <w:tcPr>
                  <w:tcW w:w="1635" w:type="dxa"/>
                  <w:vMerge w:val="continue"/>
                  <w:noWrap w:val="0"/>
                  <w:vAlign w:val="center"/>
                </w:tcPr>
                <w:p>
                  <w:pPr>
                    <w:pStyle w:val="10"/>
                    <w:jc w:val="center"/>
                    <w:rPr>
                      <w:rFonts w:hint="eastAsia"/>
                      <w:b w:val="0"/>
                      <w:bCs/>
                      <w:color w:val="auto"/>
                      <w:sz w:val="21"/>
                      <w:szCs w:val="21"/>
                      <w:vertAlign w:val="baseline"/>
                      <w:lang w:val="en-US" w:eastAsia="zh-CN"/>
                    </w:rPr>
                  </w:pPr>
                </w:p>
              </w:tc>
              <w:tc>
                <w:tcPr>
                  <w:tcW w:w="1115" w:type="dxa"/>
                  <w:noWrap w:val="0"/>
                  <w:vAlign w:val="center"/>
                </w:tcPr>
                <w:p>
                  <w:pPr>
                    <w:jc w:val="center"/>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阴</w:t>
                  </w:r>
                </w:p>
              </w:tc>
              <w:tc>
                <w:tcPr>
                  <w:tcW w:w="907" w:type="dxa"/>
                  <w:noWrap w:val="0"/>
                  <w:vAlign w:val="center"/>
                </w:tcPr>
                <w:p>
                  <w:pPr>
                    <w:jc w:val="center"/>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东</w:t>
                  </w:r>
                </w:p>
              </w:tc>
              <w:tc>
                <w:tcPr>
                  <w:tcW w:w="1229" w:type="dxa"/>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1.2</w:t>
                  </w:r>
                </w:p>
              </w:tc>
              <w:tc>
                <w:tcPr>
                  <w:tcW w:w="1112" w:type="dxa"/>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23.7</w:t>
                  </w:r>
                </w:p>
              </w:tc>
              <w:tc>
                <w:tcPr>
                  <w:tcW w:w="1216" w:type="dxa"/>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100.3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923" w:type="dxa"/>
                  <w:vMerge w:val="continue"/>
                  <w:noWrap w:val="0"/>
                  <w:vAlign w:val="center"/>
                </w:tcPr>
                <w:p>
                  <w:pPr>
                    <w:pStyle w:val="10"/>
                    <w:jc w:val="center"/>
                    <w:rPr>
                      <w:rFonts w:hint="eastAsia" w:ascii="宋体" w:eastAsia="宋体"/>
                      <w:b w:val="0"/>
                      <w:bCs/>
                      <w:color w:val="auto"/>
                      <w:sz w:val="21"/>
                      <w:szCs w:val="21"/>
                      <w:vertAlign w:val="baseline"/>
                      <w:lang w:val="en-US" w:eastAsia="zh-CN"/>
                    </w:rPr>
                  </w:pPr>
                </w:p>
              </w:tc>
              <w:tc>
                <w:tcPr>
                  <w:tcW w:w="1635" w:type="dxa"/>
                  <w:vMerge w:val="restart"/>
                  <w:noWrap w:val="0"/>
                  <w:vAlign w:val="center"/>
                </w:tcPr>
                <w:p>
                  <w:pPr>
                    <w:pStyle w:val="10"/>
                    <w:jc w:val="center"/>
                    <w:rPr>
                      <w:rFonts w:hint="eastAsia" w:ascii="宋体" w:hAnsi="宋体" w:eastAsia="宋体" w:cs="宋体"/>
                      <w:b w:val="0"/>
                      <w:bCs/>
                      <w:color w:val="auto"/>
                      <w:kern w:val="2"/>
                      <w:sz w:val="21"/>
                      <w:szCs w:val="21"/>
                      <w:vertAlign w:val="baseline"/>
                      <w:lang w:val="en-US" w:eastAsia="zh-CN" w:bidi="zh-CN"/>
                    </w:rPr>
                  </w:pPr>
                  <w:r>
                    <w:rPr>
                      <w:rFonts w:hint="eastAsia"/>
                      <w:b w:val="0"/>
                      <w:bCs/>
                      <w:color w:val="auto"/>
                      <w:sz w:val="21"/>
                      <w:szCs w:val="21"/>
                      <w:vertAlign w:val="baseline"/>
                      <w:lang w:val="en-US" w:eastAsia="zh-CN"/>
                    </w:rPr>
                    <w:t>下风向监控点3#</w:t>
                  </w:r>
                </w:p>
              </w:tc>
              <w:tc>
                <w:tcPr>
                  <w:tcW w:w="1115" w:type="dxa"/>
                  <w:noWrap w:val="0"/>
                  <w:vAlign w:val="center"/>
                </w:tcPr>
                <w:p>
                  <w:pPr>
                    <w:jc w:val="center"/>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阴</w:t>
                  </w:r>
                </w:p>
              </w:tc>
              <w:tc>
                <w:tcPr>
                  <w:tcW w:w="907" w:type="dxa"/>
                  <w:noWrap w:val="0"/>
                  <w:vAlign w:val="center"/>
                </w:tcPr>
                <w:p>
                  <w:pPr>
                    <w:jc w:val="center"/>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东</w:t>
                  </w:r>
                </w:p>
              </w:tc>
              <w:tc>
                <w:tcPr>
                  <w:tcW w:w="1229" w:type="dxa"/>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1.3</w:t>
                  </w:r>
                </w:p>
              </w:tc>
              <w:tc>
                <w:tcPr>
                  <w:tcW w:w="1112" w:type="dxa"/>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23.7</w:t>
                  </w:r>
                </w:p>
              </w:tc>
              <w:tc>
                <w:tcPr>
                  <w:tcW w:w="1216" w:type="dxa"/>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100.2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923" w:type="dxa"/>
                  <w:vMerge w:val="continue"/>
                  <w:noWrap w:val="0"/>
                  <w:vAlign w:val="center"/>
                </w:tcPr>
                <w:p>
                  <w:pPr>
                    <w:pStyle w:val="10"/>
                    <w:jc w:val="center"/>
                    <w:rPr>
                      <w:rFonts w:hint="eastAsia" w:ascii="宋体" w:eastAsia="宋体"/>
                      <w:b w:val="0"/>
                      <w:bCs/>
                      <w:color w:val="auto"/>
                      <w:sz w:val="21"/>
                      <w:szCs w:val="21"/>
                      <w:vertAlign w:val="baseline"/>
                      <w:lang w:val="en-US" w:eastAsia="zh-CN"/>
                    </w:rPr>
                  </w:pPr>
                </w:p>
              </w:tc>
              <w:tc>
                <w:tcPr>
                  <w:tcW w:w="1635" w:type="dxa"/>
                  <w:vMerge w:val="continue"/>
                  <w:noWrap w:val="0"/>
                  <w:vAlign w:val="center"/>
                </w:tcPr>
                <w:p>
                  <w:pPr>
                    <w:pStyle w:val="10"/>
                    <w:jc w:val="center"/>
                    <w:rPr>
                      <w:rFonts w:hint="eastAsia"/>
                      <w:b w:val="0"/>
                      <w:bCs/>
                      <w:color w:val="auto"/>
                      <w:sz w:val="21"/>
                      <w:szCs w:val="21"/>
                      <w:vertAlign w:val="baseline"/>
                      <w:lang w:val="en-US" w:eastAsia="zh-CN"/>
                    </w:rPr>
                  </w:pPr>
                </w:p>
              </w:tc>
              <w:tc>
                <w:tcPr>
                  <w:tcW w:w="1115" w:type="dxa"/>
                  <w:noWrap w:val="0"/>
                  <w:vAlign w:val="center"/>
                </w:tcPr>
                <w:p>
                  <w:pPr>
                    <w:jc w:val="center"/>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阴</w:t>
                  </w:r>
                </w:p>
              </w:tc>
              <w:tc>
                <w:tcPr>
                  <w:tcW w:w="907" w:type="dxa"/>
                  <w:noWrap w:val="0"/>
                  <w:vAlign w:val="center"/>
                </w:tcPr>
                <w:p>
                  <w:pPr>
                    <w:jc w:val="center"/>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东</w:t>
                  </w:r>
                </w:p>
              </w:tc>
              <w:tc>
                <w:tcPr>
                  <w:tcW w:w="1229" w:type="dxa"/>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1.4</w:t>
                  </w:r>
                </w:p>
              </w:tc>
              <w:tc>
                <w:tcPr>
                  <w:tcW w:w="1112" w:type="dxa"/>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23.6</w:t>
                  </w:r>
                </w:p>
              </w:tc>
              <w:tc>
                <w:tcPr>
                  <w:tcW w:w="1216" w:type="dxa"/>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923" w:type="dxa"/>
                  <w:vMerge w:val="continue"/>
                  <w:noWrap w:val="0"/>
                  <w:vAlign w:val="center"/>
                </w:tcPr>
                <w:p>
                  <w:pPr>
                    <w:pStyle w:val="10"/>
                    <w:jc w:val="center"/>
                    <w:rPr>
                      <w:rFonts w:hint="eastAsia" w:ascii="宋体" w:eastAsia="宋体"/>
                      <w:b w:val="0"/>
                      <w:bCs/>
                      <w:color w:val="auto"/>
                      <w:sz w:val="21"/>
                      <w:szCs w:val="21"/>
                      <w:vertAlign w:val="baseline"/>
                      <w:lang w:val="en-US" w:eastAsia="zh-CN"/>
                    </w:rPr>
                  </w:pPr>
                </w:p>
              </w:tc>
              <w:tc>
                <w:tcPr>
                  <w:tcW w:w="1635" w:type="dxa"/>
                  <w:vMerge w:val="continue"/>
                  <w:noWrap w:val="0"/>
                  <w:vAlign w:val="center"/>
                </w:tcPr>
                <w:p>
                  <w:pPr>
                    <w:pStyle w:val="10"/>
                    <w:jc w:val="center"/>
                    <w:rPr>
                      <w:rFonts w:hint="eastAsia"/>
                      <w:b w:val="0"/>
                      <w:bCs/>
                      <w:color w:val="auto"/>
                      <w:sz w:val="21"/>
                      <w:szCs w:val="21"/>
                      <w:vertAlign w:val="baseline"/>
                      <w:lang w:val="en-US" w:eastAsia="zh-CN"/>
                    </w:rPr>
                  </w:pPr>
                </w:p>
              </w:tc>
              <w:tc>
                <w:tcPr>
                  <w:tcW w:w="1115" w:type="dxa"/>
                  <w:noWrap w:val="0"/>
                  <w:vAlign w:val="center"/>
                </w:tcPr>
                <w:p>
                  <w:pPr>
                    <w:jc w:val="center"/>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阴</w:t>
                  </w:r>
                </w:p>
              </w:tc>
              <w:tc>
                <w:tcPr>
                  <w:tcW w:w="907" w:type="dxa"/>
                  <w:noWrap w:val="0"/>
                  <w:vAlign w:val="center"/>
                </w:tcPr>
                <w:p>
                  <w:pPr>
                    <w:jc w:val="center"/>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东</w:t>
                  </w:r>
                </w:p>
              </w:tc>
              <w:tc>
                <w:tcPr>
                  <w:tcW w:w="1229" w:type="dxa"/>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1.3</w:t>
                  </w:r>
                </w:p>
              </w:tc>
              <w:tc>
                <w:tcPr>
                  <w:tcW w:w="1112" w:type="dxa"/>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24.6</w:t>
                  </w:r>
                </w:p>
              </w:tc>
              <w:tc>
                <w:tcPr>
                  <w:tcW w:w="1216" w:type="dxa"/>
                  <w:noWrap w:val="0"/>
                  <w:vAlign w:val="center"/>
                </w:tcPr>
                <w:p>
                  <w:pPr>
                    <w:pStyle w:val="1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100.3</w:t>
                  </w:r>
                </w:p>
              </w:tc>
            </w:tr>
          </w:tbl>
          <w:p>
            <w:pPr>
              <w:spacing w:line="360" w:lineRule="auto"/>
              <w:jc w:val="left"/>
              <w:rPr>
                <w:color w:val="auto"/>
                <w:sz w:val="24"/>
              </w:rPr>
            </w:pPr>
          </w:p>
        </w:tc>
      </w:tr>
    </w:tbl>
    <w:p>
      <w:pPr>
        <w:rPr>
          <w:b/>
          <w:color w:val="auto"/>
          <w:sz w:val="24"/>
        </w:rPr>
        <w:sectPr>
          <w:pgSz w:w="11906" w:h="16838"/>
          <w:pgMar w:top="1440" w:right="1797" w:bottom="1440" w:left="1797" w:header="851" w:footer="992" w:gutter="0"/>
          <w:pgBorders>
            <w:top w:val="none" w:sz="0" w:space="0"/>
            <w:left w:val="none" w:sz="0" w:space="0"/>
            <w:bottom w:val="none" w:sz="0" w:space="0"/>
            <w:right w:val="none" w:sz="0" w:space="0"/>
          </w:pgBorders>
          <w:cols w:space="720" w:num="1"/>
          <w:docGrid w:type="lines" w:linePitch="312" w:charSpace="0"/>
        </w:sectPr>
      </w:pPr>
    </w:p>
    <w:tbl>
      <w:tblPr>
        <w:tblStyle w:val="18"/>
        <w:tblW w:w="94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7" w:hRule="atLeast"/>
          <w:jc w:val="center"/>
        </w:trPr>
        <w:tc>
          <w:tcPr>
            <w:tcW w:w="9449" w:type="dxa"/>
            <w:vAlign w:val="top"/>
          </w:tcPr>
          <w:p>
            <w:pPr>
              <w:wordWrap w:val="0"/>
              <w:spacing w:line="360" w:lineRule="auto"/>
              <w:jc w:val="center"/>
              <w:rPr>
                <w:rFonts w:hint="eastAsia" w:eastAsia="宋体"/>
                <w:b/>
                <w:bCs/>
                <w:color w:val="auto"/>
                <w:lang w:val="en-US" w:eastAsia="zh-CN"/>
              </w:rPr>
            </w:pPr>
            <w:r>
              <w:rPr>
                <w:rFonts w:hint="eastAsia"/>
                <w:b/>
                <w:bCs/>
                <w:color w:val="auto"/>
                <w:lang w:val="en-US" w:eastAsia="zh-CN"/>
              </w:rPr>
              <w:t>表7-3  无组织颗粒物监测结果</w:t>
            </w:r>
          </w:p>
          <w:tbl>
            <w:tblPr>
              <w:tblStyle w:val="18"/>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9"/>
              <w:gridCol w:w="1056"/>
              <w:gridCol w:w="426"/>
              <w:gridCol w:w="846"/>
              <w:gridCol w:w="846"/>
              <w:gridCol w:w="846"/>
              <w:gridCol w:w="846"/>
              <w:gridCol w:w="689"/>
              <w:gridCol w:w="1943"/>
              <w:gridCol w:w="479"/>
              <w:gridCol w:w="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619" w:type="pct"/>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eastAsia="宋体"/>
                      <w:color w:val="auto"/>
                      <w:lang w:eastAsia="zh-CN"/>
                    </w:rPr>
                  </w:pPr>
                  <w:r>
                    <w:rPr>
                      <w:rFonts w:hint="eastAsia"/>
                      <w:color w:val="auto"/>
                      <w:lang w:eastAsia="zh-CN"/>
                    </w:rPr>
                    <w:t>检测</w:t>
                  </w:r>
                  <w:r>
                    <w:rPr>
                      <w:rFonts w:hint="eastAsia"/>
                      <w:color w:val="auto"/>
                    </w:rPr>
                    <w:t>项目</w:t>
                  </w:r>
                </w:p>
              </w:tc>
              <w:tc>
                <w:tcPr>
                  <w:tcW w:w="381" w:type="pct"/>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color w:val="auto"/>
                    </w:rPr>
                  </w:pPr>
                  <w:r>
                    <w:rPr>
                      <w:rFonts w:hint="eastAsia"/>
                      <w:color w:val="auto"/>
                    </w:rPr>
                    <w:t>检测</w:t>
                  </w:r>
                  <w:r>
                    <w:rPr>
                      <w:rFonts w:hint="eastAsia"/>
                      <w:color w:val="auto"/>
                      <w:lang w:eastAsia="zh-CN"/>
                    </w:rPr>
                    <w:t>日期</w:t>
                  </w:r>
                </w:p>
              </w:tc>
              <w:tc>
                <w:tcPr>
                  <w:tcW w:w="473" w:type="pct"/>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color w:val="auto"/>
                    </w:rPr>
                  </w:pPr>
                  <w:r>
                    <w:rPr>
                      <w:rFonts w:hint="eastAsia"/>
                      <w:color w:val="auto"/>
                    </w:rPr>
                    <w:t>检测时间</w:t>
                  </w:r>
                </w:p>
              </w:tc>
              <w:tc>
                <w:tcPr>
                  <w:tcW w:w="452" w:type="pct"/>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color w:val="auto"/>
                    </w:rPr>
                  </w:pPr>
                  <w:r>
                    <w:rPr>
                      <w:rFonts w:hint="eastAsia"/>
                      <w:color w:val="auto"/>
                    </w:rPr>
                    <w:t>上风向○1#</w:t>
                  </w:r>
                </w:p>
              </w:tc>
              <w:tc>
                <w:tcPr>
                  <w:tcW w:w="443" w:type="pct"/>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color w:val="auto"/>
                    </w:rPr>
                  </w:pPr>
                  <w:r>
                    <w:rPr>
                      <w:rFonts w:hint="eastAsia"/>
                      <w:color w:val="auto"/>
                    </w:rPr>
                    <w:t>下风向○2#</w:t>
                  </w:r>
                </w:p>
              </w:tc>
              <w:tc>
                <w:tcPr>
                  <w:tcW w:w="469" w:type="pct"/>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color w:val="auto"/>
                      <w:lang w:eastAsia="zh-CN"/>
                    </w:rPr>
                  </w:pPr>
                  <w:r>
                    <w:rPr>
                      <w:rFonts w:hint="eastAsia"/>
                      <w:color w:val="auto"/>
                    </w:rPr>
                    <w:t>下风向○3#</w:t>
                  </w:r>
                </w:p>
              </w:tc>
              <w:tc>
                <w:tcPr>
                  <w:tcW w:w="425" w:type="pct"/>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eastAsia="宋体"/>
                      <w:color w:val="auto"/>
                      <w:lang w:eastAsia="zh-CN"/>
                    </w:rPr>
                  </w:pPr>
                  <w:r>
                    <w:rPr>
                      <w:rFonts w:hint="eastAsia"/>
                      <w:color w:val="auto"/>
                    </w:rPr>
                    <w:t>下风向○4#</w:t>
                  </w:r>
                </w:p>
              </w:tc>
              <w:tc>
                <w:tcPr>
                  <w:tcW w:w="469" w:type="pct"/>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eastAsia="宋体"/>
                      <w:color w:val="auto"/>
                      <w:lang w:val="en-US" w:eastAsia="zh-CN"/>
                    </w:rPr>
                  </w:pPr>
                  <w:r>
                    <w:rPr>
                      <w:rFonts w:hint="eastAsia"/>
                      <w:color w:val="auto"/>
                      <w:lang w:val="en-US" w:eastAsia="zh-CN"/>
                    </w:rPr>
                    <w:t>最大值</w:t>
                  </w:r>
                </w:p>
              </w:tc>
              <w:tc>
                <w:tcPr>
                  <w:tcW w:w="793" w:type="pct"/>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eastAsia="宋体"/>
                      <w:color w:val="auto"/>
                      <w:lang w:val="en-US" w:eastAsia="zh-CN"/>
                    </w:rPr>
                  </w:pPr>
                  <w:r>
                    <w:rPr>
                      <w:rFonts w:hint="eastAsia"/>
                      <w:color w:val="auto"/>
                      <w:lang w:val="en-US" w:eastAsia="zh-CN"/>
                    </w:rPr>
                    <w:t>执行标准</w:t>
                  </w:r>
                </w:p>
              </w:tc>
              <w:tc>
                <w:tcPr>
                  <w:tcW w:w="249" w:type="pct"/>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eastAsia="宋体"/>
                      <w:color w:val="auto"/>
                      <w:lang w:val="en-US" w:eastAsia="zh-CN"/>
                    </w:rPr>
                  </w:pPr>
                  <w:r>
                    <w:rPr>
                      <w:rFonts w:hint="eastAsia"/>
                      <w:color w:val="auto"/>
                      <w:lang w:val="en-US" w:eastAsia="zh-CN"/>
                    </w:rPr>
                    <w:t>标准限值</w:t>
                  </w:r>
                </w:p>
              </w:tc>
              <w:tc>
                <w:tcPr>
                  <w:tcW w:w="222" w:type="pct"/>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color w:val="auto"/>
                      <w:lang w:val="en-US" w:eastAsia="zh-CN"/>
                    </w:rPr>
                  </w:pPr>
                  <w:r>
                    <w:rPr>
                      <w:rFonts w:hint="eastAsia"/>
                      <w:color w:val="auto"/>
                      <w:lang w:val="en-US" w:eastAsia="zh-CN"/>
                    </w:rPr>
                    <w:t>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9" w:type="pct"/>
                  <w:vMerge w:val="restart"/>
                  <w:noWrap w:val="0"/>
                  <w:vAlign w:val="center"/>
                </w:tcPr>
                <w:p>
                  <w:pPr>
                    <w:jc w:val="center"/>
                    <w:rPr>
                      <w:rFonts w:hint="eastAsia"/>
                      <w:color w:val="auto"/>
                      <w:lang w:eastAsia="zh-CN"/>
                    </w:rPr>
                  </w:pPr>
                  <w:r>
                    <w:rPr>
                      <w:rFonts w:hint="eastAsia"/>
                      <w:color w:val="auto"/>
                      <w:lang w:eastAsia="zh-CN"/>
                    </w:rPr>
                    <w:t>颗粒物（</w:t>
                  </w:r>
                  <w:r>
                    <w:rPr>
                      <w:color w:val="auto"/>
                    </w:rPr>
                    <w:t>mg/m³</w:t>
                  </w:r>
                  <w:r>
                    <w:rPr>
                      <w:rFonts w:hint="eastAsia"/>
                      <w:color w:val="auto"/>
                      <w:lang w:eastAsia="zh-CN"/>
                    </w:rPr>
                    <w:t>）</w:t>
                  </w:r>
                </w:p>
                <w:p>
                  <w:pPr>
                    <w:jc w:val="center"/>
                    <w:rPr>
                      <w:rFonts w:hint="eastAsia" w:eastAsia="宋体"/>
                      <w:color w:val="auto"/>
                      <w:lang w:val="en-US" w:eastAsia="zh-CN"/>
                    </w:rPr>
                  </w:pPr>
                </w:p>
              </w:tc>
              <w:tc>
                <w:tcPr>
                  <w:tcW w:w="381" w:type="pct"/>
                  <w:vMerge w:val="restart"/>
                  <w:noWrap w:val="0"/>
                  <w:vAlign w:val="center"/>
                </w:tcPr>
                <w:p>
                  <w:pPr>
                    <w:jc w:val="center"/>
                    <w:rPr>
                      <w:rFonts w:hint="default" w:eastAsia="宋体"/>
                      <w:color w:val="auto"/>
                      <w:lang w:val="en-US" w:eastAsia="zh-CN"/>
                    </w:rPr>
                  </w:pPr>
                  <w:r>
                    <w:rPr>
                      <w:rFonts w:hint="eastAsia"/>
                      <w:color w:val="auto"/>
                      <w:lang w:val="en-US" w:eastAsia="zh-CN"/>
                    </w:rPr>
                    <w:t>2020.7.27</w:t>
                  </w:r>
                </w:p>
              </w:tc>
              <w:tc>
                <w:tcPr>
                  <w:tcW w:w="473" w:type="pct"/>
                  <w:noWrap w:val="0"/>
                  <w:vAlign w:val="center"/>
                </w:tcPr>
                <w:p>
                  <w:pPr>
                    <w:jc w:val="center"/>
                    <w:rPr>
                      <w:color w:val="auto"/>
                    </w:rPr>
                  </w:pPr>
                  <w:r>
                    <w:rPr>
                      <w:rFonts w:hint="eastAsia" w:ascii="Times New Roman" w:hAnsi="Times New Roman" w:cs="Times New Roman"/>
                      <w:color w:val="auto"/>
                      <w:sz w:val="21"/>
                      <w:szCs w:val="21"/>
                      <w:highlight w:val="none"/>
                      <w:vertAlign w:val="baseline"/>
                      <w:lang w:val="en-US" w:eastAsia="zh-CN"/>
                    </w:rPr>
                    <w:t>第一次</w:t>
                  </w:r>
                </w:p>
              </w:tc>
              <w:tc>
                <w:tcPr>
                  <w:tcW w:w="452" w:type="pct"/>
                  <w:noWrap w:val="0"/>
                  <w:vAlign w:val="center"/>
                </w:tcPr>
                <w:p>
                  <w:pPr>
                    <w:pStyle w:val="10"/>
                    <w:jc w:val="center"/>
                    <w:rPr>
                      <w:rFonts w:hint="default" w:ascii="Times New Roman" w:hAnsi="Times New Roman" w:eastAsia="宋体" w:cs="Times New Roman"/>
                      <w:color w:val="auto"/>
                      <w:sz w:val="21"/>
                      <w:szCs w:val="21"/>
                      <w:highlight w:val="none"/>
                      <w:lang w:val="en-US" w:eastAsia="zh-CN"/>
                    </w:rPr>
                  </w:pPr>
                  <w:r>
                    <w:rPr>
                      <w:rFonts w:hint="eastAsia" w:cs="宋体"/>
                      <w:b w:val="0"/>
                      <w:bCs w:val="0"/>
                      <w:color w:val="auto"/>
                      <w:kern w:val="2"/>
                      <w:sz w:val="21"/>
                      <w:szCs w:val="21"/>
                      <w:vertAlign w:val="baseline"/>
                      <w:lang w:val="en-US" w:eastAsia="zh-CN" w:bidi="zh-CN"/>
                    </w:rPr>
                    <w:t>0.173</w:t>
                  </w:r>
                </w:p>
              </w:tc>
              <w:tc>
                <w:tcPr>
                  <w:tcW w:w="443" w:type="pct"/>
                  <w:noWrap w:val="0"/>
                  <w:vAlign w:val="center"/>
                </w:tcPr>
                <w:p>
                  <w:pPr>
                    <w:pStyle w:val="10"/>
                    <w:jc w:val="center"/>
                    <w:rPr>
                      <w:rFonts w:hint="default" w:ascii="Times New Roman" w:hAnsi="Times New Roman" w:eastAsia="宋体" w:cs="Times New Roman"/>
                      <w:color w:val="auto"/>
                      <w:sz w:val="21"/>
                      <w:szCs w:val="21"/>
                      <w:highlight w:val="none"/>
                      <w:lang w:val="en-US" w:eastAsia="zh-CN"/>
                    </w:rPr>
                  </w:pPr>
                  <w:r>
                    <w:rPr>
                      <w:rFonts w:hint="eastAsia" w:cs="宋体"/>
                      <w:b w:val="0"/>
                      <w:bCs w:val="0"/>
                      <w:color w:val="auto"/>
                      <w:kern w:val="2"/>
                      <w:sz w:val="21"/>
                      <w:szCs w:val="21"/>
                      <w:vertAlign w:val="baseline"/>
                      <w:lang w:val="en-US" w:eastAsia="zh-CN" w:bidi="zh-CN"/>
                    </w:rPr>
                    <w:t>0.240</w:t>
                  </w:r>
                </w:p>
              </w:tc>
              <w:tc>
                <w:tcPr>
                  <w:tcW w:w="469" w:type="pct"/>
                  <w:noWrap w:val="0"/>
                  <w:vAlign w:val="center"/>
                </w:tcPr>
                <w:p>
                  <w:pPr>
                    <w:pStyle w:val="10"/>
                    <w:jc w:val="center"/>
                    <w:rPr>
                      <w:rFonts w:hint="default" w:ascii="Times New Roman" w:hAnsi="Times New Roman" w:eastAsia="宋体" w:cs="Times New Roman"/>
                      <w:color w:val="auto"/>
                      <w:sz w:val="21"/>
                      <w:szCs w:val="21"/>
                      <w:highlight w:val="none"/>
                      <w:lang w:val="en-US" w:eastAsia="zh-CN"/>
                    </w:rPr>
                  </w:pPr>
                  <w:r>
                    <w:rPr>
                      <w:rFonts w:hint="eastAsia" w:cs="宋体"/>
                      <w:b w:val="0"/>
                      <w:bCs w:val="0"/>
                      <w:color w:val="auto"/>
                      <w:kern w:val="2"/>
                      <w:sz w:val="21"/>
                      <w:szCs w:val="21"/>
                      <w:vertAlign w:val="baseline"/>
                      <w:lang w:val="en-US" w:eastAsia="zh-CN" w:bidi="zh-CN"/>
                    </w:rPr>
                    <w:t>0.225</w:t>
                  </w:r>
                </w:p>
              </w:tc>
              <w:tc>
                <w:tcPr>
                  <w:tcW w:w="425" w:type="pct"/>
                  <w:noWrap w:val="0"/>
                  <w:vAlign w:val="center"/>
                </w:tcPr>
                <w:p>
                  <w:pPr>
                    <w:pStyle w:val="10"/>
                    <w:jc w:val="center"/>
                    <w:rPr>
                      <w:rFonts w:hint="default" w:ascii="Times New Roman" w:hAnsi="Times New Roman" w:eastAsia="宋体" w:cs="Times New Roman"/>
                      <w:color w:val="auto"/>
                      <w:sz w:val="21"/>
                      <w:szCs w:val="21"/>
                      <w:highlight w:val="none"/>
                      <w:lang w:val="en-US" w:eastAsia="zh-CN"/>
                    </w:rPr>
                  </w:pPr>
                  <w:r>
                    <w:rPr>
                      <w:rFonts w:hint="eastAsia" w:cs="宋体"/>
                      <w:b w:val="0"/>
                      <w:bCs w:val="0"/>
                      <w:color w:val="auto"/>
                      <w:kern w:val="2"/>
                      <w:sz w:val="21"/>
                      <w:szCs w:val="21"/>
                      <w:vertAlign w:val="baseline"/>
                      <w:lang w:val="en-US" w:eastAsia="zh-CN" w:bidi="zh-CN"/>
                    </w:rPr>
                    <w:t>0.224</w:t>
                  </w: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0.240</w:t>
                  </w:r>
                </w:p>
              </w:tc>
              <w:tc>
                <w:tcPr>
                  <w:tcW w:w="79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《大气污染物综合排放标准》（GB16297-1996）</w:t>
                  </w:r>
                </w:p>
              </w:tc>
              <w:tc>
                <w:tcPr>
                  <w:tcW w:w="24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c>
                <w:tcPr>
                  <w:tcW w:w="2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9" w:type="pct"/>
                  <w:vMerge w:val="continue"/>
                  <w:noWrap w:val="0"/>
                  <w:vAlign w:val="center"/>
                </w:tcPr>
                <w:p>
                  <w:pPr>
                    <w:jc w:val="center"/>
                    <w:rPr>
                      <w:color w:val="auto"/>
                    </w:rPr>
                  </w:pPr>
                </w:p>
              </w:tc>
              <w:tc>
                <w:tcPr>
                  <w:tcW w:w="381" w:type="pct"/>
                  <w:vMerge w:val="continue"/>
                  <w:noWrap w:val="0"/>
                  <w:vAlign w:val="center"/>
                </w:tcPr>
                <w:p>
                  <w:pPr>
                    <w:jc w:val="center"/>
                    <w:rPr>
                      <w:color w:val="auto"/>
                    </w:rPr>
                  </w:pPr>
                </w:p>
              </w:tc>
              <w:tc>
                <w:tcPr>
                  <w:tcW w:w="473" w:type="pct"/>
                  <w:noWrap w:val="0"/>
                  <w:vAlign w:val="center"/>
                </w:tcPr>
                <w:p>
                  <w:pPr>
                    <w:jc w:val="center"/>
                    <w:rPr>
                      <w:color w:val="auto"/>
                    </w:rPr>
                  </w:pPr>
                  <w:r>
                    <w:rPr>
                      <w:rFonts w:hint="eastAsia" w:ascii="Times New Roman" w:hAnsi="Times New Roman" w:cs="Times New Roman"/>
                      <w:color w:val="auto"/>
                      <w:sz w:val="21"/>
                      <w:szCs w:val="21"/>
                      <w:highlight w:val="none"/>
                      <w:vertAlign w:val="baseline"/>
                      <w:lang w:val="en-US" w:eastAsia="zh-CN"/>
                    </w:rPr>
                    <w:t>第二次</w:t>
                  </w:r>
                </w:p>
              </w:tc>
              <w:tc>
                <w:tcPr>
                  <w:tcW w:w="452" w:type="pct"/>
                  <w:noWrap w:val="0"/>
                  <w:vAlign w:val="center"/>
                </w:tcPr>
                <w:p>
                  <w:pPr>
                    <w:pStyle w:val="10"/>
                    <w:jc w:val="center"/>
                    <w:rPr>
                      <w:rFonts w:hint="default" w:ascii="Times New Roman" w:hAnsi="Times New Roman" w:eastAsia="宋体" w:cs="Times New Roman"/>
                      <w:color w:val="auto"/>
                      <w:sz w:val="21"/>
                      <w:szCs w:val="21"/>
                      <w:highlight w:val="none"/>
                      <w:lang w:val="en-US" w:eastAsia="zh-CN"/>
                    </w:rPr>
                  </w:pPr>
                  <w:r>
                    <w:rPr>
                      <w:rFonts w:hint="eastAsia" w:cs="宋体"/>
                      <w:b w:val="0"/>
                      <w:bCs w:val="0"/>
                      <w:color w:val="auto"/>
                      <w:kern w:val="2"/>
                      <w:sz w:val="21"/>
                      <w:szCs w:val="21"/>
                      <w:vertAlign w:val="baseline"/>
                      <w:lang w:val="en-US" w:eastAsia="zh-CN" w:bidi="zh-CN"/>
                    </w:rPr>
                    <w:t>0.189</w:t>
                  </w:r>
                </w:p>
              </w:tc>
              <w:tc>
                <w:tcPr>
                  <w:tcW w:w="443" w:type="pct"/>
                  <w:noWrap w:val="0"/>
                  <w:vAlign w:val="center"/>
                </w:tcPr>
                <w:p>
                  <w:pPr>
                    <w:pStyle w:val="10"/>
                    <w:jc w:val="center"/>
                    <w:rPr>
                      <w:rFonts w:hint="default" w:ascii="Times New Roman" w:hAnsi="Times New Roman" w:eastAsia="宋体" w:cs="Times New Roman"/>
                      <w:color w:val="auto"/>
                      <w:sz w:val="21"/>
                      <w:szCs w:val="21"/>
                      <w:highlight w:val="none"/>
                      <w:lang w:val="en-US" w:eastAsia="zh-CN"/>
                    </w:rPr>
                  </w:pPr>
                  <w:r>
                    <w:rPr>
                      <w:rFonts w:hint="eastAsia" w:cs="宋体"/>
                      <w:b w:val="0"/>
                      <w:bCs w:val="0"/>
                      <w:color w:val="auto"/>
                      <w:kern w:val="2"/>
                      <w:sz w:val="21"/>
                      <w:szCs w:val="21"/>
                      <w:vertAlign w:val="baseline"/>
                      <w:lang w:val="en-US" w:eastAsia="zh-CN" w:bidi="zh-CN"/>
                    </w:rPr>
                    <w:t>0.223</w:t>
                  </w:r>
                </w:p>
              </w:tc>
              <w:tc>
                <w:tcPr>
                  <w:tcW w:w="469" w:type="pct"/>
                  <w:noWrap w:val="0"/>
                  <w:vAlign w:val="center"/>
                </w:tcPr>
                <w:p>
                  <w:pPr>
                    <w:pStyle w:val="10"/>
                    <w:jc w:val="center"/>
                    <w:rPr>
                      <w:rFonts w:hint="default" w:ascii="Times New Roman" w:hAnsi="Times New Roman" w:eastAsia="宋体" w:cs="Times New Roman"/>
                      <w:color w:val="auto"/>
                      <w:sz w:val="21"/>
                      <w:szCs w:val="21"/>
                      <w:highlight w:val="none"/>
                      <w:lang w:val="en-US" w:eastAsia="zh-CN"/>
                    </w:rPr>
                  </w:pPr>
                  <w:r>
                    <w:rPr>
                      <w:rFonts w:hint="eastAsia" w:cs="宋体"/>
                      <w:b w:val="0"/>
                      <w:bCs w:val="0"/>
                      <w:color w:val="auto"/>
                      <w:kern w:val="2"/>
                      <w:sz w:val="21"/>
                      <w:szCs w:val="21"/>
                      <w:vertAlign w:val="baseline"/>
                      <w:lang w:val="en-US" w:eastAsia="zh-CN" w:bidi="zh-CN"/>
                    </w:rPr>
                    <w:t>0.259</w:t>
                  </w:r>
                </w:p>
              </w:tc>
              <w:tc>
                <w:tcPr>
                  <w:tcW w:w="425" w:type="pct"/>
                  <w:noWrap w:val="0"/>
                  <w:vAlign w:val="center"/>
                </w:tcPr>
                <w:p>
                  <w:pPr>
                    <w:pStyle w:val="10"/>
                    <w:jc w:val="center"/>
                    <w:rPr>
                      <w:rFonts w:hint="default" w:ascii="Times New Roman" w:hAnsi="Times New Roman" w:eastAsia="宋体" w:cs="Times New Roman"/>
                      <w:color w:val="auto"/>
                      <w:sz w:val="21"/>
                      <w:szCs w:val="21"/>
                      <w:highlight w:val="none"/>
                      <w:lang w:val="en-US" w:eastAsia="zh-CN"/>
                    </w:rPr>
                  </w:pPr>
                  <w:r>
                    <w:rPr>
                      <w:rFonts w:hint="eastAsia" w:cs="宋体"/>
                      <w:b w:val="0"/>
                      <w:bCs w:val="0"/>
                      <w:color w:val="auto"/>
                      <w:kern w:val="2"/>
                      <w:sz w:val="21"/>
                      <w:szCs w:val="21"/>
                      <w:vertAlign w:val="baseline"/>
                      <w:lang w:val="en-US" w:eastAsia="zh-CN" w:bidi="zh-CN"/>
                    </w:rPr>
                    <w:t>0.205</w:t>
                  </w: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0.259</w:t>
                  </w:r>
                </w:p>
              </w:tc>
              <w:tc>
                <w:tcPr>
                  <w:tcW w:w="79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p>
              </w:tc>
              <w:tc>
                <w:tcPr>
                  <w:tcW w:w="24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p>
              </w:tc>
              <w:tc>
                <w:tcPr>
                  <w:tcW w:w="2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9" w:type="pct"/>
                  <w:vMerge w:val="continue"/>
                  <w:noWrap w:val="0"/>
                  <w:vAlign w:val="center"/>
                </w:tcPr>
                <w:p>
                  <w:pPr>
                    <w:jc w:val="center"/>
                    <w:rPr>
                      <w:color w:val="auto"/>
                    </w:rPr>
                  </w:pPr>
                </w:p>
              </w:tc>
              <w:tc>
                <w:tcPr>
                  <w:tcW w:w="381" w:type="pct"/>
                  <w:vMerge w:val="continue"/>
                  <w:noWrap w:val="0"/>
                  <w:vAlign w:val="center"/>
                </w:tcPr>
                <w:p>
                  <w:pPr>
                    <w:jc w:val="center"/>
                    <w:rPr>
                      <w:color w:val="auto"/>
                    </w:rPr>
                  </w:pPr>
                </w:p>
              </w:tc>
              <w:tc>
                <w:tcPr>
                  <w:tcW w:w="473" w:type="pct"/>
                  <w:noWrap w:val="0"/>
                  <w:vAlign w:val="center"/>
                </w:tcPr>
                <w:p>
                  <w:pPr>
                    <w:jc w:val="center"/>
                    <w:rPr>
                      <w:color w:val="auto"/>
                    </w:rPr>
                  </w:pPr>
                  <w:r>
                    <w:rPr>
                      <w:rFonts w:hint="eastAsia" w:ascii="Times New Roman" w:hAnsi="Times New Roman" w:cs="Times New Roman"/>
                      <w:color w:val="auto"/>
                      <w:sz w:val="21"/>
                      <w:szCs w:val="21"/>
                      <w:highlight w:val="none"/>
                      <w:vertAlign w:val="baseline"/>
                      <w:lang w:val="en-US" w:eastAsia="zh-CN"/>
                    </w:rPr>
                    <w:t>第三次</w:t>
                  </w:r>
                </w:p>
              </w:tc>
              <w:tc>
                <w:tcPr>
                  <w:tcW w:w="452" w:type="pct"/>
                  <w:noWrap w:val="0"/>
                  <w:vAlign w:val="center"/>
                </w:tcPr>
                <w:p>
                  <w:pPr>
                    <w:pStyle w:val="10"/>
                    <w:jc w:val="center"/>
                    <w:rPr>
                      <w:rFonts w:hint="default" w:ascii="Times New Roman" w:hAnsi="Times New Roman" w:eastAsia="宋体" w:cs="Times New Roman"/>
                      <w:color w:val="auto"/>
                      <w:sz w:val="21"/>
                      <w:szCs w:val="21"/>
                      <w:highlight w:val="none"/>
                      <w:lang w:val="en-US" w:eastAsia="zh-CN"/>
                    </w:rPr>
                  </w:pPr>
                  <w:r>
                    <w:rPr>
                      <w:rFonts w:hint="eastAsia" w:cs="宋体"/>
                      <w:b w:val="0"/>
                      <w:bCs w:val="0"/>
                      <w:color w:val="auto"/>
                      <w:kern w:val="2"/>
                      <w:sz w:val="21"/>
                      <w:szCs w:val="21"/>
                      <w:vertAlign w:val="baseline"/>
                      <w:lang w:val="en-US" w:eastAsia="zh-CN" w:bidi="zh-CN"/>
                    </w:rPr>
                    <w:t>0.191</w:t>
                  </w:r>
                </w:p>
              </w:tc>
              <w:tc>
                <w:tcPr>
                  <w:tcW w:w="443" w:type="pct"/>
                  <w:noWrap w:val="0"/>
                  <w:vAlign w:val="center"/>
                </w:tcPr>
                <w:p>
                  <w:pPr>
                    <w:pStyle w:val="10"/>
                    <w:jc w:val="center"/>
                    <w:rPr>
                      <w:rFonts w:hint="default" w:ascii="Times New Roman" w:hAnsi="Times New Roman" w:eastAsia="宋体" w:cs="Times New Roman"/>
                      <w:color w:val="auto"/>
                      <w:sz w:val="21"/>
                      <w:szCs w:val="21"/>
                      <w:highlight w:val="none"/>
                      <w:lang w:val="en-US" w:eastAsia="zh-CN"/>
                    </w:rPr>
                  </w:pPr>
                  <w:r>
                    <w:rPr>
                      <w:rFonts w:hint="eastAsia" w:cs="宋体"/>
                      <w:b w:val="0"/>
                      <w:bCs w:val="0"/>
                      <w:color w:val="auto"/>
                      <w:kern w:val="2"/>
                      <w:sz w:val="21"/>
                      <w:szCs w:val="21"/>
                      <w:vertAlign w:val="baseline"/>
                      <w:lang w:val="en-US" w:eastAsia="zh-CN" w:bidi="zh-CN"/>
                    </w:rPr>
                    <w:t>0.255</w:t>
                  </w:r>
                </w:p>
              </w:tc>
              <w:tc>
                <w:tcPr>
                  <w:tcW w:w="469" w:type="pct"/>
                  <w:noWrap w:val="0"/>
                  <w:vAlign w:val="center"/>
                </w:tcPr>
                <w:p>
                  <w:pPr>
                    <w:pStyle w:val="10"/>
                    <w:jc w:val="center"/>
                    <w:rPr>
                      <w:rFonts w:hint="default" w:ascii="Times New Roman" w:hAnsi="Times New Roman" w:eastAsia="宋体" w:cs="Times New Roman"/>
                      <w:color w:val="auto"/>
                      <w:sz w:val="21"/>
                      <w:szCs w:val="21"/>
                      <w:highlight w:val="none"/>
                      <w:lang w:val="en-US" w:eastAsia="zh-CN"/>
                    </w:rPr>
                  </w:pPr>
                  <w:r>
                    <w:rPr>
                      <w:rFonts w:hint="eastAsia" w:cs="宋体"/>
                      <w:b w:val="0"/>
                      <w:bCs w:val="0"/>
                      <w:color w:val="auto"/>
                      <w:kern w:val="2"/>
                      <w:sz w:val="21"/>
                      <w:szCs w:val="21"/>
                      <w:vertAlign w:val="baseline"/>
                      <w:lang w:val="en-US" w:eastAsia="zh-CN" w:bidi="zh-CN"/>
                    </w:rPr>
                    <w:t>0.240</w:t>
                  </w:r>
                </w:p>
              </w:tc>
              <w:tc>
                <w:tcPr>
                  <w:tcW w:w="425" w:type="pct"/>
                  <w:noWrap w:val="0"/>
                  <w:vAlign w:val="center"/>
                </w:tcPr>
                <w:p>
                  <w:pPr>
                    <w:pStyle w:val="10"/>
                    <w:jc w:val="center"/>
                    <w:rPr>
                      <w:rFonts w:hint="default" w:ascii="Times New Roman" w:hAnsi="Times New Roman" w:eastAsia="宋体" w:cs="Times New Roman"/>
                      <w:color w:val="auto"/>
                      <w:sz w:val="21"/>
                      <w:szCs w:val="21"/>
                      <w:highlight w:val="none"/>
                      <w:lang w:val="en-US" w:eastAsia="zh-CN"/>
                    </w:rPr>
                  </w:pPr>
                  <w:r>
                    <w:rPr>
                      <w:rFonts w:hint="eastAsia" w:cs="宋体"/>
                      <w:b w:val="0"/>
                      <w:bCs w:val="0"/>
                      <w:color w:val="auto"/>
                      <w:kern w:val="2"/>
                      <w:sz w:val="21"/>
                      <w:szCs w:val="21"/>
                      <w:vertAlign w:val="baseline"/>
                      <w:lang w:val="en-US" w:eastAsia="zh-CN" w:bidi="zh-CN"/>
                    </w:rPr>
                    <w:t>0.241</w:t>
                  </w: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0.255</w:t>
                  </w:r>
                </w:p>
              </w:tc>
              <w:tc>
                <w:tcPr>
                  <w:tcW w:w="79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p>
              </w:tc>
              <w:tc>
                <w:tcPr>
                  <w:tcW w:w="24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p>
              </w:tc>
              <w:tc>
                <w:tcPr>
                  <w:tcW w:w="2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619" w:type="pct"/>
                  <w:vMerge w:val="continue"/>
                  <w:noWrap w:val="0"/>
                  <w:vAlign w:val="center"/>
                </w:tcPr>
                <w:p>
                  <w:pPr>
                    <w:jc w:val="center"/>
                    <w:rPr>
                      <w:color w:val="auto"/>
                    </w:rPr>
                  </w:pPr>
                </w:p>
              </w:tc>
              <w:tc>
                <w:tcPr>
                  <w:tcW w:w="381" w:type="pct"/>
                  <w:vMerge w:val="restart"/>
                  <w:noWrap w:val="0"/>
                  <w:vAlign w:val="center"/>
                </w:tcPr>
                <w:p>
                  <w:pPr>
                    <w:jc w:val="center"/>
                    <w:rPr>
                      <w:rFonts w:hint="default" w:eastAsia="宋体"/>
                      <w:color w:val="auto"/>
                      <w:lang w:val="en-US" w:eastAsia="zh-CN"/>
                    </w:rPr>
                  </w:pPr>
                  <w:r>
                    <w:rPr>
                      <w:rFonts w:hint="eastAsia" w:eastAsia="宋体"/>
                      <w:color w:val="auto"/>
                      <w:lang w:val="en-US" w:eastAsia="zh-CN"/>
                    </w:rPr>
                    <w:t>20</w:t>
                  </w:r>
                  <w:r>
                    <w:rPr>
                      <w:rFonts w:hint="eastAsia"/>
                      <w:color w:val="auto"/>
                      <w:lang w:val="en-US" w:eastAsia="zh-CN"/>
                    </w:rPr>
                    <w:t>20.7.28</w:t>
                  </w:r>
                </w:p>
              </w:tc>
              <w:tc>
                <w:tcPr>
                  <w:tcW w:w="473" w:type="pct"/>
                  <w:noWrap w:val="0"/>
                  <w:vAlign w:val="center"/>
                </w:tcPr>
                <w:p>
                  <w:pPr>
                    <w:jc w:val="center"/>
                    <w:rPr>
                      <w:color w:val="auto"/>
                    </w:rPr>
                  </w:pPr>
                  <w:r>
                    <w:rPr>
                      <w:rFonts w:hint="eastAsia" w:ascii="Times New Roman" w:hAnsi="Times New Roman" w:cs="Times New Roman"/>
                      <w:color w:val="auto"/>
                      <w:sz w:val="21"/>
                      <w:szCs w:val="21"/>
                      <w:highlight w:val="none"/>
                      <w:vertAlign w:val="baseline"/>
                      <w:lang w:val="en-US" w:eastAsia="zh-CN"/>
                    </w:rPr>
                    <w:t>第一次</w:t>
                  </w:r>
                </w:p>
              </w:tc>
              <w:tc>
                <w:tcPr>
                  <w:tcW w:w="452" w:type="pct"/>
                  <w:noWrap w:val="0"/>
                  <w:vAlign w:val="center"/>
                </w:tcPr>
                <w:p>
                  <w:pPr>
                    <w:pStyle w:val="10"/>
                    <w:jc w:val="center"/>
                    <w:rPr>
                      <w:rFonts w:hint="default" w:ascii="Times New Roman" w:hAnsi="Times New Roman" w:eastAsia="宋体" w:cs="Times New Roman"/>
                      <w:color w:val="auto"/>
                      <w:sz w:val="21"/>
                      <w:szCs w:val="21"/>
                      <w:highlight w:val="none"/>
                      <w:lang w:val="en-US" w:eastAsia="zh-CN"/>
                    </w:rPr>
                  </w:pPr>
                  <w:r>
                    <w:rPr>
                      <w:rFonts w:hint="eastAsia"/>
                      <w:b w:val="0"/>
                      <w:bCs w:val="0"/>
                      <w:color w:val="auto"/>
                      <w:sz w:val="21"/>
                      <w:szCs w:val="21"/>
                      <w:vertAlign w:val="baseline"/>
                      <w:lang w:val="en-US" w:eastAsia="zh-CN"/>
                    </w:rPr>
                    <w:t>0.165</w:t>
                  </w:r>
                </w:p>
              </w:tc>
              <w:tc>
                <w:tcPr>
                  <w:tcW w:w="443" w:type="pct"/>
                  <w:noWrap w:val="0"/>
                  <w:vAlign w:val="center"/>
                </w:tcPr>
                <w:p>
                  <w:pPr>
                    <w:pStyle w:val="10"/>
                    <w:jc w:val="center"/>
                    <w:rPr>
                      <w:rFonts w:hint="default" w:ascii="Times New Roman" w:hAnsi="Times New Roman" w:eastAsia="宋体" w:cs="Times New Roman"/>
                      <w:color w:val="auto"/>
                      <w:sz w:val="21"/>
                      <w:szCs w:val="21"/>
                      <w:highlight w:val="none"/>
                      <w:lang w:val="en-US" w:eastAsia="zh-CN"/>
                    </w:rPr>
                  </w:pPr>
                  <w:r>
                    <w:rPr>
                      <w:rFonts w:hint="eastAsia"/>
                      <w:b w:val="0"/>
                      <w:bCs w:val="0"/>
                      <w:color w:val="auto"/>
                      <w:sz w:val="21"/>
                      <w:szCs w:val="21"/>
                      <w:vertAlign w:val="baseline"/>
                      <w:lang w:val="en-US" w:eastAsia="zh-CN"/>
                    </w:rPr>
                    <w:t>0.136</w:t>
                  </w:r>
                </w:p>
              </w:tc>
              <w:tc>
                <w:tcPr>
                  <w:tcW w:w="469" w:type="pct"/>
                  <w:noWrap w:val="0"/>
                  <w:vAlign w:val="center"/>
                </w:tcPr>
                <w:p>
                  <w:pPr>
                    <w:pStyle w:val="10"/>
                    <w:jc w:val="center"/>
                    <w:rPr>
                      <w:rFonts w:hint="default" w:ascii="Times New Roman" w:hAnsi="Times New Roman" w:eastAsia="宋体" w:cs="Times New Roman"/>
                      <w:color w:val="auto"/>
                      <w:sz w:val="21"/>
                      <w:szCs w:val="21"/>
                      <w:highlight w:val="none"/>
                      <w:lang w:val="en-US" w:eastAsia="zh-CN"/>
                    </w:rPr>
                  </w:pPr>
                  <w:r>
                    <w:rPr>
                      <w:rFonts w:hint="eastAsia"/>
                      <w:b w:val="0"/>
                      <w:bCs w:val="0"/>
                      <w:color w:val="auto"/>
                      <w:sz w:val="21"/>
                      <w:szCs w:val="21"/>
                      <w:vertAlign w:val="baseline"/>
                      <w:lang w:val="en-US" w:eastAsia="zh-CN"/>
                    </w:rPr>
                    <w:t>0.220</w:t>
                  </w:r>
                </w:p>
              </w:tc>
              <w:tc>
                <w:tcPr>
                  <w:tcW w:w="425" w:type="pct"/>
                  <w:noWrap w:val="0"/>
                  <w:vAlign w:val="center"/>
                </w:tcPr>
                <w:p>
                  <w:pPr>
                    <w:pStyle w:val="10"/>
                    <w:jc w:val="center"/>
                    <w:rPr>
                      <w:rFonts w:hint="default" w:ascii="Times New Roman" w:hAnsi="Times New Roman" w:eastAsia="宋体" w:cs="Times New Roman"/>
                      <w:color w:val="auto"/>
                      <w:sz w:val="21"/>
                      <w:szCs w:val="21"/>
                      <w:highlight w:val="none"/>
                      <w:lang w:val="en-US" w:eastAsia="zh-CN"/>
                    </w:rPr>
                  </w:pPr>
                  <w:r>
                    <w:rPr>
                      <w:rFonts w:hint="eastAsia"/>
                      <w:b w:val="0"/>
                      <w:bCs w:val="0"/>
                      <w:color w:val="auto"/>
                      <w:sz w:val="21"/>
                      <w:szCs w:val="21"/>
                      <w:vertAlign w:val="baseline"/>
                      <w:lang w:val="en-US" w:eastAsia="zh-CN"/>
                    </w:rPr>
                    <w:t>0.241</w:t>
                  </w: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0.241</w:t>
                  </w:r>
                </w:p>
              </w:tc>
              <w:tc>
                <w:tcPr>
                  <w:tcW w:w="79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p>
              </w:tc>
              <w:tc>
                <w:tcPr>
                  <w:tcW w:w="24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p>
              </w:tc>
              <w:tc>
                <w:tcPr>
                  <w:tcW w:w="2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9" w:type="pct"/>
                  <w:vMerge w:val="continue"/>
                  <w:noWrap w:val="0"/>
                  <w:vAlign w:val="center"/>
                </w:tcPr>
                <w:p>
                  <w:pPr>
                    <w:jc w:val="center"/>
                    <w:rPr>
                      <w:color w:val="auto"/>
                    </w:rPr>
                  </w:pPr>
                </w:p>
              </w:tc>
              <w:tc>
                <w:tcPr>
                  <w:tcW w:w="381" w:type="pct"/>
                  <w:vMerge w:val="continue"/>
                  <w:noWrap w:val="0"/>
                  <w:vAlign w:val="center"/>
                </w:tcPr>
                <w:p>
                  <w:pPr>
                    <w:jc w:val="center"/>
                    <w:rPr>
                      <w:color w:val="auto"/>
                    </w:rPr>
                  </w:pPr>
                </w:p>
              </w:tc>
              <w:tc>
                <w:tcPr>
                  <w:tcW w:w="473" w:type="pct"/>
                  <w:noWrap w:val="0"/>
                  <w:vAlign w:val="center"/>
                </w:tcPr>
                <w:p>
                  <w:pPr>
                    <w:jc w:val="center"/>
                    <w:rPr>
                      <w:color w:val="auto"/>
                    </w:rPr>
                  </w:pPr>
                  <w:r>
                    <w:rPr>
                      <w:rFonts w:hint="eastAsia" w:ascii="Times New Roman" w:hAnsi="Times New Roman" w:cs="Times New Roman"/>
                      <w:color w:val="auto"/>
                      <w:sz w:val="21"/>
                      <w:szCs w:val="21"/>
                      <w:highlight w:val="none"/>
                      <w:vertAlign w:val="baseline"/>
                      <w:lang w:val="en-US" w:eastAsia="zh-CN"/>
                    </w:rPr>
                    <w:t>第二次</w:t>
                  </w:r>
                </w:p>
              </w:tc>
              <w:tc>
                <w:tcPr>
                  <w:tcW w:w="452" w:type="pct"/>
                  <w:noWrap w:val="0"/>
                  <w:vAlign w:val="center"/>
                </w:tcPr>
                <w:p>
                  <w:pPr>
                    <w:pStyle w:val="10"/>
                    <w:jc w:val="center"/>
                    <w:rPr>
                      <w:rFonts w:hint="default" w:ascii="Times New Roman" w:hAnsi="Times New Roman" w:eastAsia="宋体" w:cs="Times New Roman"/>
                      <w:color w:val="auto"/>
                      <w:sz w:val="21"/>
                      <w:szCs w:val="21"/>
                      <w:highlight w:val="none"/>
                      <w:lang w:val="en-US" w:eastAsia="zh-CN"/>
                    </w:rPr>
                  </w:pPr>
                  <w:r>
                    <w:rPr>
                      <w:rFonts w:hint="eastAsia"/>
                      <w:b w:val="0"/>
                      <w:bCs w:val="0"/>
                      <w:color w:val="auto"/>
                      <w:sz w:val="21"/>
                      <w:szCs w:val="21"/>
                      <w:vertAlign w:val="baseline"/>
                      <w:lang w:val="en-US" w:eastAsia="zh-CN"/>
                    </w:rPr>
                    <w:t>0.166</w:t>
                  </w:r>
                </w:p>
              </w:tc>
              <w:tc>
                <w:tcPr>
                  <w:tcW w:w="443" w:type="pct"/>
                  <w:noWrap w:val="0"/>
                  <w:vAlign w:val="center"/>
                </w:tcPr>
                <w:p>
                  <w:pPr>
                    <w:pStyle w:val="10"/>
                    <w:jc w:val="center"/>
                    <w:rPr>
                      <w:rFonts w:hint="default" w:ascii="Times New Roman" w:hAnsi="Times New Roman" w:eastAsia="宋体" w:cs="Times New Roman"/>
                      <w:color w:val="auto"/>
                      <w:sz w:val="21"/>
                      <w:szCs w:val="21"/>
                      <w:highlight w:val="none"/>
                      <w:lang w:val="en-US" w:eastAsia="zh-CN"/>
                    </w:rPr>
                  </w:pPr>
                  <w:r>
                    <w:rPr>
                      <w:rFonts w:hint="eastAsia"/>
                      <w:b w:val="0"/>
                      <w:bCs w:val="0"/>
                      <w:color w:val="auto"/>
                      <w:sz w:val="21"/>
                      <w:szCs w:val="21"/>
                      <w:vertAlign w:val="baseline"/>
                      <w:lang w:val="en-US" w:eastAsia="zh-CN"/>
                    </w:rPr>
                    <w:t>0.145</w:t>
                  </w:r>
                </w:p>
              </w:tc>
              <w:tc>
                <w:tcPr>
                  <w:tcW w:w="469" w:type="pct"/>
                  <w:noWrap w:val="0"/>
                  <w:vAlign w:val="center"/>
                </w:tcPr>
                <w:p>
                  <w:pPr>
                    <w:pStyle w:val="10"/>
                    <w:jc w:val="center"/>
                    <w:rPr>
                      <w:rFonts w:hint="default" w:ascii="Times New Roman" w:hAnsi="Times New Roman" w:eastAsia="宋体" w:cs="Times New Roman"/>
                      <w:color w:val="auto"/>
                      <w:sz w:val="21"/>
                      <w:szCs w:val="21"/>
                      <w:highlight w:val="none"/>
                      <w:lang w:val="en-US" w:eastAsia="zh-CN"/>
                    </w:rPr>
                  </w:pPr>
                  <w:r>
                    <w:rPr>
                      <w:rFonts w:hint="eastAsia"/>
                      <w:b w:val="0"/>
                      <w:bCs w:val="0"/>
                      <w:color w:val="auto"/>
                      <w:sz w:val="21"/>
                      <w:szCs w:val="21"/>
                      <w:vertAlign w:val="baseline"/>
                      <w:lang w:val="en-US" w:eastAsia="zh-CN"/>
                    </w:rPr>
                    <w:t>0.223</w:t>
                  </w:r>
                </w:p>
              </w:tc>
              <w:tc>
                <w:tcPr>
                  <w:tcW w:w="425" w:type="pct"/>
                  <w:noWrap w:val="0"/>
                  <w:vAlign w:val="center"/>
                </w:tcPr>
                <w:p>
                  <w:pPr>
                    <w:pStyle w:val="10"/>
                    <w:jc w:val="center"/>
                    <w:rPr>
                      <w:rFonts w:hint="default" w:ascii="Times New Roman" w:hAnsi="Times New Roman" w:eastAsia="宋体" w:cs="Times New Roman"/>
                      <w:color w:val="auto"/>
                      <w:sz w:val="21"/>
                      <w:szCs w:val="21"/>
                      <w:highlight w:val="none"/>
                      <w:lang w:val="en-US" w:eastAsia="zh-CN"/>
                    </w:rPr>
                  </w:pPr>
                  <w:r>
                    <w:rPr>
                      <w:rFonts w:hint="eastAsia"/>
                      <w:b w:val="0"/>
                      <w:bCs w:val="0"/>
                      <w:color w:val="auto"/>
                      <w:sz w:val="21"/>
                      <w:szCs w:val="21"/>
                      <w:vertAlign w:val="baseline"/>
                      <w:lang w:val="en-US" w:eastAsia="zh-CN"/>
                    </w:rPr>
                    <w:t>0.240</w:t>
                  </w: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0.240</w:t>
                  </w:r>
                </w:p>
              </w:tc>
              <w:tc>
                <w:tcPr>
                  <w:tcW w:w="79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p>
              </w:tc>
              <w:tc>
                <w:tcPr>
                  <w:tcW w:w="24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p>
              </w:tc>
              <w:tc>
                <w:tcPr>
                  <w:tcW w:w="2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19" w:type="pct"/>
                  <w:vMerge w:val="continue"/>
                  <w:noWrap w:val="0"/>
                  <w:vAlign w:val="center"/>
                </w:tcPr>
                <w:p>
                  <w:pPr>
                    <w:jc w:val="center"/>
                    <w:rPr>
                      <w:color w:val="auto"/>
                    </w:rPr>
                  </w:pPr>
                </w:p>
              </w:tc>
              <w:tc>
                <w:tcPr>
                  <w:tcW w:w="381" w:type="pct"/>
                  <w:vMerge w:val="continue"/>
                  <w:noWrap w:val="0"/>
                  <w:vAlign w:val="center"/>
                </w:tcPr>
                <w:p>
                  <w:pPr>
                    <w:jc w:val="center"/>
                    <w:rPr>
                      <w:color w:val="auto"/>
                    </w:rPr>
                  </w:pPr>
                </w:p>
              </w:tc>
              <w:tc>
                <w:tcPr>
                  <w:tcW w:w="473" w:type="pct"/>
                  <w:noWrap w:val="0"/>
                  <w:vAlign w:val="center"/>
                </w:tcPr>
                <w:p>
                  <w:pPr>
                    <w:jc w:val="center"/>
                    <w:rPr>
                      <w:color w:val="auto"/>
                    </w:rPr>
                  </w:pPr>
                  <w:r>
                    <w:rPr>
                      <w:rFonts w:hint="eastAsia" w:ascii="Times New Roman" w:hAnsi="Times New Roman" w:cs="Times New Roman"/>
                      <w:color w:val="auto"/>
                      <w:sz w:val="21"/>
                      <w:szCs w:val="21"/>
                      <w:highlight w:val="none"/>
                      <w:vertAlign w:val="baseline"/>
                      <w:lang w:val="en-US" w:eastAsia="zh-CN"/>
                    </w:rPr>
                    <w:t>第三次</w:t>
                  </w:r>
                </w:p>
              </w:tc>
              <w:tc>
                <w:tcPr>
                  <w:tcW w:w="452" w:type="pct"/>
                  <w:noWrap w:val="0"/>
                  <w:vAlign w:val="center"/>
                </w:tcPr>
                <w:p>
                  <w:pPr>
                    <w:pStyle w:val="10"/>
                    <w:jc w:val="center"/>
                    <w:rPr>
                      <w:rFonts w:hint="default" w:ascii="Times New Roman" w:hAnsi="Times New Roman" w:eastAsia="宋体" w:cs="Times New Roman"/>
                      <w:color w:val="auto"/>
                      <w:sz w:val="21"/>
                      <w:szCs w:val="21"/>
                      <w:highlight w:val="none"/>
                      <w:lang w:val="en-US" w:eastAsia="zh-CN"/>
                    </w:rPr>
                  </w:pPr>
                  <w:r>
                    <w:rPr>
                      <w:rFonts w:hint="eastAsia"/>
                      <w:b w:val="0"/>
                      <w:bCs w:val="0"/>
                      <w:color w:val="auto"/>
                      <w:sz w:val="21"/>
                      <w:szCs w:val="21"/>
                      <w:vertAlign w:val="baseline"/>
                      <w:lang w:val="en-US" w:eastAsia="zh-CN"/>
                    </w:rPr>
                    <w:t>0.158</w:t>
                  </w:r>
                </w:p>
              </w:tc>
              <w:tc>
                <w:tcPr>
                  <w:tcW w:w="443" w:type="pct"/>
                  <w:noWrap w:val="0"/>
                  <w:vAlign w:val="center"/>
                </w:tcPr>
                <w:p>
                  <w:pPr>
                    <w:pStyle w:val="10"/>
                    <w:jc w:val="center"/>
                    <w:rPr>
                      <w:rFonts w:hint="default" w:ascii="Times New Roman" w:hAnsi="Times New Roman" w:eastAsia="宋体" w:cs="Times New Roman"/>
                      <w:color w:val="auto"/>
                      <w:sz w:val="21"/>
                      <w:szCs w:val="21"/>
                      <w:highlight w:val="none"/>
                      <w:lang w:val="en-US" w:eastAsia="zh-CN"/>
                    </w:rPr>
                  </w:pPr>
                  <w:r>
                    <w:rPr>
                      <w:rFonts w:hint="eastAsia"/>
                      <w:b w:val="0"/>
                      <w:bCs w:val="0"/>
                      <w:color w:val="auto"/>
                      <w:sz w:val="21"/>
                      <w:szCs w:val="21"/>
                      <w:vertAlign w:val="baseline"/>
                      <w:lang w:val="en-US" w:eastAsia="zh-CN"/>
                    </w:rPr>
                    <w:t>0.156</w:t>
                  </w:r>
                </w:p>
              </w:tc>
              <w:tc>
                <w:tcPr>
                  <w:tcW w:w="469" w:type="pct"/>
                  <w:noWrap w:val="0"/>
                  <w:vAlign w:val="center"/>
                </w:tcPr>
                <w:p>
                  <w:pPr>
                    <w:pStyle w:val="10"/>
                    <w:jc w:val="center"/>
                    <w:rPr>
                      <w:rFonts w:hint="default" w:ascii="Times New Roman" w:hAnsi="Times New Roman" w:eastAsia="宋体" w:cs="Times New Roman"/>
                      <w:color w:val="auto"/>
                      <w:sz w:val="21"/>
                      <w:szCs w:val="21"/>
                      <w:highlight w:val="none"/>
                      <w:lang w:val="en-US" w:eastAsia="zh-CN"/>
                    </w:rPr>
                  </w:pPr>
                  <w:r>
                    <w:rPr>
                      <w:rFonts w:hint="eastAsia"/>
                      <w:b w:val="0"/>
                      <w:bCs w:val="0"/>
                      <w:color w:val="auto"/>
                      <w:sz w:val="21"/>
                      <w:szCs w:val="21"/>
                      <w:vertAlign w:val="baseline"/>
                      <w:lang w:val="en-US" w:eastAsia="zh-CN"/>
                    </w:rPr>
                    <w:t>0.234</w:t>
                  </w:r>
                </w:p>
              </w:tc>
              <w:tc>
                <w:tcPr>
                  <w:tcW w:w="425" w:type="pct"/>
                  <w:noWrap w:val="0"/>
                  <w:vAlign w:val="center"/>
                </w:tcPr>
                <w:p>
                  <w:pPr>
                    <w:pStyle w:val="10"/>
                    <w:jc w:val="center"/>
                    <w:rPr>
                      <w:rFonts w:hint="default" w:ascii="Times New Roman" w:hAnsi="Times New Roman" w:eastAsia="宋体" w:cs="Times New Roman"/>
                      <w:color w:val="auto"/>
                      <w:sz w:val="21"/>
                      <w:szCs w:val="21"/>
                      <w:highlight w:val="none"/>
                      <w:lang w:val="en-US" w:eastAsia="zh-CN"/>
                    </w:rPr>
                  </w:pPr>
                  <w:r>
                    <w:rPr>
                      <w:rFonts w:hint="eastAsia"/>
                      <w:b w:val="0"/>
                      <w:bCs w:val="0"/>
                      <w:color w:val="auto"/>
                      <w:sz w:val="21"/>
                      <w:szCs w:val="21"/>
                      <w:vertAlign w:val="baseline"/>
                      <w:lang w:val="en-US" w:eastAsia="zh-CN"/>
                    </w:rPr>
                    <w:t>0.244</w:t>
                  </w:r>
                </w:p>
              </w:tc>
              <w:tc>
                <w:tcPr>
                  <w:tcW w:w="4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0.244</w:t>
                  </w:r>
                </w:p>
              </w:tc>
              <w:tc>
                <w:tcPr>
                  <w:tcW w:w="79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p>
              </w:tc>
              <w:tc>
                <w:tcPr>
                  <w:tcW w:w="24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p>
              </w:tc>
              <w:tc>
                <w:tcPr>
                  <w:tcW w:w="2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合格</w:t>
                  </w:r>
                </w:p>
              </w:tc>
            </w:tr>
          </w:tbl>
          <w:p>
            <w:pPr>
              <w:wordWrap w:val="0"/>
              <w:spacing w:line="360" w:lineRule="auto"/>
              <w:ind w:firstLine="482" w:firstLineChars="200"/>
              <w:rPr>
                <w:rFonts w:hint="eastAsia"/>
                <w:b/>
                <w:bCs/>
                <w:color w:val="auto"/>
                <w:sz w:val="24"/>
                <w:lang w:val="en-US" w:eastAsia="zh-CN"/>
              </w:rPr>
            </w:pPr>
            <w:r>
              <w:rPr>
                <w:rFonts w:hint="eastAsia"/>
                <w:b/>
                <w:bCs/>
                <w:color w:val="auto"/>
                <w:sz w:val="24"/>
                <w:lang w:val="en-US" w:eastAsia="zh-CN"/>
              </w:rPr>
              <w:t>监测结果评价：</w:t>
            </w:r>
          </w:p>
          <w:p>
            <w:pPr>
              <w:spacing w:line="360" w:lineRule="auto"/>
              <w:ind w:firstLine="480" w:firstLineChars="200"/>
              <w:jc w:val="left"/>
              <w:rPr>
                <w:rFonts w:hint="default" w:ascii="Times New Roman" w:hAnsi="Times New Roman" w:cs="Times New Roman"/>
                <w:b w:val="0"/>
                <w:bCs w:val="0"/>
                <w:i w:val="0"/>
                <w:color w:val="auto"/>
                <w:kern w:val="0"/>
                <w:sz w:val="24"/>
                <w:szCs w:val="24"/>
                <w:u w:val="none"/>
                <w:lang w:val="en-US" w:eastAsia="zh-CN" w:bidi="ar"/>
              </w:rPr>
            </w:pPr>
            <w:r>
              <w:rPr>
                <w:rFonts w:hint="default" w:ascii="Times New Roman" w:hAnsi="Times New Roman" w:cs="Times New Roman"/>
                <w:b w:val="0"/>
                <w:bCs w:val="0"/>
                <w:color w:val="auto"/>
                <w:sz w:val="24"/>
                <w:szCs w:val="24"/>
                <w:lang w:val="en-US" w:eastAsia="zh-CN"/>
              </w:rPr>
              <w:t>本项目</w:t>
            </w:r>
            <w:r>
              <w:rPr>
                <w:rFonts w:hint="eastAsia" w:cs="Times New Roman"/>
                <w:b w:val="0"/>
                <w:bCs w:val="0"/>
                <w:color w:val="auto"/>
                <w:sz w:val="24"/>
                <w:szCs w:val="24"/>
                <w:lang w:val="en-US" w:eastAsia="zh-CN"/>
              </w:rPr>
              <w:t>厂界无</w:t>
            </w:r>
            <w:r>
              <w:rPr>
                <w:rFonts w:hint="default" w:ascii="Times New Roman" w:hAnsi="Times New Roman" w:cs="Times New Roman"/>
                <w:b w:val="0"/>
                <w:bCs w:val="0"/>
                <w:color w:val="auto"/>
                <w:sz w:val="24"/>
                <w:szCs w:val="24"/>
                <w:lang w:val="en-US" w:eastAsia="zh-CN"/>
              </w:rPr>
              <w:t>组织废气监测时间为20</w:t>
            </w:r>
            <w:r>
              <w:rPr>
                <w:rFonts w:hint="eastAsia" w:cs="Times New Roman"/>
                <w:b w:val="0"/>
                <w:bCs w:val="0"/>
                <w:color w:val="auto"/>
                <w:sz w:val="24"/>
                <w:szCs w:val="24"/>
                <w:lang w:val="en-US" w:eastAsia="zh-CN"/>
              </w:rPr>
              <w:t>20</w:t>
            </w:r>
            <w:r>
              <w:rPr>
                <w:rFonts w:hint="default" w:ascii="Times New Roman" w:hAnsi="Times New Roman" w:cs="Times New Roman"/>
                <w:b w:val="0"/>
                <w:bCs w:val="0"/>
                <w:color w:val="auto"/>
                <w:sz w:val="24"/>
                <w:szCs w:val="24"/>
                <w:lang w:val="en-US" w:eastAsia="zh-CN"/>
              </w:rPr>
              <w:t>年</w:t>
            </w:r>
            <w:r>
              <w:rPr>
                <w:rFonts w:hint="eastAsia" w:cs="Times New Roman"/>
                <w:b w:val="0"/>
                <w:bCs w:val="0"/>
                <w:color w:val="auto"/>
                <w:sz w:val="24"/>
                <w:szCs w:val="24"/>
                <w:lang w:val="en-US" w:eastAsia="zh-CN"/>
              </w:rPr>
              <w:t>7</w:t>
            </w:r>
            <w:r>
              <w:rPr>
                <w:rFonts w:hint="default" w:ascii="Times New Roman" w:hAnsi="Times New Roman" w:cs="Times New Roman"/>
                <w:b w:val="0"/>
                <w:bCs w:val="0"/>
                <w:color w:val="auto"/>
                <w:sz w:val="24"/>
                <w:szCs w:val="24"/>
                <w:lang w:val="en-US" w:eastAsia="zh-CN"/>
              </w:rPr>
              <w:t>月</w:t>
            </w:r>
            <w:r>
              <w:rPr>
                <w:rFonts w:hint="eastAsia" w:cs="Times New Roman"/>
                <w:b w:val="0"/>
                <w:bCs w:val="0"/>
                <w:color w:val="auto"/>
                <w:sz w:val="24"/>
                <w:szCs w:val="24"/>
                <w:lang w:val="en-US" w:eastAsia="zh-CN"/>
              </w:rPr>
              <w:t>27</w:t>
            </w:r>
            <w:r>
              <w:rPr>
                <w:rFonts w:hint="default" w:ascii="Times New Roman" w:hAnsi="Times New Roman" w:cs="Times New Roman"/>
                <w:b w:val="0"/>
                <w:bCs w:val="0"/>
                <w:color w:val="auto"/>
                <w:sz w:val="24"/>
                <w:szCs w:val="24"/>
                <w:lang w:val="en-US" w:eastAsia="zh-CN"/>
              </w:rPr>
              <w:t>~</w:t>
            </w:r>
            <w:r>
              <w:rPr>
                <w:rFonts w:hint="eastAsia" w:cs="Times New Roman"/>
                <w:b w:val="0"/>
                <w:bCs w:val="0"/>
                <w:color w:val="auto"/>
                <w:sz w:val="24"/>
                <w:szCs w:val="24"/>
                <w:lang w:val="en-US" w:eastAsia="zh-CN"/>
              </w:rPr>
              <w:t>7</w:t>
            </w:r>
            <w:r>
              <w:rPr>
                <w:rFonts w:hint="default" w:ascii="Times New Roman" w:hAnsi="Times New Roman" w:cs="Times New Roman"/>
                <w:b w:val="0"/>
                <w:bCs w:val="0"/>
                <w:color w:val="auto"/>
                <w:sz w:val="24"/>
                <w:szCs w:val="24"/>
                <w:lang w:val="en-US" w:eastAsia="zh-CN"/>
              </w:rPr>
              <w:t>月</w:t>
            </w:r>
            <w:r>
              <w:rPr>
                <w:rFonts w:hint="eastAsia" w:cs="Times New Roman"/>
                <w:b w:val="0"/>
                <w:bCs w:val="0"/>
                <w:color w:val="auto"/>
                <w:sz w:val="24"/>
                <w:szCs w:val="24"/>
                <w:lang w:val="en-US" w:eastAsia="zh-CN"/>
              </w:rPr>
              <w:t>28</w:t>
            </w:r>
            <w:r>
              <w:rPr>
                <w:rFonts w:hint="default" w:ascii="Times New Roman" w:hAnsi="Times New Roman" w:cs="Times New Roman"/>
                <w:b w:val="0"/>
                <w:bCs w:val="0"/>
                <w:color w:val="auto"/>
                <w:sz w:val="24"/>
                <w:szCs w:val="24"/>
                <w:lang w:val="en-US" w:eastAsia="zh-CN"/>
              </w:rPr>
              <w:t>日，</w:t>
            </w:r>
            <w:r>
              <w:rPr>
                <w:rFonts w:hint="eastAsia" w:cs="Times New Roman"/>
                <w:b w:val="0"/>
                <w:bCs w:val="0"/>
                <w:color w:val="auto"/>
                <w:sz w:val="24"/>
                <w:szCs w:val="24"/>
                <w:lang w:val="en-US" w:eastAsia="zh-CN"/>
              </w:rPr>
              <w:t>无</w:t>
            </w:r>
            <w:r>
              <w:rPr>
                <w:rFonts w:hint="default" w:ascii="Times New Roman" w:hAnsi="Times New Roman" w:cs="Times New Roman"/>
                <w:b w:val="0"/>
                <w:bCs w:val="0"/>
                <w:color w:val="auto"/>
                <w:sz w:val="24"/>
                <w:szCs w:val="24"/>
                <w:lang w:val="en-US" w:eastAsia="zh-CN"/>
              </w:rPr>
              <w:t>组织颗粒物监测结果</w:t>
            </w:r>
            <w:r>
              <w:rPr>
                <w:rFonts w:hint="eastAsia" w:cs="Times New Roman"/>
                <w:b w:val="0"/>
                <w:bCs w:val="0"/>
                <w:color w:val="auto"/>
                <w:sz w:val="24"/>
                <w:szCs w:val="24"/>
                <w:lang w:val="en-US" w:eastAsia="zh-CN"/>
              </w:rPr>
              <w:t>详</w:t>
            </w:r>
            <w:r>
              <w:rPr>
                <w:rFonts w:hint="default" w:ascii="Times New Roman" w:hAnsi="Times New Roman" w:cs="Times New Roman"/>
                <w:b w:val="0"/>
                <w:bCs w:val="0"/>
                <w:color w:val="auto"/>
                <w:sz w:val="24"/>
                <w:szCs w:val="24"/>
                <w:lang w:val="en-US" w:eastAsia="zh-CN"/>
              </w:rPr>
              <w:t>见表7-</w:t>
            </w:r>
            <w:r>
              <w:rPr>
                <w:rFonts w:hint="eastAsia" w:cs="Times New Roman"/>
                <w:b w:val="0"/>
                <w:bCs w:val="0"/>
                <w:color w:val="auto"/>
                <w:sz w:val="24"/>
                <w:szCs w:val="24"/>
                <w:lang w:val="en-US" w:eastAsia="zh-CN"/>
              </w:rPr>
              <w:t>3</w:t>
            </w:r>
            <w:r>
              <w:rPr>
                <w:rFonts w:hint="default" w:ascii="Times New Roman" w:hAnsi="Times New Roman" w:cs="Times New Roman"/>
                <w:b w:val="0"/>
                <w:bCs w:val="0"/>
                <w:color w:val="auto"/>
                <w:sz w:val="24"/>
                <w:szCs w:val="24"/>
                <w:lang w:val="en-US" w:eastAsia="zh-CN"/>
              </w:rPr>
              <w:t>。监测结果表明：</w:t>
            </w:r>
            <w:r>
              <w:rPr>
                <w:rFonts w:hint="eastAsia" w:cs="Times New Roman"/>
                <w:b w:val="0"/>
                <w:bCs w:val="0"/>
                <w:color w:val="auto"/>
                <w:sz w:val="24"/>
                <w:szCs w:val="24"/>
                <w:lang w:val="en-US" w:eastAsia="zh-CN"/>
              </w:rPr>
              <w:t>厂界无组织</w:t>
            </w:r>
            <w:r>
              <w:rPr>
                <w:rFonts w:hint="default" w:ascii="Times New Roman" w:hAnsi="Times New Roman" w:cs="Times New Roman"/>
                <w:b w:val="0"/>
                <w:bCs w:val="0"/>
                <w:color w:val="auto"/>
                <w:sz w:val="24"/>
                <w:szCs w:val="24"/>
                <w:lang w:val="en-US" w:eastAsia="zh-CN"/>
              </w:rPr>
              <w:t>颗粒物最大排放</w:t>
            </w:r>
            <w:r>
              <w:rPr>
                <w:rFonts w:hint="default" w:ascii="Times New Roman" w:hAnsi="Times New Roman" w:cs="Times New Roman"/>
                <w:b w:val="0"/>
                <w:bCs w:val="0"/>
                <w:color w:val="auto"/>
                <w:sz w:val="24"/>
                <w:szCs w:val="24"/>
                <w:lang w:val="en-US" w:eastAsia="zh-CN"/>
              </w:rPr>
              <w:t>浓度为</w:t>
            </w:r>
            <w:r>
              <w:rPr>
                <w:rFonts w:hint="eastAsia" w:cs="Times New Roman"/>
                <w:b w:val="0"/>
                <w:bCs w:val="0"/>
                <w:color w:val="auto"/>
                <w:sz w:val="24"/>
                <w:szCs w:val="24"/>
                <w:lang w:val="en-US" w:eastAsia="zh-CN"/>
              </w:rPr>
              <w:t>0.259</w:t>
            </w:r>
            <w:r>
              <w:rPr>
                <w:rFonts w:hint="default" w:ascii="Times New Roman" w:hAnsi="Times New Roman" w:cs="Times New Roman"/>
                <w:b w:val="0"/>
                <w:bCs w:val="0"/>
                <w:i w:val="0"/>
                <w:color w:val="auto"/>
                <w:kern w:val="0"/>
                <w:sz w:val="24"/>
                <w:szCs w:val="24"/>
                <w:u w:val="none"/>
                <w:lang w:val="en-US" w:eastAsia="zh-CN" w:bidi="ar"/>
              </w:rPr>
              <w:t>mg/m³，</w:t>
            </w:r>
            <w:r>
              <w:rPr>
                <w:rFonts w:hint="eastAsia" w:cs="Times New Roman"/>
                <w:b w:val="0"/>
                <w:bCs w:val="0"/>
                <w:i w:val="0"/>
                <w:color w:val="auto"/>
                <w:kern w:val="0"/>
                <w:sz w:val="24"/>
                <w:szCs w:val="24"/>
                <w:u w:val="none"/>
                <w:lang w:val="en-US" w:eastAsia="zh-CN" w:bidi="ar"/>
              </w:rPr>
              <w:t>厂界</w:t>
            </w:r>
            <w:r>
              <w:rPr>
                <w:rFonts w:hint="eastAsia" w:cs="Times New Roman"/>
                <w:b w:val="0"/>
                <w:bCs w:val="0"/>
                <w:i w:val="0"/>
                <w:color w:val="auto"/>
                <w:kern w:val="0"/>
                <w:sz w:val="24"/>
                <w:szCs w:val="24"/>
                <w:u w:val="none"/>
                <w:lang w:val="en-US" w:eastAsia="zh-CN" w:bidi="ar"/>
              </w:rPr>
              <w:t>无</w:t>
            </w:r>
            <w:r>
              <w:rPr>
                <w:rFonts w:hint="default" w:ascii="Times New Roman" w:hAnsi="Times New Roman" w:cs="Times New Roman"/>
                <w:b w:val="0"/>
                <w:bCs w:val="0"/>
                <w:i w:val="0"/>
                <w:color w:val="auto"/>
                <w:kern w:val="0"/>
                <w:sz w:val="24"/>
                <w:szCs w:val="24"/>
                <w:u w:val="none"/>
                <w:lang w:val="en-US" w:eastAsia="zh-CN" w:bidi="ar"/>
              </w:rPr>
              <w:t>组织废气均满足《大气污染物综合排放标准》（GB16297-1996）</w:t>
            </w:r>
            <w:r>
              <w:rPr>
                <w:rFonts w:hint="eastAsia" w:cs="Times New Roman"/>
                <w:b w:val="0"/>
                <w:bCs w:val="0"/>
                <w:i w:val="0"/>
                <w:color w:val="auto"/>
                <w:kern w:val="0"/>
                <w:sz w:val="24"/>
                <w:szCs w:val="24"/>
                <w:u w:val="none"/>
                <w:lang w:val="en-US" w:eastAsia="zh-CN" w:bidi="ar"/>
              </w:rPr>
              <w:t>无组织排放监控浓度限值</w:t>
            </w:r>
            <w:r>
              <w:rPr>
                <w:rFonts w:hint="default" w:ascii="Times New Roman" w:hAnsi="Times New Roman" w:cs="Times New Roman"/>
                <w:b w:val="0"/>
                <w:bCs w:val="0"/>
                <w:i w:val="0"/>
                <w:color w:val="auto"/>
                <w:kern w:val="0"/>
                <w:sz w:val="24"/>
                <w:szCs w:val="24"/>
                <w:u w:val="none"/>
                <w:lang w:val="en-US" w:eastAsia="zh-CN" w:bidi="ar"/>
              </w:rPr>
              <w:t>。</w:t>
            </w:r>
          </w:p>
          <w:p>
            <w:pPr>
              <w:keepNext w:val="0"/>
              <w:keepLines w:val="0"/>
              <w:pageBreakBefore w:val="0"/>
              <w:widowControl w:val="0"/>
              <w:kinsoku/>
              <w:wordWrap w:val="0"/>
              <w:overflowPunct/>
              <w:topLinePunct w:val="0"/>
              <w:autoSpaceDE/>
              <w:autoSpaceDN/>
              <w:bidi w:val="0"/>
              <w:adjustRightInd/>
              <w:snapToGrid/>
              <w:spacing w:line="360" w:lineRule="auto"/>
              <w:textAlignment w:val="auto"/>
              <w:outlineLvl w:val="9"/>
              <w:rPr>
                <w:rFonts w:hint="eastAsia" w:eastAsia="宋体"/>
                <w:b/>
                <w:bCs/>
                <w:color w:val="auto"/>
                <w:sz w:val="24"/>
                <w:lang w:val="en-US" w:eastAsia="zh-CN"/>
              </w:rPr>
            </w:pPr>
            <w:r>
              <w:rPr>
                <w:rFonts w:hint="eastAsia"/>
                <w:b/>
                <w:bCs/>
                <w:color w:val="auto"/>
                <w:sz w:val="24"/>
              </w:rPr>
              <w:t>7.2.</w:t>
            </w:r>
            <w:r>
              <w:rPr>
                <w:rFonts w:hint="eastAsia"/>
                <w:b/>
                <w:bCs/>
                <w:color w:val="auto"/>
                <w:sz w:val="24"/>
                <w:lang w:val="en-US" w:eastAsia="zh-CN"/>
              </w:rPr>
              <w:t>2</w:t>
            </w:r>
            <w:r>
              <w:rPr>
                <w:rFonts w:hint="eastAsia"/>
                <w:b/>
                <w:bCs/>
                <w:color w:val="auto"/>
                <w:sz w:val="24"/>
              </w:rPr>
              <w:t>、</w:t>
            </w:r>
            <w:r>
              <w:rPr>
                <w:rFonts w:hint="eastAsia"/>
                <w:b/>
                <w:bCs/>
                <w:color w:val="auto"/>
                <w:sz w:val="24"/>
                <w:lang w:val="en-US" w:eastAsia="zh-CN"/>
              </w:rPr>
              <w:t>废水监测结果</w:t>
            </w:r>
          </w:p>
          <w:p>
            <w:pPr>
              <w:wordWrap w:val="0"/>
              <w:spacing w:line="360" w:lineRule="auto"/>
              <w:jc w:val="center"/>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表7-4  生产废水监测结果</w:t>
            </w:r>
          </w:p>
          <w:tbl>
            <w:tblPr>
              <w:tblStyle w:val="18"/>
              <w:tblpPr w:leftFromText="180" w:rightFromText="180" w:vertAnchor="text" w:horzAnchor="margin" w:tblpXSpec="center" w:tblpY="6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5"/>
              <w:gridCol w:w="2579"/>
              <w:gridCol w:w="842"/>
              <w:gridCol w:w="842"/>
              <w:gridCol w:w="845"/>
              <w:gridCol w:w="842"/>
              <w:gridCol w:w="842"/>
              <w:gridCol w:w="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015" w:type="pct"/>
                  <w:vMerge w:val="restart"/>
                  <w:noWrap w:val="0"/>
                  <w:vAlign w:val="center"/>
                </w:tcPr>
                <w:p>
                  <w:pPr>
                    <w:spacing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监测点位</w:t>
                  </w:r>
                </w:p>
              </w:tc>
              <w:tc>
                <w:tcPr>
                  <w:tcW w:w="1345" w:type="pct"/>
                  <w:vMerge w:val="restart"/>
                  <w:noWrap w:val="0"/>
                  <w:vAlign w:val="center"/>
                </w:tcPr>
                <w:p>
                  <w:pPr>
                    <w:spacing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分析项目</w:t>
                  </w:r>
                </w:p>
              </w:tc>
              <w:tc>
                <w:tcPr>
                  <w:tcW w:w="2639" w:type="pct"/>
                  <w:gridSpan w:val="6"/>
                  <w:noWrap w:val="0"/>
                  <w:vAlign w:val="center"/>
                </w:tcPr>
                <w:p>
                  <w:pPr>
                    <w:spacing w:line="240" w:lineRule="auto"/>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015" w:type="pct"/>
                  <w:vMerge w:val="continue"/>
                  <w:noWrap w:val="0"/>
                  <w:vAlign w:val="center"/>
                </w:tcPr>
                <w:p>
                  <w:pPr>
                    <w:spacing w:line="240" w:lineRule="auto"/>
                    <w:jc w:val="center"/>
                    <w:rPr>
                      <w:rFonts w:hint="default" w:ascii="Times New Roman" w:hAnsi="Times New Roman" w:cs="Times New Roman"/>
                      <w:b w:val="0"/>
                      <w:bCs/>
                      <w:color w:val="auto"/>
                      <w:sz w:val="21"/>
                      <w:szCs w:val="21"/>
                    </w:rPr>
                  </w:pPr>
                </w:p>
              </w:tc>
              <w:tc>
                <w:tcPr>
                  <w:tcW w:w="1345" w:type="pct"/>
                  <w:vMerge w:val="continue"/>
                  <w:noWrap w:val="0"/>
                  <w:vAlign w:val="center"/>
                </w:tcPr>
                <w:p>
                  <w:pPr>
                    <w:spacing w:line="240" w:lineRule="auto"/>
                    <w:jc w:val="center"/>
                    <w:rPr>
                      <w:rFonts w:hint="default" w:ascii="Times New Roman" w:hAnsi="Times New Roman" w:cs="Times New Roman"/>
                      <w:b w:val="0"/>
                      <w:bCs/>
                      <w:color w:val="auto"/>
                      <w:sz w:val="21"/>
                      <w:szCs w:val="21"/>
                    </w:rPr>
                  </w:pPr>
                </w:p>
              </w:tc>
              <w:tc>
                <w:tcPr>
                  <w:tcW w:w="1319" w:type="pct"/>
                  <w:gridSpan w:val="3"/>
                  <w:noWrap w:val="0"/>
                  <w:vAlign w:val="center"/>
                </w:tcPr>
                <w:p>
                  <w:pPr>
                    <w:spacing w:line="240" w:lineRule="auto"/>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9月21日</w:t>
                  </w:r>
                </w:p>
              </w:tc>
              <w:tc>
                <w:tcPr>
                  <w:tcW w:w="1319" w:type="pct"/>
                  <w:gridSpan w:val="3"/>
                  <w:noWrap w:val="0"/>
                  <w:vAlign w:val="center"/>
                </w:tcPr>
                <w:p>
                  <w:pPr>
                    <w:spacing w:line="240" w:lineRule="auto"/>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9月22日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015" w:type="pct"/>
                  <w:vMerge w:val="restart"/>
                  <w:noWrap w:val="0"/>
                  <w:vAlign w:val="center"/>
                </w:tcPr>
                <w:p>
                  <w:pPr>
                    <w:widowControl/>
                    <w:spacing w:line="240" w:lineRule="auto"/>
                    <w:jc w:val="center"/>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vertAlign w:val="baseline"/>
                      <w:lang w:val="en-US" w:eastAsia="zh-CN"/>
                    </w:rPr>
                    <w:t>生产废水</w:t>
                  </w:r>
                  <w:r>
                    <w:rPr>
                      <w:rFonts w:hint="default" w:ascii="Times New Roman" w:hAnsi="Times New Roman" w:cs="Times New Roman"/>
                      <w:b w:val="0"/>
                      <w:bCs/>
                      <w:color w:val="auto"/>
                      <w:sz w:val="21"/>
                      <w:szCs w:val="21"/>
                      <w:vertAlign w:val="baseline"/>
                      <w:lang w:val="en-US" w:eastAsia="zh-CN"/>
                    </w:rPr>
                    <w:t>进</w:t>
                  </w:r>
                  <w:r>
                    <w:rPr>
                      <w:rFonts w:hint="default" w:ascii="Times New Roman" w:hAnsi="Times New Roman" w:eastAsia="宋体" w:cs="Times New Roman"/>
                      <w:b w:val="0"/>
                      <w:bCs/>
                      <w:color w:val="auto"/>
                      <w:sz w:val="21"/>
                      <w:szCs w:val="21"/>
                      <w:vertAlign w:val="baseline"/>
                      <w:lang w:val="en-US" w:eastAsia="zh-CN"/>
                    </w:rPr>
                    <w:t>口</w:t>
                  </w:r>
                </w:p>
              </w:tc>
              <w:tc>
                <w:tcPr>
                  <w:tcW w:w="2579" w:type="dxa"/>
                  <w:noWrap w:val="0"/>
                  <w:vAlign w:val="center"/>
                </w:tcPr>
                <w:p>
                  <w:pPr>
                    <w:widowControl/>
                    <w:jc w:val="center"/>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Cs/>
                      <w:color w:val="auto"/>
                      <w:kern w:val="0"/>
                      <w:sz w:val="21"/>
                      <w:szCs w:val="21"/>
                      <w:lang w:val="en-US" w:eastAsia="zh-CN" w:bidi="ar-SA"/>
                    </w:rPr>
                    <w:t>pH（无量纲）</w:t>
                  </w:r>
                </w:p>
              </w:tc>
              <w:tc>
                <w:tcPr>
                  <w:tcW w:w="842" w:type="dxa"/>
                  <w:noWrap w:val="0"/>
                  <w:vAlign w:val="center"/>
                </w:tcPr>
                <w:p>
                  <w:pPr>
                    <w:jc w:val="center"/>
                    <w:textAlignment w:val="bottom"/>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8.11</w:t>
                  </w:r>
                </w:p>
              </w:tc>
              <w:tc>
                <w:tcPr>
                  <w:tcW w:w="842" w:type="dxa"/>
                  <w:noWrap w:val="0"/>
                  <w:vAlign w:val="center"/>
                </w:tcPr>
                <w:p>
                  <w:pPr>
                    <w:jc w:val="center"/>
                    <w:textAlignment w:val="bottom"/>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7.98</w:t>
                  </w:r>
                </w:p>
              </w:tc>
              <w:tc>
                <w:tcPr>
                  <w:tcW w:w="845"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8.06</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7.92</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7.86</w:t>
                  </w:r>
                </w:p>
              </w:tc>
              <w:tc>
                <w:tcPr>
                  <w:tcW w:w="847"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015" w:type="pct"/>
                  <w:vMerge w:val="continue"/>
                  <w:noWrap w:val="0"/>
                  <w:vAlign w:val="center"/>
                </w:tcPr>
                <w:p>
                  <w:pPr>
                    <w:widowControl/>
                    <w:spacing w:line="240" w:lineRule="auto"/>
                    <w:jc w:val="center"/>
                    <w:textAlignment w:val="center"/>
                    <w:rPr>
                      <w:rFonts w:hint="default" w:ascii="Times New Roman" w:hAnsi="Times New Roman" w:eastAsia="宋体" w:cs="Times New Roman"/>
                      <w:b w:val="0"/>
                      <w:bCs/>
                      <w:color w:val="auto"/>
                      <w:kern w:val="2"/>
                      <w:sz w:val="21"/>
                      <w:szCs w:val="21"/>
                      <w:lang w:val="en-US" w:eastAsia="zh-CN" w:bidi="ar-SA"/>
                    </w:rPr>
                  </w:pPr>
                </w:p>
              </w:tc>
              <w:tc>
                <w:tcPr>
                  <w:tcW w:w="2579" w:type="dxa"/>
                  <w:noWrap w:val="0"/>
                  <w:vAlign w:val="center"/>
                </w:tcPr>
                <w:p>
                  <w:pPr>
                    <w:widowControl/>
                    <w:jc w:val="center"/>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Cs/>
                      <w:color w:val="auto"/>
                      <w:sz w:val="21"/>
                      <w:szCs w:val="21"/>
                      <w:lang w:val="en-US" w:eastAsia="zh-CN"/>
                    </w:rPr>
                    <w:t>氨氮（mg/L）</w:t>
                  </w:r>
                </w:p>
              </w:tc>
              <w:tc>
                <w:tcPr>
                  <w:tcW w:w="842" w:type="dxa"/>
                  <w:noWrap w:val="0"/>
                  <w:vAlign w:val="center"/>
                </w:tcPr>
                <w:p>
                  <w:pPr>
                    <w:jc w:val="center"/>
                    <w:textAlignment w:val="bottom"/>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37.4</w:t>
                  </w:r>
                </w:p>
              </w:tc>
              <w:tc>
                <w:tcPr>
                  <w:tcW w:w="842" w:type="dxa"/>
                  <w:noWrap w:val="0"/>
                  <w:vAlign w:val="center"/>
                </w:tcPr>
                <w:p>
                  <w:pPr>
                    <w:jc w:val="center"/>
                    <w:textAlignment w:val="bottom"/>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37.9</w:t>
                  </w:r>
                </w:p>
              </w:tc>
              <w:tc>
                <w:tcPr>
                  <w:tcW w:w="845"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38.3</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38.9</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38.4</w:t>
                  </w:r>
                </w:p>
              </w:tc>
              <w:tc>
                <w:tcPr>
                  <w:tcW w:w="847"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015" w:type="pct"/>
                  <w:vMerge w:val="continue"/>
                  <w:noWrap w:val="0"/>
                  <w:vAlign w:val="center"/>
                </w:tcPr>
                <w:p>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SA"/>
                    </w:rPr>
                  </w:pPr>
                </w:p>
              </w:tc>
              <w:tc>
                <w:tcPr>
                  <w:tcW w:w="2579" w:type="dxa"/>
                  <w:noWrap w:val="0"/>
                  <w:vAlign w:val="center"/>
                </w:tcPr>
                <w:p>
                  <w:pPr>
                    <w:widowControl/>
                    <w:jc w:val="center"/>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Cs/>
                      <w:color w:val="auto"/>
                      <w:sz w:val="21"/>
                      <w:szCs w:val="21"/>
                      <w:lang w:val="en-US" w:eastAsia="zh-CN"/>
                    </w:rPr>
                    <w:t>化学需氧量（mg/L）</w:t>
                  </w:r>
                </w:p>
              </w:tc>
              <w:tc>
                <w:tcPr>
                  <w:tcW w:w="842" w:type="dxa"/>
                  <w:noWrap w:val="0"/>
                  <w:vAlign w:val="center"/>
                </w:tcPr>
                <w:p>
                  <w:pPr>
                    <w:jc w:val="center"/>
                    <w:textAlignment w:val="bottom"/>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791</w:t>
                  </w:r>
                </w:p>
              </w:tc>
              <w:tc>
                <w:tcPr>
                  <w:tcW w:w="842" w:type="dxa"/>
                  <w:noWrap w:val="0"/>
                  <w:vAlign w:val="center"/>
                </w:tcPr>
                <w:p>
                  <w:pPr>
                    <w:jc w:val="center"/>
                    <w:textAlignment w:val="bottom"/>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775</w:t>
                  </w:r>
                </w:p>
              </w:tc>
              <w:tc>
                <w:tcPr>
                  <w:tcW w:w="845"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779</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755</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799</w:t>
                  </w:r>
                </w:p>
              </w:tc>
              <w:tc>
                <w:tcPr>
                  <w:tcW w:w="847"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779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015" w:type="pct"/>
                  <w:vMerge w:val="continue"/>
                  <w:noWrap w:val="0"/>
                  <w:vAlign w:val="center"/>
                </w:tcPr>
                <w:p>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SA"/>
                    </w:rPr>
                  </w:pPr>
                </w:p>
              </w:tc>
              <w:tc>
                <w:tcPr>
                  <w:tcW w:w="2579" w:type="dxa"/>
                  <w:noWrap w:val="0"/>
                  <w:vAlign w:val="center"/>
                </w:tcPr>
                <w:p>
                  <w:pPr>
                    <w:widowControl/>
                    <w:jc w:val="center"/>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Cs/>
                      <w:color w:val="auto"/>
                      <w:sz w:val="21"/>
                      <w:szCs w:val="21"/>
                      <w:lang w:val="en-US" w:eastAsia="zh-CN"/>
                    </w:rPr>
                    <w:t>悬浮物（mg/L）</w:t>
                  </w:r>
                </w:p>
              </w:tc>
              <w:tc>
                <w:tcPr>
                  <w:tcW w:w="842" w:type="dxa"/>
                  <w:noWrap w:val="0"/>
                  <w:vAlign w:val="center"/>
                </w:tcPr>
                <w:p>
                  <w:pPr>
                    <w:jc w:val="center"/>
                    <w:textAlignment w:val="bottom"/>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214</w:t>
                  </w:r>
                </w:p>
              </w:tc>
              <w:tc>
                <w:tcPr>
                  <w:tcW w:w="842" w:type="dxa"/>
                  <w:noWrap w:val="0"/>
                  <w:vAlign w:val="center"/>
                </w:tcPr>
                <w:p>
                  <w:pPr>
                    <w:jc w:val="center"/>
                    <w:textAlignment w:val="bottom"/>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223</w:t>
                  </w:r>
                </w:p>
              </w:tc>
              <w:tc>
                <w:tcPr>
                  <w:tcW w:w="845"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218</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222</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217</w:t>
                  </w:r>
                </w:p>
              </w:tc>
              <w:tc>
                <w:tcPr>
                  <w:tcW w:w="847"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015" w:type="pct"/>
                  <w:vMerge w:val="continue"/>
                  <w:noWrap w:val="0"/>
                  <w:vAlign w:val="center"/>
                </w:tcPr>
                <w:p>
                  <w:pPr>
                    <w:widowControl/>
                    <w:spacing w:line="240" w:lineRule="auto"/>
                    <w:jc w:val="center"/>
                    <w:textAlignment w:val="center"/>
                    <w:rPr>
                      <w:rFonts w:hint="default" w:ascii="Times New Roman" w:hAnsi="Times New Roman" w:cs="Times New Roman"/>
                      <w:b w:val="0"/>
                      <w:bCs/>
                      <w:color w:val="auto"/>
                      <w:sz w:val="21"/>
                      <w:szCs w:val="21"/>
                      <w:lang w:val="en-US" w:eastAsia="zh-CN"/>
                    </w:rPr>
                  </w:pPr>
                </w:p>
              </w:tc>
              <w:tc>
                <w:tcPr>
                  <w:tcW w:w="2579" w:type="dxa"/>
                  <w:noWrap w:val="0"/>
                  <w:vAlign w:val="center"/>
                </w:tcPr>
                <w:p>
                  <w:pPr>
                    <w:widowControl/>
                    <w:jc w:val="center"/>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Cs/>
                      <w:color w:val="auto"/>
                      <w:sz w:val="21"/>
                      <w:szCs w:val="21"/>
                      <w:lang w:val="en-US" w:eastAsia="zh-CN"/>
                    </w:rPr>
                    <w:t>石油类（mg/L）</w:t>
                  </w:r>
                </w:p>
              </w:tc>
              <w:tc>
                <w:tcPr>
                  <w:tcW w:w="842" w:type="dxa"/>
                  <w:noWrap w:val="0"/>
                  <w:vAlign w:val="center"/>
                </w:tcPr>
                <w:p>
                  <w:pPr>
                    <w:jc w:val="center"/>
                    <w:textAlignment w:val="bottom"/>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41.5</w:t>
                  </w:r>
                </w:p>
              </w:tc>
              <w:tc>
                <w:tcPr>
                  <w:tcW w:w="842" w:type="dxa"/>
                  <w:noWrap w:val="0"/>
                  <w:vAlign w:val="center"/>
                </w:tcPr>
                <w:p>
                  <w:pPr>
                    <w:jc w:val="center"/>
                    <w:textAlignment w:val="bottom"/>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42.3</w:t>
                  </w:r>
                </w:p>
              </w:tc>
              <w:tc>
                <w:tcPr>
                  <w:tcW w:w="845"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41.9</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41.8</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42.7</w:t>
                  </w:r>
                </w:p>
              </w:tc>
              <w:tc>
                <w:tcPr>
                  <w:tcW w:w="847"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015" w:type="pct"/>
                  <w:vMerge w:val="continue"/>
                  <w:noWrap w:val="0"/>
                  <w:vAlign w:val="center"/>
                </w:tcPr>
                <w:p>
                  <w:pPr>
                    <w:widowControl/>
                    <w:spacing w:line="240" w:lineRule="auto"/>
                    <w:jc w:val="center"/>
                    <w:textAlignment w:val="center"/>
                    <w:rPr>
                      <w:rFonts w:hint="default" w:ascii="Times New Roman" w:hAnsi="Times New Roman" w:cs="Times New Roman"/>
                      <w:b w:val="0"/>
                      <w:bCs/>
                      <w:color w:val="auto"/>
                      <w:sz w:val="21"/>
                      <w:szCs w:val="21"/>
                      <w:lang w:val="en-US" w:eastAsia="zh-CN"/>
                    </w:rPr>
                  </w:pPr>
                </w:p>
              </w:tc>
              <w:tc>
                <w:tcPr>
                  <w:tcW w:w="2579" w:type="dxa"/>
                  <w:noWrap w:val="0"/>
                  <w:vAlign w:val="center"/>
                </w:tcPr>
                <w:p>
                  <w:pPr>
                    <w:widowControl/>
                    <w:jc w:val="center"/>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Cs/>
                      <w:color w:val="auto"/>
                      <w:sz w:val="21"/>
                      <w:szCs w:val="21"/>
                      <w:lang w:val="en-US" w:eastAsia="zh-CN"/>
                    </w:rPr>
                    <w:t>五日生化需氧量（mg/L）</w:t>
                  </w:r>
                </w:p>
              </w:tc>
              <w:tc>
                <w:tcPr>
                  <w:tcW w:w="842" w:type="dxa"/>
                  <w:noWrap w:val="0"/>
                  <w:vAlign w:val="center"/>
                </w:tcPr>
                <w:p>
                  <w:pPr>
                    <w:jc w:val="center"/>
                    <w:textAlignment w:val="bottom"/>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259</w:t>
                  </w:r>
                </w:p>
              </w:tc>
              <w:tc>
                <w:tcPr>
                  <w:tcW w:w="842" w:type="dxa"/>
                  <w:noWrap w:val="0"/>
                  <w:vAlign w:val="center"/>
                </w:tcPr>
                <w:p>
                  <w:pPr>
                    <w:jc w:val="center"/>
                    <w:textAlignment w:val="bottom"/>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261</w:t>
                  </w:r>
                </w:p>
              </w:tc>
              <w:tc>
                <w:tcPr>
                  <w:tcW w:w="845"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260</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264</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257</w:t>
                  </w:r>
                </w:p>
              </w:tc>
              <w:tc>
                <w:tcPr>
                  <w:tcW w:w="847"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015" w:type="pct"/>
                  <w:vMerge w:val="continue"/>
                  <w:noWrap w:val="0"/>
                  <w:vAlign w:val="center"/>
                </w:tcPr>
                <w:p>
                  <w:pPr>
                    <w:widowControl/>
                    <w:spacing w:line="240" w:lineRule="auto"/>
                    <w:jc w:val="center"/>
                    <w:textAlignment w:val="center"/>
                    <w:rPr>
                      <w:rFonts w:hint="default" w:ascii="Times New Roman" w:hAnsi="Times New Roman" w:cs="Times New Roman"/>
                      <w:b w:val="0"/>
                      <w:bCs/>
                      <w:color w:val="auto"/>
                      <w:sz w:val="21"/>
                      <w:szCs w:val="21"/>
                      <w:lang w:val="en-US" w:eastAsia="zh-CN"/>
                    </w:rPr>
                  </w:pPr>
                </w:p>
              </w:tc>
              <w:tc>
                <w:tcPr>
                  <w:tcW w:w="2579" w:type="dxa"/>
                  <w:noWrap w:val="0"/>
                  <w:vAlign w:val="center"/>
                </w:tcPr>
                <w:p>
                  <w:pPr>
                    <w:widowControl/>
                    <w:jc w:val="center"/>
                    <w:textAlignment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sz w:val="21"/>
                      <w:szCs w:val="21"/>
                      <w:lang w:val="en-US" w:eastAsia="zh-CN"/>
                    </w:rPr>
                    <w:t>阴离子表面活化剂（mg/L）</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3.798</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3.589</w:t>
                  </w:r>
                </w:p>
              </w:tc>
              <w:tc>
                <w:tcPr>
                  <w:tcW w:w="845"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3.860</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3.715</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3.819</w:t>
                  </w:r>
                </w:p>
              </w:tc>
              <w:tc>
                <w:tcPr>
                  <w:tcW w:w="847"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3.840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015" w:type="pct"/>
                  <w:vMerge w:val="restart"/>
                  <w:noWrap w:val="0"/>
                  <w:vAlign w:val="center"/>
                </w:tcPr>
                <w:p>
                  <w:pPr>
                    <w:widowControl/>
                    <w:spacing w:line="240" w:lineRule="auto"/>
                    <w:jc w:val="center"/>
                    <w:textAlignment w:val="center"/>
                    <w:rPr>
                      <w:rFonts w:hint="default" w:ascii="Times New Roman" w:hAnsi="Times New Roman" w:cs="Times New Roman"/>
                      <w:b w:val="0"/>
                      <w:bCs/>
                      <w:color w:val="auto"/>
                      <w:sz w:val="21"/>
                      <w:szCs w:val="21"/>
                      <w:lang w:val="en-US" w:eastAsia="zh-CN"/>
                    </w:rPr>
                  </w:pPr>
                  <w:r>
                    <w:rPr>
                      <w:rFonts w:hint="default" w:ascii="Times New Roman" w:hAnsi="Times New Roman" w:eastAsia="宋体" w:cs="Times New Roman"/>
                      <w:b w:val="0"/>
                      <w:bCs/>
                      <w:color w:val="auto"/>
                      <w:sz w:val="21"/>
                      <w:szCs w:val="21"/>
                      <w:vertAlign w:val="baseline"/>
                      <w:lang w:val="en-US" w:eastAsia="zh-CN"/>
                    </w:rPr>
                    <w:t>生产废水</w:t>
                  </w:r>
                  <w:r>
                    <w:rPr>
                      <w:rFonts w:hint="default" w:ascii="Times New Roman" w:hAnsi="Times New Roman" w:cs="Times New Roman"/>
                      <w:b w:val="0"/>
                      <w:bCs/>
                      <w:color w:val="auto"/>
                      <w:sz w:val="21"/>
                      <w:szCs w:val="21"/>
                      <w:vertAlign w:val="baseline"/>
                      <w:lang w:val="en-US" w:eastAsia="zh-CN"/>
                    </w:rPr>
                    <w:t>排口</w:t>
                  </w:r>
                </w:p>
              </w:tc>
              <w:tc>
                <w:tcPr>
                  <w:tcW w:w="2579" w:type="dxa"/>
                  <w:noWrap w:val="0"/>
                  <w:vAlign w:val="center"/>
                </w:tcPr>
                <w:p>
                  <w:pPr>
                    <w:widowControl/>
                    <w:jc w:val="center"/>
                    <w:textAlignment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0"/>
                      <w:sz w:val="21"/>
                      <w:szCs w:val="21"/>
                      <w:lang w:val="en-US" w:eastAsia="zh-CN" w:bidi="ar-SA"/>
                    </w:rPr>
                    <w:t>pH（无量纲）</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7.69</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7.72</w:t>
                  </w:r>
                </w:p>
              </w:tc>
              <w:tc>
                <w:tcPr>
                  <w:tcW w:w="845"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7.83</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7.85</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7.72</w:t>
                  </w:r>
                </w:p>
              </w:tc>
              <w:tc>
                <w:tcPr>
                  <w:tcW w:w="847"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7.91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015" w:type="pct"/>
                  <w:vMerge w:val="continue"/>
                  <w:noWrap w:val="0"/>
                  <w:vAlign w:val="center"/>
                </w:tcPr>
                <w:p>
                  <w:pPr>
                    <w:widowControl/>
                    <w:spacing w:line="240" w:lineRule="auto"/>
                    <w:jc w:val="center"/>
                    <w:textAlignment w:val="center"/>
                    <w:rPr>
                      <w:rFonts w:hint="default" w:ascii="Times New Roman" w:hAnsi="Times New Roman" w:cs="Times New Roman"/>
                      <w:b w:val="0"/>
                      <w:bCs/>
                      <w:color w:val="auto"/>
                      <w:sz w:val="21"/>
                      <w:szCs w:val="21"/>
                      <w:lang w:val="en-US" w:eastAsia="zh-CN"/>
                    </w:rPr>
                  </w:pPr>
                </w:p>
              </w:tc>
              <w:tc>
                <w:tcPr>
                  <w:tcW w:w="2579" w:type="dxa"/>
                  <w:noWrap w:val="0"/>
                  <w:vAlign w:val="center"/>
                </w:tcPr>
                <w:p>
                  <w:pPr>
                    <w:widowControl/>
                    <w:jc w:val="center"/>
                    <w:textAlignment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sz w:val="21"/>
                      <w:szCs w:val="21"/>
                      <w:lang w:val="en-US" w:eastAsia="zh-CN"/>
                    </w:rPr>
                    <w:t>氨氮（mg/L）</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0.374</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0.360</w:t>
                  </w:r>
                </w:p>
              </w:tc>
              <w:tc>
                <w:tcPr>
                  <w:tcW w:w="845"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0.382</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0.352</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0.339</w:t>
                  </w:r>
                </w:p>
              </w:tc>
              <w:tc>
                <w:tcPr>
                  <w:tcW w:w="847"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0.349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015" w:type="pct"/>
                  <w:vMerge w:val="continue"/>
                  <w:noWrap w:val="0"/>
                  <w:vAlign w:val="center"/>
                </w:tcPr>
                <w:p>
                  <w:pPr>
                    <w:widowControl/>
                    <w:spacing w:line="240" w:lineRule="auto"/>
                    <w:jc w:val="center"/>
                    <w:textAlignment w:val="center"/>
                    <w:rPr>
                      <w:rFonts w:hint="default" w:ascii="Times New Roman" w:hAnsi="Times New Roman" w:cs="Times New Roman"/>
                      <w:b w:val="0"/>
                      <w:bCs/>
                      <w:color w:val="auto"/>
                      <w:sz w:val="21"/>
                      <w:szCs w:val="21"/>
                      <w:lang w:val="en-US" w:eastAsia="zh-CN"/>
                    </w:rPr>
                  </w:pPr>
                </w:p>
              </w:tc>
              <w:tc>
                <w:tcPr>
                  <w:tcW w:w="2579" w:type="dxa"/>
                  <w:noWrap w:val="0"/>
                  <w:vAlign w:val="center"/>
                </w:tcPr>
                <w:p>
                  <w:pPr>
                    <w:widowControl/>
                    <w:jc w:val="center"/>
                    <w:textAlignment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sz w:val="21"/>
                      <w:szCs w:val="21"/>
                      <w:lang w:val="en-US" w:eastAsia="zh-CN"/>
                    </w:rPr>
                    <w:t>化学需氧量（mg/L）</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27</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32</w:t>
                  </w:r>
                </w:p>
              </w:tc>
              <w:tc>
                <w:tcPr>
                  <w:tcW w:w="845"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30</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30</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28</w:t>
                  </w:r>
                </w:p>
              </w:tc>
              <w:tc>
                <w:tcPr>
                  <w:tcW w:w="847"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015" w:type="pct"/>
                  <w:vMerge w:val="continue"/>
                  <w:noWrap w:val="0"/>
                  <w:vAlign w:val="center"/>
                </w:tcPr>
                <w:p>
                  <w:pPr>
                    <w:widowControl/>
                    <w:spacing w:line="240" w:lineRule="auto"/>
                    <w:jc w:val="center"/>
                    <w:textAlignment w:val="center"/>
                    <w:rPr>
                      <w:rFonts w:hint="default" w:ascii="Times New Roman" w:hAnsi="Times New Roman" w:cs="Times New Roman"/>
                      <w:b w:val="0"/>
                      <w:bCs/>
                      <w:color w:val="auto"/>
                      <w:sz w:val="21"/>
                      <w:szCs w:val="21"/>
                      <w:lang w:val="en-US" w:eastAsia="zh-CN"/>
                    </w:rPr>
                  </w:pPr>
                </w:p>
              </w:tc>
              <w:tc>
                <w:tcPr>
                  <w:tcW w:w="2579" w:type="dxa"/>
                  <w:noWrap w:val="0"/>
                  <w:vAlign w:val="center"/>
                </w:tcPr>
                <w:p>
                  <w:pPr>
                    <w:widowControl/>
                    <w:jc w:val="center"/>
                    <w:textAlignment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sz w:val="21"/>
                      <w:szCs w:val="21"/>
                      <w:lang w:val="en-US" w:eastAsia="zh-CN"/>
                    </w:rPr>
                    <w:t>悬浮物（mg/L）</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22</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25</w:t>
                  </w:r>
                </w:p>
              </w:tc>
              <w:tc>
                <w:tcPr>
                  <w:tcW w:w="845"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23</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26</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24</w:t>
                  </w:r>
                </w:p>
              </w:tc>
              <w:tc>
                <w:tcPr>
                  <w:tcW w:w="847"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015" w:type="pct"/>
                  <w:vMerge w:val="continue"/>
                  <w:noWrap w:val="0"/>
                  <w:vAlign w:val="center"/>
                </w:tcPr>
                <w:p>
                  <w:pPr>
                    <w:widowControl/>
                    <w:spacing w:line="240" w:lineRule="auto"/>
                    <w:jc w:val="center"/>
                    <w:textAlignment w:val="center"/>
                    <w:rPr>
                      <w:rFonts w:hint="default" w:ascii="Times New Roman" w:hAnsi="Times New Roman" w:cs="Times New Roman"/>
                      <w:b w:val="0"/>
                      <w:bCs/>
                      <w:color w:val="auto"/>
                      <w:sz w:val="21"/>
                      <w:szCs w:val="21"/>
                      <w:lang w:val="en-US" w:eastAsia="zh-CN"/>
                    </w:rPr>
                  </w:pPr>
                </w:p>
              </w:tc>
              <w:tc>
                <w:tcPr>
                  <w:tcW w:w="2579" w:type="dxa"/>
                  <w:noWrap w:val="0"/>
                  <w:vAlign w:val="center"/>
                </w:tcPr>
                <w:p>
                  <w:pPr>
                    <w:widowControl/>
                    <w:jc w:val="center"/>
                    <w:textAlignment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sz w:val="21"/>
                      <w:szCs w:val="21"/>
                      <w:lang w:val="en-US" w:eastAsia="zh-CN"/>
                    </w:rPr>
                    <w:t>石油类（mg/L）</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8.75</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8.47</w:t>
                  </w:r>
                </w:p>
              </w:tc>
              <w:tc>
                <w:tcPr>
                  <w:tcW w:w="845"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8.59</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8.47</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8.51</w:t>
                  </w:r>
                </w:p>
              </w:tc>
              <w:tc>
                <w:tcPr>
                  <w:tcW w:w="847"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015" w:type="pct"/>
                  <w:vMerge w:val="continue"/>
                  <w:noWrap w:val="0"/>
                  <w:vAlign w:val="center"/>
                </w:tcPr>
                <w:p>
                  <w:pPr>
                    <w:widowControl/>
                    <w:spacing w:line="240" w:lineRule="auto"/>
                    <w:jc w:val="center"/>
                    <w:textAlignment w:val="center"/>
                    <w:rPr>
                      <w:rFonts w:hint="default" w:ascii="Times New Roman" w:hAnsi="Times New Roman" w:cs="Times New Roman"/>
                      <w:b w:val="0"/>
                      <w:bCs/>
                      <w:color w:val="auto"/>
                      <w:sz w:val="21"/>
                      <w:szCs w:val="21"/>
                      <w:lang w:val="en-US" w:eastAsia="zh-CN"/>
                    </w:rPr>
                  </w:pPr>
                </w:p>
              </w:tc>
              <w:tc>
                <w:tcPr>
                  <w:tcW w:w="2579" w:type="dxa"/>
                  <w:noWrap w:val="0"/>
                  <w:vAlign w:val="center"/>
                </w:tcPr>
                <w:p>
                  <w:pPr>
                    <w:widowControl/>
                    <w:jc w:val="center"/>
                    <w:textAlignment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sz w:val="21"/>
                      <w:szCs w:val="21"/>
                      <w:lang w:val="en-US" w:eastAsia="zh-CN"/>
                    </w:rPr>
                    <w:t>五日生化需氧量（mg/L）</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10.9</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11.3</w:t>
                  </w:r>
                </w:p>
              </w:tc>
              <w:tc>
                <w:tcPr>
                  <w:tcW w:w="845"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11.4</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10.9</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11.0</w:t>
                  </w:r>
                </w:p>
              </w:tc>
              <w:tc>
                <w:tcPr>
                  <w:tcW w:w="847"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015" w:type="pct"/>
                  <w:vMerge w:val="continue"/>
                  <w:noWrap w:val="0"/>
                  <w:vAlign w:val="center"/>
                </w:tcPr>
                <w:p>
                  <w:pPr>
                    <w:widowControl/>
                    <w:spacing w:line="240" w:lineRule="auto"/>
                    <w:jc w:val="center"/>
                    <w:textAlignment w:val="center"/>
                    <w:rPr>
                      <w:rFonts w:hint="default" w:ascii="Times New Roman" w:hAnsi="Times New Roman" w:cs="Times New Roman"/>
                      <w:b w:val="0"/>
                      <w:bCs/>
                      <w:color w:val="auto"/>
                      <w:sz w:val="21"/>
                      <w:szCs w:val="21"/>
                      <w:lang w:val="en-US" w:eastAsia="zh-CN"/>
                    </w:rPr>
                  </w:pPr>
                </w:p>
              </w:tc>
              <w:tc>
                <w:tcPr>
                  <w:tcW w:w="2579" w:type="dxa"/>
                  <w:noWrap w:val="0"/>
                  <w:vAlign w:val="center"/>
                </w:tcPr>
                <w:p>
                  <w:pPr>
                    <w:widowControl/>
                    <w:jc w:val="center"/>
                    <w:textAlignment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sz w:val="21"/>
                      <w:szCs w:val="21"/>
                      <w:lang w:val="en-US" w:eastAsia="zh-CN"/>
                    </w:rPr>
                    <w:t>阴离子表面活化剂（mg/L）</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0.411</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0.419</w:t>
                  </w:r>
                </w:p>
              </w:tc>
              <w:tc>
                <w:tcPr>
                  <w:tcW w:w="845"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0.432</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0.399</w:t>
                  </w:r>
                </w:p>
              </w:tc>
              <w:tc>
                <w:tcPr>
                  <w:tcW w:w="842"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0.394</w:t>
                  </w:r>
                </w:p>
              </w:tc>
              <w:tc>
                <w:tcPr>
                  <w:tcW w:w="847" w:type="dxa"/>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0.386</w:t>
                  </w:r>
                </w:p>
              </w:tc>
            </w:tr>
          </w:tbl>
          <w:p>
            <w:pPr>
              <w:wordWrap w:val="0"/>
              <w:spacing w:line="360" w:lineRule="auto"/>
              <w:jc w:val="center"/>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表7-5  废水监测结果</w:t>
            </w:r>
          </w:p>
          <w:tbl>
            <w:tblPr>
              <w:tblStyle w:val="18"/>
              <w:tblpPr w:leftFromText="180" w:rightFromText="180" w:vertAnchor="text" w:horzAnchor="margin" w:tblpXSpec="center" w:tblpY="6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1481"/>
              <w:gridCol w:w="689"/>
              <w:gridCol w:w="689"/>
              <w:gridCol w:w="689"/>
              <w:gridCol w:w="689"/>
              <w:gridCol w:w="689"/>
              <w:gridCol w:w="939"/>
              <w:gridCol w:w="1200"/>
              <w:gridCol w:w="1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556" w:type="pct"/>
                  <w:vMerge w:val="restart"/>
                  <w:noWrap w:val="0"/>
                  <w:vAlign w:val="center"/>
                </w:tcPr>
                <w:p>
                  <w:pPr>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监测点位</w:t>
                  </w:r>
                </w:p>
              </w:tc>
              <w:tc>
                <w:tcPr>
                  <w:tcW w:w="773" w:type="pct"/>
                  <w:vMerge w:val="restart"/>
                  <w:noWrap w:val="0"/>
                  <w:vAlign w:val="center"/>
                </w:tcPr>
                <w:p>
                  <w:pPr>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分析项目</w:t>
                  </w:r>
                </w:p>
              </w:tc>
              <w:tc>
                <w:tcPr>
                  <w:tcW w:w="2286" w:type="pct"/>
                  <w:gridSpan w:val="6"/>
                  <w:noWrap w:val="0"/>
                  <w:vAlign w:val="center"/>
                </w:tcPr>
                <w:p>
                  <w:pPr>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监测时间</w:t>
                  </w:r>
                </w:p>
              </w:tc>
              <w:tc>
                <w:tcPr>
                  <w:tcW w:w="626" w:type="pct"/>
                  <w:vMerge w:val="restart"/>
                  <w:noWrap w:val="0"/>
                  <w:vAlign w:val="center"/>
                </w:tcPr>
                <w:p>
                  <w:pPr>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执行标准</w:t>
                  </w:r>
                </w:p>
              </w:tc>
              <w:tc>
                <w:tcPr>
                  <w:tcW w:w="756" w:type="pct"/>
                  <w:vMerge w:val="restart"/>
                  <w:noWrap w:val="0"/>
                  <w:vAlign w:val="center"/>
                </w:tcPr>
                <w:p>
                  <w:pPr>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color w:val="auto"/>
                      <w:lang w:val="en-US" w:eastAsia="zh-CN"/>
                    </w:rPr>
                    <w:t>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556" w:type="pct"/>
                  <w:vMerge w:val="continue"/>
                  <w:noWrap w:val="0"/>
                  <w:vAlign w:val="center"/>
                </w:tcPr>
                <w:p>
                  <w:pPr>
                    <w:jc w:val="center"/>
                    <w:rPr>
                      <w:rFonts w:hint="default" w:ascii="Times New Roman" w:hAnsi="Times New Roman" w:cs="Times New Roman"/>
                      <w:b w:val="0"/>
                      <w:bCs/>
                      <w:color w:val="auto"/>
                    </w:rPr>
                  </w:pPr>
                </w:p>
              </w:tc>
              <w:tc>
                <w:tcPr>
                  <w:tcW w:w="773" w:type="pct"/>
                  <w:vMerge w:val="continue"/>
                  <w:noWrap w:val="0"/>
                  <w:vAlign w:val="center"/>
                </w:tcPr>
                <w:p>
                  <w:pPr>
                    <w:jc w:val="center"/>
                    <w:rPr>
                      <w:rFonts w:hint="default" w:ascii="Times New Roman" w:hAnsi="Times New Roman" w:cs="Times New Roman"/>
                      <w:b w:val="0"/>
                      <w:bCs/>
                      <w:color w:val="auto"/>
                    </w:rPr>
                  </w:pPr>
                </w:p>
              </w:tc>
              <w:tc>
                <w:tcPr>
                  <w:tcW w:w="1078" w:type="pct"/>
                  <w:gridSpan w:val="3"/>
                  <w:noWrap w:val="0"/>
                  <w:vAlign w:val="center"/>
                </w:tcPr>
                <w:p>
                  <w:pPr>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7月27日</w:t>
                  </w:r>
                </w:p>
              </w:tc>
              <w:tc>
                <w:tcPr>
                  <w:tcW w:w="1207" w:type="pct"/>
                  <w:gridSpan w:val="3"/>
                  <w:noWrap w:val="0"/>
                  <w:vAlign w:val="center"/>
                </w:tcPr>
                <w:p>
                  <w:pPr>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7月28日</w:t>
                  </w:r>
                </w:p>
              </w:tc>
              <w:tc>
                <w:tcPr>
                  <w:tcW w:w="626" w:type="pct"/>
                  <w:vMerge w:val="continue"/>
                  <w:noWrap w:val="0"/>
                  <w:vAlign w:val="center"/>
                </w:tcPr>
                <w:p>
                  <w:pPr>
                    <w:jc w:val="center"/>
                    <w:rPr>
                      <w:rFonts w:hint="default" w:ascii="Times New Roman" w:hAnsi="Times New Roman" w:cs="Times New Roman"/>
                      <w:b w:val="0"/>
                      <w:bCs/>
                      <w:color w:val="auto"/>
                      <w:sz w:val="21"/>
                      <w:szCs w:val="21"/>
                      <w:lang w:val="en-US" w:eastAsia="zh-CN"/>
                    </w:rPr>
                  </w:pPr>
                </w:p>
              </w:tc>
              <w:tc>
                <w:tcPr>
                  <w:tcW w:w="756" w:type="pct"/>
                  <w:vMerge w:val="continue"/>
                  <w:noWrap w:val="0"/>
                  <w:vAlign w:val="center"/>
                </w:tcPr>
                <w:p>
                  <w:pPr>
                    <w:jc w:val="center"/>
                    <w:rPr>
                      <w:rFonts w:hint="default" w:ascii="Times New Roman" w:hAnsi="Times New Roman" w:cs="Times New Roman"/>
                      <w:b w:val="0"/>
                      <w:bCs/>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56" w:type="pct"/>
                  <w:vMerge w:val="restart"/>
                  <w:noWrap w:val="0"/>
                  <w:vAlign w:val="center"/>
                </w:tcPr>
                <w:p>
                  <w:pPr>
                    <w:widowControl/>
                    <w:jc w:val="center"/>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kern w:val="0"/>
                      <w:sz w:val="21"/>
                      <w:szCs w:val="21"/>
                      <w:lang w:val="en-US" w:eastAsia="zh-CN" w:bidi="ar"/>
                    </w:rPr>
                    <w:t>废水总排口</w:t>
                  </w:r>
                </w:p>
              </w:tc>
              <w:tc>
                <w:tcPr>
                  <w:tcW w:w="773" w:type="pct"/>
                  <w:noWrap w:val="0"/>
                  <w:vAlign w:val="center"/>
                </w:tcPr>
                <w:p>
                  <w:pPr>
                    <w:widowControl/>
                    <w:jc w:val="center"/>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Cs/>
                      <w:color w:val="auto"/>
                      <w:kern w:val="0"/>
                      <w:sz w:val="21"/>
                      <w:szCs w:val="21"/>
                      <w:lang w:val="en-US" w:eastAsia="zh-CN" w:bidi="ar-SA"/>
                    </w:rPr>
                    <w:t>pH（无量纲）</w:t>
                  </w:r>
                </w:p>
              </w:tc>
              <w:tc>
                <w:tcPr>
                  <w:tcW w:w="359" w:type="pct"/>
                  <w:noWrap w:val="0"/>
                  <w:vAlign w:val="center"/>
                </w:tcPr>
                <w:p>
                  <w:pPr>
                    <w:jc w:val="center"/>
                    <w:textAlignment w:val="bottom"/>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7.15</w:t>
                  </w:r>
                </w:p>
              </w:tc>
              <w:tc>
                <w:tcPr>
                  <w:tcW w:w="359" w:type="pct"/>
                  <w:noWrap w:val="0"/>
                  <w:vAlign w:val="center"/>
                </w:tcPr>
                <w:p>
                  <w:pPr>
                    <w:jc w:val="center"/>
                    <w:textAlignment w:val="bottom"/>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7.24</w:t>
                  </w:r>
                </w:p>
              </w:tc>
              <w:tc>
                <w:tcPr>
                  <w:tcW w:w="359" w:type="pct"/>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7.32</w:t>
                  </w:r>
                </w:p>
              </w:tc>
              <w:tc>
                <w:tcPr>
                  <w:tcW w:w="359" w:type="pct"/>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8.01</w:t>
                  </w:r>
                </w:p>
              </w:tc>
              <w:tc>
                <w:tcPr>
                  <w:tcW w:w="359" w:type="pct"/>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7.93</w:t>
                  </w:r>
                </w:p>
              </w:tc>
              <w:tc>
                <w:tcPr>
                  <w:tcW w:w="488" w:type="pct"/>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kern w:val="2"/>
                      <w:sz w:val="21"/>
                      <w:szCs w:val="21"/>
                      <w:lang w:val="en-US" w:eastAsia="zh-CN" w:bidi="ar-SA"/>
                    </w:rPr>
                    <w:t>7.69</w:t>
                  </w:r>
                </w:p>
              </w:tc>
              <w:tc>
                <w:tcPr>
                  <w:tcW w:w="626" w:type="pct"/>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6-9</w:t>
                  </w:r>
                </w:p>
              </w:tc>
              <w:tc>
                <w:tcPr>
                  <w:tcW w:w="756" w:type="pct"/>
                  <w:noWrap w:val="0"/>
                  <w:vAlign w:val="center"/>
                </w:tcPr>
                <w:p>
                  <w:pPr>
                    <w:jc w:val="center"/>
                    <w:textAlignment w:val="bottom"/>
                    <w:rPr>
                      <w:rFonts w:hint="default" w:ascii="Times New Roman" w:hAnsi="Times New Roman" w:cs="Times New Roman"/>
                      <w:b w:val="0"/>
                      <w:bCs/>
                      <w:color w:val="auto"/>
                      <w:sz w:val="21"/>
                      <w:szCs w:val="21"/>
                      <w:lang w:val="en-US" w:eastAsia="zh-CN"/>
                    </w:rPr>
                  </w:pPr>
                  <w:r>
                    <w:rPr>
                      <w:rFonts w:hint="default" w:ascii="Times New Roman" w:hAnsi="Times New Roman" w:cs="Times New Roman"/>
                      <w:color w:val="auto"/>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556" w:type="pct"/>
                  <w:vMerge w:val="continue"/>
                  <w:noWrap w:val="0"/>
                  <w:vAlign w:val="center"/>
                </w:tcPr>
                <w:p>
                  <w:pPr>
                    <w:widowControl/>
                    <w:jc w:val="center"/>
                    <w:textAlignment w:val="center"/>
                    <w:rPr>
                      <w:rFonts w:hint="default" w:ascii="Times New Roman" w:hAnsi="Times New Roman" w:eastAsia="宋体" w:cs="Times New Roman"/>
                      <w:b w:val="0"/>
                      <w:bCs/>
                      <w:color w:val="auto"/>
                      <w:kern w:val="2"/>
                      <w:sz w:val="21"/>
                      <w:szCs w:val="21"/>
                      <w:lang w:val="en-US" w:eastAsia="zh-CN" w:bidi="ar-SA"/>
                    </w:rPr>
                  </w:pPr>
                </w:p>
              </w:tc>
              <w:tc>
                <w:tcPr>
                  <w:tcW w:w="773" w:type="pct"/>
                  <w:noWrap w:val="0"/>
                  <w:vAlign w:val="center"/>
                </w:tcPr>
                <w:p>
                  <w:pPr>
                    <w:widowControl/>
                    <w:jc w:val="center"/>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Cs/>
                      <w:color w:val="auto"/>
                      <w:sz w:val="21"/>
                      <w:szCs w:val="21"/>
                      <w:lang w:val="en-US" w:eastAsia="zh-CN"/>
                    </w:rPr>
                    <w:t>氨氮（mg/L）</w:t>
                  </w:r>
                </w:p>
              </w:tc>
              <w:tc>
                <w:tcPr>
                  <w:tcW w:w="359" w:type="pct"/>
                  <w:noWrap w:val="0"/>
                  <w:vAlign w:val="center"/>
                </w:tcPr>
                <w:p>
                  <w:pPr>
                    <w:jc w:val="center"/>
                    <w:textAlignment w:val="bottom"/>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0.995</w:t>
                  </w:r>
                </w:p>
              </w:tc>
              <w:tc>
                <w:tcPr>
                  <w:tcW w:w="359" w:type="pct"/>
                  <w:noWrap w:val="0"/>
                  <w:vAlign w:val="center"/>
                </w:tcPr>
                <w:p>
                  <w:pPr>
                    <w:jc w:val="center"/>
                    <w:textAlignment w:val="bottom"/>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1.01</w:t>
                  </w:r>
                </w:p>
              </w:tc>
              <w:tc>
                <w:tcPr>
                  <w:tcW w:w="359" w:type="pct"/>
                  <w:noWrap w:val="0"/>
                  <w:vAlign w:val="center"/>
                </w:tcPr>
                <w:p>
                  <w:pPr>
                    <w:jc w:val="center"/>
                    <w:textAlignment w:val="bottom"/>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0.984</w:t>
                  </w:r>
                </w:p>
              </w:tc>
              <w:tc>
                <w:tcPr>
                  <w:tcW w:w="359" w:type="pct"/>
                  <w:noWrap w:val="0"/>
                  <w:vAlign w:val="center"/>
                </w:tcPr>
                <w:p>
                  <w:pPr>
                    <w:jc w:val="center"/>
                    <w:textAlignment w:val="bottom"/>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0.998</w:t>
                  </w:r>
                </w:p>
              </w:tc>
              <w:tc>
                <w:tcPr>
                  <w:tcW w:w="359" w:type="pct"/>
                  <w:noWrap w:val="0"/>
                  <w:vAlign w:val="center"/>
                </w:tcPr>
                <w:p>
                  <w:pPr>
                    <w:jc w:val="center"/>
                    <w:textAlignment w:val="bottom"/>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0.952</w:t>
                  </w:r>
                </w:p>
              </w:tc>
              <w:tc>
                <w:tcPr>
                  <w:tcW w:w="488" w:type="pct"/>
                  <w:noWrap w:val="0"/>
                  <w:vAlign w:val="center"/>
                </w:tcPr>
                <w:p>
                  <w:pPr>
                    <w:jc w:val="center"/>
                    <w:textAlignment w:val="bottom"/>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0.979</w:t>
                  </w:r>
                </w:p>
              </w:tc>
              <w:tc>
                <w:tcPr>
                  <w:tcW w:w="626" w:type="pct"/>
                  <w:noWrap w:val="0"/>
                  <w:vAlign w:val="center"/>
                </w:tcPr>
                <w:p>
                  <w:pPr>
                    <w:jc w:val="center"/>
                    <w:textAlignment w:val="bottom"/>
                    <w:rPr>
                      <w:rFonts w:hint="default" w:ascii="Times New Roman" w:hAnsi="Times New Roman" w:cs="Times New Roman"/>
                      <w:b w:val="0"/>
                      <w:bCs/>
                      <w:color w:val="auto"/>
                      <w:kern w:val="2"/>
                      <w:sz w:val="21"/>
                      <w:szCs w:val="21"/>
                      <w:lang w:val="en-US" w:eastAsia="zh-CN" w:bidi="ar-SA"/>
                    </w:rPr>
                  </w:pPr>
                  <w:r>
                    <w:rPr>
                      <w:rFonts w:hint="eastAsia" w:ascii="Times New Roman" w:hAnsi="Times New Roman" w:cs="Times New Roman"/>
                      <w:b w:val="0"/>
                      <w:bCs/>
                      <w:color w:val="auto"/>
                      <w:kern w:val="2"/>
                      <w:sz w:val="21"/>
                      <w:szCs w:val="21"/>
                      <w:lang w:val="en-US" w:eastAsia="zh-CN" w:bidi="ar-SA"/>
                    </w:rPr>
                    <w:t>35</w:t>
                  </w:r>
                </w:p>
              </w:tc>
              <w:tc>
                <w:tcPr>
                  <w:tcW w:w="756" w:type="pct"/>
                  <w:noWrap w:val="0"/>
                  <w:vAlign w:val="center"/>
                </w:tcPr>
                <w:p>
                  <w:pPr>
                    <w:jc w:val="center"/>
                    <w:textAlignment w:val="bottom"/>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color w:val="auto"/>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56" w:type="pct"/>
                  <w:vMerge w:val="continue"/>
                  <w:noWrap w:val="0"/>
                  <w:vAlign w:val="center"/>
                </w:tcPr>
                <w:p>
                  <w:pPr>
                    <w:widowControl/>
                    <w:jc w:val="center"/>
                    <w:textAlignment w:val="center"/>
                    <w:rPr>
                      <w:rFonts w:hint="default" w:ascii="Times New Roman" w:hAnsi="Times New Roman" w:eastAsia="宋体" w:cs="Times New Roman"/>
                      <w:b w:val="0"/>
                      <w:bCs/>
                      <w:color w:val="auto"/>
                      <w:kern w:val="0"/>
                      <w:sz w:val="21"/>
                      <w:szCs w:val="21"/>
                      <w:lang w:val="en-US" w:eastAsia="zh-CN" w:bidi="ar-SA"/>
                    </w:rPr>
                  </w:pPr>
                </w:p>
              </w:tc>
              <w:tc>
                <w:tcPr>
                  <w:tcW w:w="773" w:type="pct"/>
                  <w:noWrap w:val="0"/>
                  <w:vAlign w:val="center"/>
                </w:tcPr>
                <w:p>
                  <w:pPr>
                    <w:widowControl/>
                    <w:jc w:val="center"/>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Cs/>
                      <w:color w:val="auto"/>
                      <w:sz w:val="21"/>
                      <w:szCs w:val="21"/>
                      <w:lang w:val="en-US" w:eastAsia="zh-CN"/>
                    </w:rPr>
                    <w:t>化学需氧量（mg/L）</w:t>
                  </w:r>
                </w:p>
              </w:tc>
              <w:tc>
                <w:tcPr>
                  <w:tcW w:w="359" w:type="pct"/>
                  <w:noWrap w:val="0"/>
                  <w:vAlign w:val="center"/>
                </w:tcPr>
                <w:p>
                  <w:pPr>
                    <w:jc w:val="center"/>
                    <w:textAlignment w:val="bottom"/>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86</w:t>
                  </w:r>
                </w:p>
              </w:tc>
              <w:tc>
                <w:tcPr>
                  <w:tcW w:w="359" w:type="pct"/>
                  <w:noWrap w:val="0"/>
                  <w:vAlign w:val="center"/>
                </w:tcPr>
                <w:p>
                  <w:pPr>
                    <w:jc w:val="center"/>
                    <w:textAlignment w:val="bottom"/>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85</w:t>
                  </w:r>
                </w:p>
              </w:tc>
              <w:tc>
                <w:tcPr>
                  <w:tcW w:w="359" w:type="pct"/>
                  <w:noWrap w:val="0"/>
                  <w:vAlign w:val="center"/>
                </w:tcPr>
                <w:p>
                  <w:pPr>
                    <w:jc w:val="center"/>
                    <w:textAlignment w:val="bottom"/>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87</w:t>
                  </w:r>
                </w:p>
              </w:tc>
              <w:tc>
                <w:tcPr>
                  <w:tcW w:w="359" w:type="pct"/>
                  <w:noWrap w:val="0"/>
                  <w:vAlign w:val="center"/>
                </w:tcPr>
                <w:p>
                  <w:pPr>
                    <w:jc w:val="center"/>
                    <w:textAlignment w:val="bottom"/>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85</w:t>
                  </w:r>
                </w:p>
              </w:tc>
              <w:tc>
                <w:tcPr>
                  <w:tcW w:w="359" w:type="pct"/>
                  <w:noWrap w:val="0"/>
                  <w:vAlign w:val="center"/>
                </w:tcPr>
                <w:p>
                  <w:pPr>
                    <w:jc w:val="center"/>
                    <w:textAlignment w:val="bottom"/>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88</w:t>
                  </w:r>
                </w:p>
              </w:tc>
              <w:tc>
                <w:tcPr>
                  <w:tcW w:w="488" w:type="pct"/>
                  <w:noWrap w:val="0"/>
                  <w:vAlign w:val="center"/>
                </w:tcPr>
                <w:p>
                  <w:pPr>
                    <w:jc w:val="center"/>
                    <w:textAlignment w:val="bottom"/>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87</w:t>
                  </w:r>
                </w:p>
              </w:tc>
              <w:tc>
                <w:tcPr>
                  <w:tcW w:w="626" w:type="pct"/>
                  <w:noWrap w:val="0"/>
                  <w:vAlign w:val="center"/>
                </w:tcPr>
                <w:p>
                  <w:pPr>
                    <w:jc w:val="center"/>
                    <w:textAlignment w:val="bottom"/>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b w:val="0"/>
                      <w:bCs/>
                      <w:color w:val="auto"/>
                      <w:kern w:val="2"/>
                      <w:sz w:val="21"/>
                      <w:szCs w:val="21"/>
                      <w:lang w:val="en-US" w:eastAsia="zh-CN" w:bidi="ar-SA"/>
                    </w:rPr>
                    <w:t>350</w:t>
                  </w:r>
                </w:p>
              </w:tc>
              <w:tc>
                <w:tcPr>
                  <w:tcW w:w="756" w:type="pct"/>
                  <w:noWrap w:val="0"/>
                  <w:vAlign w:val="center"/>
                </w:tcPr>
                <w:p>
                  <w:pPr>
                    <w:jc w:val="center"/>
                    <w:textAlignment w:val="bottom"/>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color w:val="auto"/>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56" w:type="pct"/>
                  <w:vMerge w:val="continue"/>
                  <w:noWrap w:val="0"/>
                  <w:vAlign w:val="center"/>
                </w:tcPr>
                <w:p>
                  <w:pPr>
                    <w:widowControl/>
                    <w:jc w:val="center"/>
                    <w:textAlignment w:val="center"/>
                    <w:rPr>
                      <w:rFonts w:hint="default" w:ascii="Times New Roman" w:hAnsi="Times New Roman" w:eastAsia="宋体" w:cs="Times New Roman"/>
                      <w:b w:val="0"/>
                      <w:bCs/>
                      <w:color w:val="auto"/>
                      <w:kern w:val="0"/>
                      <w:sz w:val="21"/>
                      <w:szCs w:val="21"/>
                      <w:lang w:val="en-US" w:eastAsia="zh-CN" w:bidi="ar-SA"/>
                    </w:rPr>
                  </w:pPr>
                </w:p>
              </w:tc>
              <w:tc>
                <w:tcPr>
                  <w:tcW w:w="773" w:type="pct"/>
                  <w:noWrap w:val="0"/>
                  <w:vAlign w:val="center"/>
                </w:tcPr>
                <w:p>
                  <w:pPr>
                    <w:widowControl/>
                    <w:jc w:val="center"/>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Cs/>
                      <w:color w:val="auto"/>
                      <w:sz w:val="21"/>
                      <w:szCs w:val="21"/>
                      <w:lang w:val="en-US" w:eastAsia="zh-CN"/>
                    </w:rPr>
                    <w:t>悬浮物（mg/L）</w:t>
                  </w:r>
                </w:p>
              </w:tc>
              <w:tc>
                <w:tcPr>
                  <w:tcW w:w="359" w:type="pct"/>
                  <w:noWrap w:val="0"/>
                  <w:vAlign w:val="center"/>
                </w:tcPr>
                <w:p>
                  <w:pPr>
                    <w:jc w:val="center"/>
                    <w:textAlignment w:val="bottom"/>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57</w:t>
                  </w:r>
                </w:p>
              </w:tc>
              <w:tc>
                <w:tcPr>
                  <w:tcW w:w="359" w:type="pct"/>
                  <w:noWrap w:val="0"/>
                  <w:vAlign w:val="center"/>
                </w:tcPr>
                <w:p>
                  <w:pPr>
                    <w:jc w:val="center"/>
                    <w:textAlignment w:val="bottom"/>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59</w:t>
                  </w:r>
                </w:p>
              </w:tc>
              <w:tc>
                <w:tcPr>
                  <w:tcW w:w="359" w:type="pct"/>
                  <w:noWrap w:val="0"/>
                  <w:vAlign w:val="center"/>
                </w:tcPr>
                <w:p>
                  <w:pPr>
                    <w:jc w:val="center"/>
                    <w:textAlignment w:val="bottom"/>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56</w:t>
                  </w:r>
                </w:p>
              </w:tc>
              <w:tc>
                <w:tcPr>
                  <w:tcW w:w="359" w:type="pct"/>
                  <w:noWrap w:val="0"/>
                  <w:vAlign w:val="center"/>
                </w:tcPr>
                <w:p>
                  <w:pPr>
                    <w:jc w:val="center"/>
                    <w:textAlignment w:val="bottom"/>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61</w:t>
                  </w:r>
                </w:p>
              </w:tc>
              <w:tc>
                <w:tcPr>
                  <w:tcW w:w="359" w:type="pct"/>
                  <w:noWrap w:val="0"/>
                  <w:vAlign w:val="center"/>
                </w:tcPr>
                <w:p>
                  <w:pPr>
                    <w:jc w:val="center"/>
                    <w:textAlignment w:val="bottom"/>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58</w:t>
                  </w:r>
                </w:p>
              </w:tc>
              <w:tc>
                <w:tcPr>
                  <w:tcW w:w="488" w:type="pct"/>
                  <w:noWrap w:val="0"/>
                  <w:vAlign w:val="center"/>
                </w:tcPr>
                <w:p>
                  <w:pPr>
                    <w:jc w:val="center"/>
                    <w:textAlignment w:val="bottom"/>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59</w:t>
                  </w:r>
                </w:p>
              </w:tc>
              <w:tc>
                <w:tcPr>
                  <w:tcW w:w="626" w:type="pct"/>
                  <w:noWrap w:val="0"/>
                  <w:vAlign w:val="center"/>
                </w:tcPr>
                <w:p>
                  <w:pPr>
                    <w:jc w:val="center"/>
                    <w:textAlignment w:val="bottom"/>
                    <w:rPr>
                      <w:rFonts w:hint="default" w:ascii="Times New Roman" w:hAnsi="Times New Roman" w:cs="Times New Roman"/>
                      <w:b w:val="0"/>
                      <w:bCs/>
                      <w:color w:val="auto"/>
                      <w:kern w:val="2"/>
                      <w:sz w:val="21"/>
                      <w:szCs w:val="21"/>
                      <w:lang w:val="en-US" w:eastAsia="zh-CN" w:bidi="ar-SA"/>
                    </w:rPr>
                  </w:pPr>
                  <w:r>
                    <w:rPr>
                      <w:rFonts w:hint="eastAsia" w:ascii="Times New Roman" w:hAnsi="Times New Roman" w:cs="Times New Roman"/>
                      <w:b w:val="0"/>
                      <w:bCs/>
                      <w:color w:val="auto"/>
                      <w:kern w:val="2"/>
                      <w:sz w:val="21"/>
                      <w:szCs w:val="21"/>
                      <w:lang w:val="en-US" w:eastAsia="zh-CN" w:bidi="ar-SA"/>
                    </w:rPr>
                    <w:t>250</w:t>
                  </w:r>
                </w:p>
              </w:tc>
              <w:tc>
                <w:tcPr>
                  <w:tcW w:w="756" w:type="pct"/>
                  <w:noWrap w:val="0"/>
                  <w:vAlign w:val="center"/>
                </w:tcPr>
                <w:p>
                  <w:pPr>
                    <w:jc w:val="center"/>
                    <w:textAlignment w:val="bottom"/>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color w:val="auto"/>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56" w:type="pct"/>
                  <w:vMerge w:val="continue"/>
                  <w:noWrap w:val="0"/>
                  <w:vAlign w:val="center"/>
                </w:tcPr>
                <w:p>
                  <w:pPr>
                    <w:widowControl/>
                    <w:jc w:val="center"/>
                    <w:textAlignment w:val="center"/>
                    <w:rPr>
                      <w:rFonts w:hint="default" w:ascii="Times New Roman" w:hAnsi="Times New Roman" w:cs="Times New Roman"/>
                      <w:b w:val="0"/>
                      <w:bCs/>
                      <w:color w:val="auto"/>
                      <w:sz w:val="21"/>
                      <w:szCs w:val="21"/>
                      <w:lang w:val="en-US" w:eastAsia="zh-CN"/>
                    </w:rPr>
                  </w:pPr>
                </w:p>
              </w:tc>
              <w:tc>
                <w:tcPr>
                  <w:tcW w:w="773" w:type="pct"/>
                  <w:noWrap w:val="0"/>
                  <w:vAlign w:val="center"/>
                </w:tcPr>
                <w:p>
                  <w:pPr>
                    <w:widowControl/>
                    <w:jc w:val="center"/>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Cs/>
                      <w:color w:val="auto"/>
                      <w:sz w:val="21"/>
                      <w:szCs w:val="21"/>
                      <w:lang w:val="en-US" w:eastAsia="zh-CN"/>
                    </w:rPr>
                    <w:t>石油类（mg/L）</w:t>
                  </w:r>
                </w:p>
              </w:tc>
              <w:tc>
                <w:tcPr>
                  <w:tcW w:w="359" w:type="pct"/>
                  <w:noWrap w:val="0"/>
                  <w:vAlign w:val="center"/>
                </w:tcPr>
                <w:p>
                  <w:pPr>
                    <w:jc w:val="center"/>
                    <w:textAlignment w:val="bottom"/>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8.37</w:t>
                  </w:r>
                </w:p>
              </w:tc>
              <w:tc>
                <w:tcPr>
                  <w:tcW w:w="359" w:type="pct"/>
                  <w:noWrap w:val="0"/>
                  <w:vAlign w:val="center"/>
                </w:tcPr>
                <w:p>
                  <w:pPr>
                    <w:jc w:val="center"/>
                    <w:textAlignment w:val="bottom"/>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8.41</w:t>
                  </w:r>
                </w:p>
              </w:tc>
              <w:tc>
                <w:tcPr>
                  <w:tcW w:w="359" w:type="pct"/>
                  <w:noWrap w:val="0"/>
                  <w:vAlign w:val="center"/>
                </w:tcPr>
                <w:p>
                  <w:pPr>
                    <w:jc w:val="center"/>
                    <w:textAlignment w:val="bottom"/>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8.68</w:t>
                  </w:r>
                </w:p>
              </w:tc>
              <w:tc>
                <w:tcPr>
                  <w:tcW w:w="359" w:type="pct"/>
                  <w:noWrap w:val="0"/>
                  <w:vAlign w:val="center"/>
                </w:tcPr>
                <w:p>
                  <w:pPr>
                    <w:jc w:val="center"/>
                    <w:textAlignment w:val="bottom"/>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8.67</w:t>
                  </w:r>
                </w:p>
              </w:tc>
              <w:tc>
                <w:tcPr>
                  <w:tcW w:w="359" w:type="pct"/>
                  <w:noWrap w:val="0"/>
                  <w:vAlign w:val="center"/>
                </w:tcPr>
                <w:p>
                  <w:pPr>
                    <w:jc w:val="center"/>
                    <w:textAlignment w:val="bottom"/>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8.34</w:t>
                  </w:r>
                </w:p>
              </w:tc>
              <w:tc>
                <w:tcPr>
                  <w:tcW w:w="488" w:type="pct"/>
                  <w:noWrap w:val="0"/>
                  <w:vAlign w:val="center"/>
                </w:tcPr>
                <w:p>
                  <w:pPr>
                    <w:jc w:val="center"/>
                    <w:textAlignment w:val="bottom"/>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8.29</w:t>
                  </w:r>
                </w:p>
              </w:tc>
              <w:tc>
                <w:tcPr>
                  <w:tcW w:w="626" w:type="pct"/>
                  <w:noWrap w:val="0"/>
                  <w:vAlign w:val="center"/>
                </w:tcPr>
                <w:p>
                  <w:pPr>
                    <w:jc w:val="center"/>
                    <w:textAlignment w:val="bottom"/>
                    <w:rPr>
                      <w:rFonts w:hint="default" w:ascii="Times New Roman" w:hAnsi="Times New Roman" w:cs="Times New Roman"/>
                      <w:b w:val="0"/>
                      <w:bCs/>
                      <w:color w:val="auto"/>
                      <w:kern w:val="2"/>
                      <w:sz w:val="21"/>
                      <w:szCs w:val="21"/>
                      <w:lang w:val="en-US" w:eastAsia="zh-CN" w:bidi="ar-SA"/>
                    </w:rPr>
                  </w:pPr>
                  <w:r>
                    <w:rPr>
                      <w:rFonts w:hint="eastAsia" w:ascii="Times New Roman" w:hAnsi="Times New Roman" w:cs="Times New Roman"/>
                      <w:b w:val="0"/>
                      <w:bCs/>
                      <w:color w:val="auto"/>
                      <w:kern w:val="2"/>
                      <w:sz w:val="21"/>
                      <w:szCs w:val="21"/>
                      <w:lang w:val="en-US" w:eastAsia="zh-CN" w:bidi="ar-SA"/>
                    </w:rPr>
                    <w:t>20</w:t>
                  </w:r>
                </w:p>
              </w:tc>
              <w:tc>
                <w:tcPr>
                  <w:tcW w:w="756" w:type="pct"/>
                  <w:noWrap w:val="0"/>
                  <w:vAlign w:val="center"/>
                </w:tcPr>
                <w:p>
                  <w:pPr>
                    <w:jc w:val="center"/>
                    <w:textAlignment w:val="bottom"/>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color w:val="auto"/>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556" w:type="pct"/>
                  <w:vMerge w:val="continue"/>
                  <w:noWrap w:val="0"/>
                  <w:vAlign w:val="center"/>
                </w:tcPr>
                <w:p>
                  <w:pPr>
                    <w:widowControl/>
                    <w:jc w:val="center"/>
                    <w:textAlignment w:val="center"/>
                    <w:rPr>
                      <w:rFonts w:hint="default" w:ascii="Times New Roman" w:hAnsi="Times New Roman" w:cs="Times New Roman"/>
                      <w:b w:val="0"/>
                      <w:bCs/>
                      <w:color w:val="auto"/>
                      <w:sz w:val="21"/>
                      <w:szCs w:val="21"/>
                      <w:lang w:val="en-US" w:eastAsia="zh-CN"/>
                    </w:rPr>
                  </w:pPr>
                </w:p>
              </w:tc>
              <w:tc>
                <w:tcPr>
                  <w:tcW w:w="773" w:type="pct"/>
                  <w:noWrap w:val="0"/>
                  <w:vAlign w:val="center"/>
                </w:tcPr>
                <w:p>
                  <w:pPr>
                    <w:widowControl/>
                    <w:jc w:val="center"/>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Cs/>
                      <w:color w:val="auto"/>
                      <w:sz w:val="21"/>
                      <w:szCs w:val="21"/>
                      <w:lang w:val="en-US" w:eastAsia="zh-CN"/>
                    </w:rPr>
                    <w:t>五日生化需氧量（mg/L）</w:t>
                  </w:r>
                </w:p>
              </w:tc>
              <w:tc>
                <w:tcPr>
                  <w:tcW w:w="359" w:type="pct"/>
                  <w:noWrap w:val="0"/>
                  <w:vAlign w:val="center"/>
                </w:tcPr>
                <w:p>
                  <w:pPr>
                    <w:jc w:val="center"/>
                    <w:textAlignment w:val="bottom"/>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29.9</w:t>
                  </w:r>
                </w:p>
              </w:tc>
              <w:tc>
                <w:tcPr>
                  <w:tcW w:w="359" w:type="pct"/>
                  <w:noWrap w:val="0"/>
                  <w:vAlign w:val="center"/>
                </w:tcPr>
                <w:p>
                  <w:pPr>
                    <w:jc w:val="center"/>
                    <w:textAlignment w:val="bottom"/>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30.0</w:t>
                  </w:r>
                </w:p>
              </w:tc>
              <w:tc>
                <w:tcPr>
                  <w:tcW w:w="359" w:type="pct"/>
                  <w:noWrap w:val="0"/>
                  <w:vAlign w:val="center"/>
                </w:tcPr>
                <w:p>
                  <w:pPr>
                    <w:jc w:val="center"/>
                    <w:textAlignment w:val="bottom"/>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29.7</w:t>
                  </w:r>
                </w:p>
              </w:tc>
              <w:tc>
                <w:tcPr>
                  <w:tcW w:w="359" w:type="pct"/>
                  <w:noWrap w:val="0"/>
                  <w:vAlign w:val="center"/>
                </w:tcPr>
                <w:p>
                  <w:pPr>
                    <w:jc w:val="center"/>
                    <w:textAlignment w:val="bottom"/>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29.5</w:t>
                  </w:r>
                </w:p>
              </w:tc>
              <w:tc>
                <w:tcPr>
                  <w:tcW w:w="359" w:type="pct"/>
                  <w:noWrap w:val="0"/>
                  <w:vAlign w:val="center"/>
                </w:tcPr>
                <w:p>
                  <w:pPr>
                    <w:jc w:val="center"/>
                    <w:textAlignment w:val="bottom"/>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30.0</w:t>
                  </w:r>
                </w:p>
              </w:tc>
              <w:tc>
                <w:tcPr>
                  <w:tcW w:w="488" w:type="pct"/>
                  <w:noWrap w:val="0"/>
                  <w:vAlign w:val="center"/>
                </w:tcPr>
                <w:p>
                  <w:pPr>
                    <w:jc w:val="center"/>
                    <w:textAlignment w:val="bottom"/>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29.9</w:t>
                  </w:r>
                </w:p>
              </w:tc>
              <w:tc>
                <w:tcPr>
                  <w:tcW w:w="626" w:type="pct"/>
                  <w:noWrap w:val="0"/>
                  <w:vAlign w:val="center"/>
                </w:tcPr>
                <w:p>
                  <w:pPr>
                    <w:jc w:val="center"/>
                    <w:textAlignment w:val="bottom"/>
                    <w:rPr>
                      <w:rFonts w:hint="default" w:ascii="Times New Roman" w:hAnsi="Times New Roman" w:cs="Times New Roman"/>
                      <w:b w:val="0"/>
                      <w:bCs/>
                      <w:color w:val="auto"/>
                      <w:kern w:val="2"/>
                      <w:sz w:val="21"/>
                      <w:szCs w:val="21"/>
                      <w:lang w:val="en-US" w:eastAsia="zh-CN" w:bidi="ar-SA"/>
                    </w:rPr>
                  </w:pPr>
                  <w:r>
                    <w:rPr>
                      <w:rFonts w:hint="eastAsia" w:ascii="Times New Roman" w:hAnsi="Times New Roman" w:cs="Times New Roman"/>
                      <w:b w:val="0"/>
                      <w:bCs/>
                      <w:color w:val="auto"/>
                      <w:kern w:val="2"/>
                      <w:sz w:val="21"/>
                      <w:szCs w:val="21"/>
                      <w:lang w:val="en-US" w:eastAsia="zh-CN" w:bidi="ar-SA"/>
                    </w:rPr>
                    <w:t>180</w:t>
                  </w:r>
                </w:p>
              </w:tc>
              <w:tc>
                <w:tcPr>
                  <w:tcW w:w="756" w:type="pct"/>
                  <w:noWrap w:val="0"/>
                  <w:vAlign w:val="center"/>
                </w:tcPr>
                <w:p>
                  <w:pPr>
                    <w:jc w:val="center"/>
                    <w:textAlignment w:val="bottom"/>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color w:val="auto"/>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556" w:type="pct"/>
                  <w:vMerge w:val="continue"/>
                  <w:noWrap w:val="0"/>
                  <w:vAlign w:val="center"/>
                </w:tcPr>
                <w:p>
                  <w:pPr>
                    <w:widowControl/>
                    <w:jc w:val="center"/>
                    <w:textAlignment w:val="center"/>
                    <w:rPr>
                      <w:rFonts w:hint="default" w:ascii="Times New Roman" w:hAnsi="Times New Roman" w:cs="Times New Roman"/>
                      <w:b w:val="0"/>
                      <w:bCs/>
                      <w:color w:val="auto"/>
                      <w:sz w:val="21"/>
                      <w:szCs w:val="21"/>
                      <w:lang w:val="en-US" w:eastAsia="zh-CN"/>
                    </w:rPr>
                  </w:pPr>
                </w:p>
              </w:tc>
              <w:tc>
                <w:tcPr>
                  <w:tcW w:w="773" w:type="pct"/>
                  <w:noWrap w:val="0"/>
                  <w:vAlign w:val="center"/>
                </w:tcPr>
                <w:p>
                  <w:pPr>
                    <w:widowControl/>
                    <w:jc w:val="center"/>
                    <w:textAlignment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Cs/>
                      <w:color w:val="auto"/>
                      <w:sz w:val="21"/>
                      <w:szCs w:val="21"/>
                      <w:lang w:val="en-US" w:eastAsia="zh-CN"/>
                    </w:rPr>
                    <w:t>阴离子表面活化剂（mg/L）</w:t>
                  </w:r>
                </w:p>
              </w:tc>
              <w:tc>
                <w:tcPr>
                  <w:tcW w:w="359" w:type="pct"/>
                  <w:noWrap w:val="0"/>
                  <w:vAlign w:val="center"/>
                </w:tcPr>
                <w:p>
                  <w:pPr>
                    <w:jc w:val="center"/>
                    <w:textAlignment w:val="bottom"/>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0.857</w:t>
                  </w:r>
                </w:p>
              </w:tc>
              <w:tc>
                <w:tcPr>
                  <w:tcW w:w="359" w:type="pct"/>
                  <w:noWrap w:val="0"/>
                  <w:vAlign w:val="center"/>
                </w:tcPr>
                <w:p>
                  <w:pPr>
                    <w:jc w:val="center"/>
                    <w:textAlignment w:val="bottom"/>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0.854</w:t>
                  </w:r>
                </w:p>
              </w:tc>
              <w:tc>
                <w:tcPr>
                  <w:tcW w:w="359" w:type="pct"/>
                  <w:noWrap w:val="0"/>
                  <w:vAlign w:val="center"/>
                </w:tcPr>
                <w:p>
                  <w:pPr>
                    <w:jc w:val="center"/>
                    <w:textAlignment w:val="bottom"/>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0.861</w:t>
                  </w:r>
                </w:p>
              </w:tc>
              <w:tc>
                <w:tcPr>
                  <w:tcW w:w="359" w:type="pct"/>
                  <w:noWrap w:val="0"/>
                  <w:vAlign w:val="center"/>
                </w:tcPr>
                <w:p>
                  <w:pPr>
                    <w:jc w:val="center"/>
                    <w:textAlignment w:val="bottom"/>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0.815</w:t>
                  </w:r>
                </w:p>
              </w:tc>
              <w:tc>
                <w:tcPr>
                  <w:tcW w:w="359" w:type="pct"/>
                  <w:noWrap w:val="0"/>
                  <w:vAlign w:val="center"/>
                </w:tcPr>
                <w:p>
                  <w:pPr>
                    <w:jc w:val="center"/>
                    <w:textAlignment w:val="bottom"/>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0.809</w:t>
                  </w:r>
                </w:p>
              </w:tc>
              <w:tc>
                <w:tcPr>
                  <w:tcW w:w="488" w:type="pct"/>
                  <w:noWrap w:val="0"/>
                  <w:vAlign w:val="center"/>
                </w:tcPr>
                <w:p>
                  <w:pPr>
                    <w:jc w:val="center"/>
                    <w:textAlignment w:val="bottom"/>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0.821</w:t>
                  </w:r>
                </w:p>
              </w:tc>
              <w:tc>
                <w:tcPr>
                  <w:tcW w:w="626" w:type="pct"/>
                  <w:noWrap w:val="0"/>
                  <w:vAlign w:val="center"/>
                </w:tcPr>
                <w:p>
                  <w:pPr>
                    <w:jc w:val="center"/>
                    <w:textAlignment w:val="bottom"/>
                    <w:rPr>
                      <w:rFonts w:hint="default" w:ascii="Times New Roman" w:hAnsi="Times New Roman" w:cs="Times New Roman"/>
                      <w:b w:val="0"/>
                      <w:bCs/>
                      <w:color w:val="auto"/>
                      <w:kern w:val="2"/>
                      <w:sz w:val="21"/>
                      <w:szCs w:val="21"/>
                      <w:lang w:val="en-US" w:eastAsia="zh-CN" w:bidi="ar-SA"/>
                    </w:rPr>
                  </w:pPr>
                  <w:r>
                    <w:rPr>
                      <w:rFonts w:hint="eastAsia" w:ascii="Times New Roman" w:hAnsi="Times New Roman" w:cs="Times New Roman"/>
                      <w:b w:val="0"/>
                      <w:bCs/>
                      <w:color w:val="auto"/>
                      <w:kern w:val="2"/>
                      <w:sz w:val="21"/>
                      <w:szCs w:val="21"/>
                      <w:lang w:val="en-US" w:eastAsia="zh-CN" w:bidi="ar-SA"/>
                    </w:rPr>
                    <w:t>20</w:t>
                  </w:r>
                </w:p>
              </w:tc>
              <w:tc>
                <w:tcPr>
                  <w:tcW w:w="756" w:type="pct"/>
                  <w:noWrap w:val="0"/>
                  <w:vAlign w:val="center"/>
                </w:tcPr>
                <w:p>
                  <w:pPr>
                    <w:jc w:val="center"/>
                    <w:textAlignment w:val="bottom"/>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合格</w:t>
                  </w:r>
                </w:p>
              </w:tc>
            </w:tr>
          </w:tbl>
          <w:p>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监测结果评价：</w:t>
            </w:r>
          </w:p>
          <w:p>
            <w:pPr>
              <w:spacing w:line="360" w:lineRule="auto"/>
              <w:ind w:firstLine="480" w:firstLineChars="200"/>
              <w:rPr>
                <w:rFonts w:hint="eastAsia"/>
                <w:color w:val="auto"/>
              </w:rPr>
            </w:pPr>
            <w:r>
              <w:rPr>
                <w:color w:val="auto"/>
                <w:sz w:val="24"/>
              </w:rPr>
              <w:t>监测时间为20</w:t>
            </w:r>
            <w:r>
              <w:rPr>
                <w:rFonts w:hint="eastAsia"/>
                <w:color w:val="auto"/>
                <w:sz w:val="24"/>
                <w:lang w:val="en-US" w:eastAsia="zh-CN"/>
              </w:rPr>
              <w:t>20</w:t>
            </w:r>
            <w:r>
              <w:rPr>
                <w:color w:val="auto"/>
                <w:sz w:val="24"/>
              </w:rPr>
              <w:t>年</w:t>
            </w:r>
            <w:r>
              <w:rPr>
                <w:rFonts w:hint="eastAsia"/>
                <w:color w:val="auto"/>
                <w:sz w:val="24"/>
                <w:lang w:val="en-US" w:eastAsia="zh-CN"/>
              </w:rPr>
              <w:t>9</w:t>
            </w:r>
            <w:r>
              <w:rPr>
                <w:color w:val="auto"/>
                <w:sz w:val="24"/>
              </w:rPr>
              <w:t>月</w:t>
            </w:r>
            <w:r>
              <w:rPr>
                <w:rFonts w:hint="eastAsia"/>
                <w:color w:val="auto"/>
                <w:sz w:val="24"/>
                <w:lang w:val="en-US" w:eastAsia="zh-CN"/>
              </w:rPr>
              <w:t>21</w:t>
            </w:r>
            <w:r>
              <w:rPr>
                <w:color w:val="auto"/>
                <w:sz w:val="24"/>
              </w:rPr>
              <w:t>日~</w:t>
            </w:r>
            <w:r>
              <w:rPr>
                <w:rFonts w:hint="eastAsia"/>
                <w:color w:val="auto"/>
                <w:sz w:val="24"/>
                <w:lang w:val="en-US" w:eastAsia="zh-CN"/>
              </w:rPr>
              <w:t>9月22</w:t>
            </w:r>
            <w:r>
              <w:rPr>
                <w:color w:val="auto"/>
                <w:sz w:val="24"/>
              </w:rPr>
              <w:t>日，监测结果见表</w:t>
            </w:r>
            <w:r>
              <w:rPr>
                <w:rFonts w:hint="eastAsia"/>
                <w:color w:val="auto"/>
                <w:sz w:val="24"/>
              </w:rPr>
              <w:t>7-</w:t>
            </w:r>
            <w:r>
              <w:rPr>
                <w:rFonts w:hint="eastAsia"/>
                <w:color w:val="auto"/>
                <w:sz w:val="24"/>
                <w:lang w:val="en-US" w:eastAsia="zh-CN"/>
              </w:rPr>
              <w:t>5</w:t>
            </w:r>
            <w:r>
              <w:rPr>
                <w:color w:val="auto"/>
                <w:sz w:val="24"/>
              </w:rPr>
              <w:t>，验收监测结果表明：验收监测期间，</w:t>
            </w:r>
            <w:r>
              <w:rPr>
                <w:rFonts w:hint="eastAsia"/>
                <w:color w:val="auto"/>
                <w:sz w:val="24"/>
                <w:lang w:val="en-US" w:eastAsia="zh-CN"/>
              </w:rPr>
              <w:t>废水总</w:t>
            </w:r>
            <w:r>
              <w:rPr>
                <w:rFonts w:hint="eastAsia"/>
                <w:color w:val="auto"/>
                <w:sz w:val="24"/>
                <w:szCs w:val="24"/>
                <w:lang w:val="en-US" w:eastAsia="zh-CN"/>
              </w:rPr>
              <w:t>排口</w:t>
            </w:r>
            <w:r>
              <w:rPr>
                <w:rFonts w:hint="eastAsia"/>
                <w:color w:val="auto"/>
                <w:sz w:val="24"/>
                <w:szCs w:val="24"/>
                <w:lang w:val="en-US" w:eastAsia="zh-CN"/>
              </w:rPr>
              <w:t>PH、</w:t>
            </w:r>
            <w:r>
              <w:rPr>
                <w:rFonts w:hint="eastAsia"/>
                <w:color w:val="auto"/>
                <w:sz w:val="24"/>
                <w:szCs w:val="24"/>
                <w:lang w:val="en-US" w:eastAsia="zh-CN"/>
              </w:rPr>
              <w:t>COD、BOD</w:t>
            </w:r>
            <w:r>
              <w:rPr>
                <w:rFonts w:hint="eastAsia"/>
                <w:color w:val="auto"/>
                <w:sz w:val="24"/>
                <w:szCs w:val="24"/>
                <w:vertAlign w:val="subscript"/>
                <w:lang w:val="en-US" w:eastAsia="zh-CN"/>
              </w:rPr>
              <w:t>5</w:t>
            </w:r>
            <w:r>
              <w:rPr>
                <w:rFonts w:hint="eastAsia"/>
                <w:color w:val="auto"/>
                <w:sz w:val="24"/>
                <w:szCs w:val="24"/>
                <w:vertAlign w:val="baseline"/>
                <w:lang w:val="en-US" w:eastAsia="zh-CN"/>
              </w:rPr>
              <w:t>、SS、氨氮</w:t>
            </w:r>
            <w:r>
              <w:rPr>
                <w:rFonts w:hint="eastAsia"/>
                <w:color w:val="auto"/>
                <w:sz w:val="24"/>
                <w:szCs w:val="24"/>
                <w:lang w:val="en-US" w:eastAsia="zh-CN"/>
              </w:rPr>
              <w:t>浓度</w:t>
            </w:r>
            <w:r>
              <w:rPr>
                <w:rFonts w:hint="eastAsia"/>
                <w:color w:val="auto"/>
                <w:sz w:val="24"/>
                <w:lang w:val="en-US" w:eastAsia="zh-CN"/>
              </w:rPr>
              <w:t>均满足西部组团</w:t>
            </w:r>
            <w:r>
              <w:rPr>
                <w:rFonts w:hint="eastAsia"/>
                <w:color w:val="auto"/>
                <w:sz w:val="24"/>
              </w:rPr>
              <w:t>污水处理厂接管</w:t>
            </w:r>
            <w:r>
              <w:rPr>
                <w:rFonts w:hint="eastAsia"/>
                <w:color w:val="auto"/>
                <w:sz w:val="24"/>
                <w:lang w:val="en-US" w:eastAsia="zh-CN"/>
              </w:rPr>
              <w:t>标准，石油类、阴离子表面活性剂满足《污水综合排放标准》（GB8978-1996）中三级标准</w:t>
            </w:r>
            <w:r>
              <w:rPr>
                <w:rFonts w:hint="eastAsia"/>
                <w:color w:val="auto"/>
                <w:sz w:val="24"/>
                <w:lang w:eastAsia="zh-CN"/>
              </w:rPr>
              <w:t>。</w:t>
            </w:r>
          </w:p>
          <w:p>
            <w:pPr>
              <w:wordWrap w:val="0"/>
              <w:spacing w:line="360" w:lineRule="auto"/>
              <w:rPr>
                <w:b/>
                <w:bCs/>
                <w:color w:val="auto"/>
                <w:sz w:val="24"/>
              </w:rPr>
            </w:pPr>
            <w:r>
              <w:rPr>
                <w:rFonts w:hint="eastAsia"/>
                <w:b/>
                <w:bCs/>
                <w:color w:val="auto"/>
                <w:sz w:val="24"/>
              </w:rPr>
              <w:t>7.2.</w:t>
            </w:r>
            <w:r>
              <w:rPr>
                <w:rFonts w:hint="eastAsia"/>
                <w:b/>
                <w:bCs/>
                <w:color w:val="auto"/>
                <w:sz w:val="24"/>
                <w:lang w:val="en-US" w:eastAsia="zh-CN"/>
              </w:rPr>
              <w:t>3</w:t>
            </w:r>
            <w:r>
              <w:rPr>
                <w:b/>
                <w:bCs/>
                <w:color w:val="auto"/>
                <w:sz w:val="24"/>
              </w:rPr>
              <w:t>、噪声监测结果</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b w:val="0"/>
                <w:bCs w:val="0"/>
                <w:color w:val="auto"/>
                <w:sz w:val="24"/>
              </w:rPr>
            </w:pPr>
            <w:r>
              <w:rPr>
                <w:b/>
                <w:bCs/>
                <w:color w:val="auto"/>
                <w:sz w:val="21"/>
                <w:szCs w:val="21"/>
              </w:rPr>
              <w:t>表</w:t>
            </w:r>
            <w:r>
              <w:rPr>
                <w:rFonts w:hint="eastAsia"/>
                <w:b/>
                <w:bCs/>
                <w:color w:val="auto"/>
                <w:sz w:val="21"/>
                <w:szCs w:val="21"/>
              </w:rPr>
              <w:t>7</w:t>
            </w:r>
            <w:r>
              <w:rPr>
                <w:b/>
                <w:bCs/>
                <w:color w:val="auto"/>
                <w:sz w:val="21"/>
                <w:szCs w:val="21"/>
              </w:rPr>
              <w:t>-</w:t>
            </w:r>
            <w:r>
              <w:rPr>
                <w:rFonts w:hint="eastAsia"/>
                <w:b/>
                <w:bCs/>
                <w:color w:val="auto"/>
                <w:sz w:val="21"/>
                <w:szCs w:val="21"/>
                <w:lang w:val="en-US" w:eastAsia="zh-CN"/>
              </w:rPr>
              <w:t xml:space="preserve">6 </w:t>
            </w:r>
            <w:r>
              <w:rPr>
                <w:b/>
                <w:bCs/>
                <w:color w:val="auto"/>
                <w:sz w:val="21"/>
                <w:szCs w:val="21"/>
              </w:rPr>
              <w:t>噪声监测结果一览表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5"/>
              <w:gridCol w:w="2217"/>
              <w:gridCol w:w="2497"/>
              <w:gridCol w:w="2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239" w:type="pct"/>
                  <w:vMerge w:val="restart"/>
                  <w:tcBorders>
                    <w:tl2br w:val="nil"/>
                    <w:tr2bl w:val="nil"/>
                  </w:tcBorders>
                  <w:vAlign w:val="center"/>
                </w:tcPr>
                <w:p>
                  <w:pPr>
                    <w:wordWrap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检测点位</w:t>
                  </w:r>
                </w:p>
              </w:tc>
              <w:tc>
                <w:tcPr>
                  <w:tcW w:w="1156" w:type="pct"/>
                  <w:vMerge w:val="restart"/>
                  <w:tcBorders>
                    <w:tl2br w:val="nil"/>
                    <w:tr2bl w:val="nil"/>
                  </w:tcBorders>
                  <w:vAlign w:val="center"/>
                </w:tcPr>
                <w:p>
                  <w:pPr>
                    <w:wordWrap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检测日期</w:t>
                  </w:r>
                </w:p>
              </w:tc>
              <w:tc>
                <w:tcPr>
                  <w:tcW w:w="2604" w:type="pct"/>
                  <w:gridSpan w:val="2"/>
                  <w:tcBorders>
                    <w:tl2br w:val="nil"/>
                    <w:tr2bl w:val="nil"/>
                  </w:tcBorders>
                  <w:vAlign w:val="center"/>
                </w:tcPr>
                <w:p>
                  <w:pPr>
                    <w:wordWrap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检测结果dB(A)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39" w:type="pct"/>
                  <w:vMerge w:val="continue"/>
                  <w:tcBorders>
                    <w:tl2br w:val="nil"/>
                    <w:tr2bl w:val="nil"/>
                  </w:tcBorders>
                  <w:vAlign w:val="center"/>
                </w:tcPr>
                <w:p>
                  <w:pPr>
                    <w:wordWrap w:val="0"/>
                    <w:jc w:val="center"/>
                    <w:rPr>
                      <w:rFonts w:hint="default" w:ascii="Times New Roman" w:hAnsi="Times New Roman" w:cs="Times New Roman"/>
                      <w:color w:val="auto"/>
                      <w:sz w:val="21"/>
                      <w:szCs w:val="21"/>
                    </w:rPr>
                  </w:pPr>
                </w:p>
              </w:tc>
              <w:tc>
                <w:tcPr>
                  <w:tcW w:w="1156" w:type="pct"/>
                  <w:vMerge w:val="continue"/>
                  <w:tcBorders>
                    <w:tl2br w:val="nil"/>
                    <w:tr2bl w:val="nil"/>
                  </w:tcBorders>
                  <w:vAlign w:val="center"/>
                </w:tcPr>
                <w:p>
                  <w:pPr>
                    <w:wordWrap w:val="0"/>
                    <w:jc w:val="center"/>
                    <w:rPr>
                      <w:rFonts w:hint="default" w:ascii="Times New Roman" w:hAnsi="Times New Roman" w:cs="Times New Roman"/>
                      <w:color w:val="auto"/>
                      <w:sz w:val="21"/>
                      <w:szCs w:val="21"/>
                    </w:rPr>
                  </w:pPr>
                </w:p>
              </w:tc>
              <w:tc>
                <w:tcPr>
                  <w:tcW w:w="1302"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昼间</w:t>
                  </w:r>
                </w:p>
              </w:tc>
              <w:tc>
                <w:tcPr>
                  <w:tcW w:w="1302" w:type="pct"/>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239" w:type="pct"/>
                  <w:vMerge w:val="restart"/>
                  <w:tcBorders>
                    <w:tl2br w:val="nil"/>
                    <w:tr2bl w:val="nil"/>
                  </w:tcBorders>
                  <w:vAlign w:val="center"/>
                </w:tcPr>
                <w:p>
                  <w:pPr>
                    <w:wordWrap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 东厂界</w:t>
                  </w:r>
                </w:p>
              </w:tc>
              <w:tc>
                <w:tcPr>
                  <w:tcW w:w="1156" w:type="pct"/>
                  <w:tcBorders>
                    <w:tl2br w:val="nil"/>
                    <w:tr2bl w:val="nil"/>
                  </w:tcBorders>
                  <w:vAlign w:val="center"/>
                </w:tcPr>
                <w:p>
                  <w:pPr>
                    <w:widowControl/>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sz w:val="21"/>
                      <w:szCs w:val="21"/>
                      <w:lang w:val="en-US" w:eastAsia="zh-CN"/>
                    </w:rPr>
                    <w:t>20</w:t>
                  </w:r>
                  <w:r>
                    <w:rPr>
                      <w:rFonts w:hint="default" w:ascii="Times New Roman" w:hAnsi="Times New Roman" w:cs="Times New Roman"/>
                      <w:color w:val="auto"/>
                      <w:sz w:val="21"/>
                      <w:szCs w:val="21"/>
                      <w:lang w:val="en-US" w:eastAsia="zh-CN"/>
                    </w:rPr>
                    <w:t>20.7.27</w:t>
                  </w:r>
                </w:p>
              </w:tc>
              <w:tc>
                <w:tcPr>
                  <w:tcW w:w="2497"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eastAsia="新宋体" w:cs="Times New Roman"/>
                      <w:color w:val="auto"/>
                      <w:sz w:val="21"/>
                      <w:szCs w:val="21"/>
                      <w:lang w:val="en-US" w:eastAsia="zh-CN"/>
                    </w:rPr>
                    <w:t>60</w:t>
                  </w:r>
                </w:p>
              </w:tc>
              <w:tc>
                <w:tcPr>
                  <w:tcW w:w="2497"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239" w:type="pct"/>
                  <w:vMerge w:val="continue"/>
                  <w:tcBorders>
                    <w:tl2br w:val="nil"/>
                    <w:tr2bl w:val="nil"/>
                  </w:tcBorders>
                  <w:vAlign w:val="center"/>
                </w:tcPr>
                <w:p>
                  <w:pPr>
                    <w:wordWrap w:val="0"/>
                    <w:jc w:val="center"/>
                    <w:rPr>
                      <w:rFonts w:hint="default" w:ascii="Times New Roman" w:hAnsi="Times New Roman" w:cs="Times New Roman"/>
                      <w:color w:val="auto"/>
                      <w:sz w:val="21"/>
                      <w:szCs w:val="21"/>
                    </w:rPr>
                  </w:pPr>
                </w:p>
              </w:tc>
              <w:tc>
                <w:tcPr>
                  <w:tcW w:w="1156" w:type="pct"/>
                  <w:tcBorders>
                    <w:tl2br w:val="nil"/>
                    <w:tr2bl w:val="nil"/>
                  </w:tcBorders>
                  <w:vAlign w:val="center"/>
                </w:tcPr>
                <w:p>
                  <w:pPr>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sz w:val="21"/>
                      <w:szCs w:val="21"/>
                      <w:lang w:val="en-US" w:eastAsia="zh-CN"/>
                    </w:rPr>
                    <w:t>20</w:t>
                  </w:r>
                  <w:r>
                    <w:rPr>
                      <w:rFonts w:hint="default" w:ascii="Times New Roman" w:hAnsi="Times New Roman" w:cs="Times New Roman"/>
                      <w:color w:val="auto"/>
                      <w:sz w:val="21"/>
                      <w:szCs w:val="21"/>
                      <w:lang w:val="en-US" w:eastAsia="zh-CN"/>
                    </w:rPr>
                    <w:t>20.7.28</w:t>
                  </w:r>
                </w:p>
              </w:tc>
              <w:tc>
                <w:tcPr>
                  <w:tcW w:w="2497" w:type="dxa"/>
                  <w:tcBorders>
                    <w:tl2br w:val="nil"/>
                    <w:tr2bl w:val="nil"/>
                  </w:tcBorders>
                  <w:vAlign w:val="center"/>
                </w:tcPr>
                <w:p>
                  <w:pPr>
                    <w:jc w:val="center"/>
                    <w:rPr>
                      <w:rFonts w:hint="default" w:ascii="Times New Roman" w:hAnsi="Times New Roman" w:cs="Times New Roman"/>
                      <w:color w:val="auto"/>
                      <w:sz w:val="21"/>
                      <w:szCs w:val="21"/>
                      <w:lang w:val="en-US"/>
                    </w:rPr>
                  </w:pPr>
                  <w:r>
                    <w:rPr>
                      <w:rFonts w:hint="default" w:ascii="Times New Roman" w:hAnsi="Times New Roman" w:eastAsia="新宋体" w:cs="Times New Roman"/>
                      <w:color w:val="auto"/>
                      <w:sz w:val="21"/>
                      <w:szCs w:val="21"/>
                      <w:lang w:val="en-US" w:eastAsia="zh-CN"/>
                    </w:rPr>
                    <w:t>63</w:t>
                  </w:r>
                </w:p>
              </w:tc>
              <w:tc>
                <w:tcPr>
                  <w:tcW w:w="2497"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39" w:type="pct"/>
                  <w:vMerge w:val="restart"/>
                  <w:tcBorders>
                    <w:tl2br w:val="nil"/>
                    <w:tr2bl w:val="nil"/>
                  </w:tcBorders>
                  <w:vAlign w:val="center"/>
                </w:tcPr>
                <w:p>
                  <w:pPr>
                    <w:wordWrap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▲2南厂界</w:t>
                  </w:r>
                </w:p>
              </w:tc>
              <w:tc>
                <w:tcPr>
                  <w:tcW w:w="1156" w:type="pct"/>
                  <w:tcBorders>
                    <w:tl2br w:val="nil"/>
                    <w:tr2bl w:val="nil"/>
                  </w:tcBorders>
                  <w:vAlign w:val="center"/>
                </w:tcPr>
                <w:p>
                  <w:pPr>
                    <w:widowControl/>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20</w:t>
                  </w:r>
                  <w:r>
                    <w:rPr>
                      <w:rFonts w:hint="default" w:ascii="Times New Roman" w:hAnsi="Times New Roman" w:cs="Times New Roman"/>
                      <w:color w:val="auto"/>
                      <w:sz w:val="21"/>
                      <w:szCs w:val="21"/>
                      <w:lang w:val="en-US" w:eastAsia="zh-CN"/>
                    </w:rPr>
                    <w:t>20.7.27</w:t>
                  </w:r>
                </w:p>
              </w:tc>
              <w:tc>
                <w:tcPr>
                  <w:tcW w:w="2497" w:type="dxa"/>
                  <w:tcBorders>
                    <w:tl2br w:val="nil"/>
                    <w:tr2bl w:val="nil"/>
                  </w:tcBorders>
                  <w:vAlign w:val="center"/>
                </w:tcPr>
                <w:p>
                  <w:pPr>
                    <w:jc w:val="center"/>
                    <w:rPr>
                      <w:rFonts w:hint="default" w:ascii="Times New Roman" w:hAnsi="Times New Roman" w:cs="Times New Roman"/>
                      <w:color w:val="auto"/>
                      <w:sz w:val="21"/>
                      <w:szCs w:val="21"/>
                      <w:lang w:val="en-US"/>
                    </w:rPr>
                  </w:pPr>
                  <w:r>
                    <w:rPr>
                      <w:rFonts w:hint="default" w:ascii="Times New Roman" w:hAnsi="Times New Roman" w:eastAsia="新宋体" w:cs="Times New Roman"/>
                      <w:color w:val="auto"/>
                      <w:sz w:val="21"/>
                      <w:szCs w:val="21"/>
                      <w:lang w:val="en-US" w:eastAsia="zh-CN"/>
                    </w:rPr>
                    <w:t>61</w:t>
                  </w:r>
                </w:p>
              </w:tc>
              <w:tc>
                <w:tcPr>
                  <w:tcW w:w="2497"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239" w:type="pct"/>
                  <w:vMerge w:val="continue"/>
                  <w:tcBorders>
                    <w:tl2br w:val="nil"/>
                    <w:tr2bl w:val="nil"/>
                  </w:tcBorders>
                  <w:vAlign w:val="center"/>
                </w:tcPr>
                <w:p>
                  <w:pPr>
                    <w:wordWrap w:val="0"/>
                    <w:jc w:val="center"/>
                    <w:rPr>
                      <w:rFonts w:hint="default" w:ascii="Times New Roman" w:hAnsi="Times New Roman" w:cs="Times New Roman"/>
                      <w:color w:val="auto"/>
                      <w:sz w:val="21"/>
                      <w:szCs w:val="21"/>
                    </w:rPr>
                  </w:pPr>
                </w:p>
              </w:tc>
              <w:tc>
                <w:tcPr>
                  <w:tcW w:w="1156" w:type="pc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20</w:t>
                  </w:r>
                  <w:r>
                    <w:rPr>
                      <w:rFonts w:hint="default" w:ascii="Times New Roman" w:hAnsi="Times New Roman" w:cs="Times New Roman"/>
                      <w:color w:val="auto"/>
                      <w:sz w:val="21"/>
                      <w:szCs w:val="21"/>
                      <w:lang w:val="en-US" w:eastAsia="zh-CN"/>
                    </w:rPr>
                    <w:t>20.7.28</w:t>
                  </w:r>
                </w:p>
              </w:tc>
              <w:tc>
                <w:tcPr>
                  <w:tcW w:w="2497" w:type="dxa"/>
                  <w:tcBorders>
                    <w:tl2br w:val="nil"/>
                    <w:tr2bl w:val="nil"/>
                  </w:tcBorders>
                  <w:vAlign w:val="center"/>
                </w:tcPr>
                <w:p>
                  <w:pPr>
                    <w:jc w:val="center"/>
                    <w:rPr>
                      <w:rFonts w:hint="default" w:ascii="Times New Roman" w:hAnsi="Times New Roman" w:cs="Times New Roman"/>
                      <w:color w:val="auto"/>
                      <w:sz w:val="21"/>
                      <w:szCs w:val="21"/>
                      <w:lang w:val="en-US"/>
                    </w:rPr>
                  </w:pPr>
                  <w:r>
                    <w:rPr>
                      <w:rFonts w:hint="default" w:ascii="Times New Roman" w:hAnsi="Times New Roman" w:eastAsia="新宋体" w:cs="Times New Roman"/>
                      <w:color w:val="auto"/>
                      <w:sz w:val="21"/>
                      <w:szCs w:val="21"/>
                      <w:lang w:val="en-US" w:eastAsia="zh-CN"/>
                    </w:rPr>
                    <w:t>61</w:t>
                  </w:r>
                </w:p>
              </w:tc>
              <w:tc>
                <w:tcPr>
                  <w:tcW w:w="2497"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239" w:type="pct"/>
                  <w:vMerge w:val="restart"/>
                  <w:tcBorders>
                    <w:tl2br w:val="nil"/>
                    <w:tr2bl w:val="nil"/>
                  </w:tcBorders>
                  <w:vAlign w:val="center"/>
                </w:tcPr>
                <w:p>
                  <w:pPr>
                    <w:wordWrap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▲3西厂界</w:t>
                  </w:r>
                </w:p>
              </w:tc>
              <w:tc>
                <w:tcPr>
                  <w:tcW w:w="1156" w:type="pct"/>
                  <w:tcBorders>
                    <w:tl2br w:val="nil"/>
                    <w:tr2bl w:val="nil"/>
                  </w:tcBorders>
                  <w:vAlign w:val="center"/>
                </w:tcPr>
                <w:p>
                  <w:pPr>
                    <w:widowControl/>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20</w:t>
                  </w:r>
                  <w:r>
                    <w:rPr>
                      <w:rFonts w:hint="default" w:ascii="Times New Roman" w:hAnsi="Times New Roman" w:cs="Times New Roman"/>
                      <w:color w:val="auto"/>
                      <w:sz w:val="21"/>
                      <w:szCs w:val="21"/>
                      <w:lang w:val="en-US" w:eastAsia="zh-CN"/>
                    </w:rPr>
                    <w:t>20.7.27</w:t>
                  </w:r>
                </w:p>
              </w:tc>
              <w:tc>
                <w:tcPr>
                  <w:tcW w:w="2497"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eastAsia="新宋体" w:cs="Times New Roman"/>
                      <w:color w:val="auto"/>
                      <w:sz w:val="21"/>
                      <w:szCs w:val="21"/>
                      <w:lang w:val="en-US" w:eastAsia="zh-CN"/>
                    </w:rPr>
                    <w:t>63</w:t>
                  </w:r>
                </w:p>
              </w:tc>
              <w:tc>
                <w:tcPr>
                  <w:tcW w:w="2497"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239" w:type="pct"/>
                  <w:vMerge w:val="continue"/>
                  <w:tcBorders>
                    <w:tl2br w:val="nil"/>
                    <w:tr2bl w:val="nil"/>
                  </w:tcBorders>
                  <w:vAlign w:val="center"/>
                </w:tcPr>
                <w:p>
                  <w:pPr>
                    <w:wordWrap w:val="0"/>
                    <w:jc w:val="left"/>
                    <w:rPr>
                      <w:rFonts w:hint="default" w:ascii="Times New Roman" w:hAnsi="Times New Roman" w:cs="Times New Roman"/>
                      <w:color w:val="auto"/>
                      <w:sz w:val="21"/>
                      <w:szCs w:val="21"/>
                    </w:rPr>
                  </w:pPr>
                </w:p>
              </w:tc>
              <w:tc>
                <w:tcPr>
                  <w:tcW w:w="1156" w:type="pc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20</w:t>
                  </w:r>
                  <w:r>
                    <w:rPr>
                      <w:rFonts w:hint="default" w:ascii="Times New Roman" w:hAnsi="Times New Roman" w:cs="Times New Roman"/>
                      <w:color w:val="auto"/>
                      <w:sz w:val="21"/>
                      <w:szCs w:val="21"/>
                      <w:lang w:val="en-US" w:eastAsia="zh-CN"/>
                    </w:rPr>
                    <w:t>20.7.28</w:t>
                  </w:r>
                </w:p>
              </w:tc>
              <w:tc>
                <w:tcPr>
                  <w:tcW w:w="2497" w:type="dxa"/>
                  <w:tcBorders>
                    <w:tl2br w:val="nil"/>
                    <w:tr2bl w:val="nil"/>
                  </w:tcBorders>
                  <w:vAlign w:val="center"/>
                </w:tcPr>
                <w:p>
                  <w:pPr>
                    <w:jc w:val="center"/>
                    <w:rPr>
                      <w:rFonts w:hint="default" w:ascii="Times New Roman" w:hAnsi="Times New Roman" w:cs="Times New Roman"/>
                      <w:color w:val="auto"/>
                      <w:sz w:val="21"/>
                      <w:szCs w:val="21"/>
                      <w:lang w:val="en-US"/>
                    </w:rPr>
                  </w:pPr>
                  <w:r>
                    <w:rPr>
                      <w:rFonts w:hint="default" w:ascii="Times New Roman" w:hAnsi="Times New Roman" w:eastAsia="新宋体" w:cs="Times New Roman"/>
                      <w:color w:val="auto"/>
                      <w:sz w:val="21"/>
                      <w:szCs w:val="21"/>
                      <w:lang w:val="en-US" w:eastAsia="zh-CN"/>
                    </w:rPr>
                    <w:t>60</w:t>
                  </w:r>
                </w:p>
              </w:tc>
              <w:tc>
                <w:tcPr>
                  <w:tcW w:w="2497"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239" w:type="pct"/>
                  <w:vMerge w:val="restart"/>
                  <w:tcBorders>
                    <w:tl2br w:val="nil"/>
                    <w:tr2bl w:val="nil"/>
                  </w:tcBorders>
                  <w:vAlign w:val="center"/>
                </w:tcPr>
                <w:p>
                  <w:pPr>
                    <w:wordWrap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▲4北厂界</w:t>
                  </w:r>
                </w:p>
              </w:tc>
              <w:tc>
                <w:tcPr>
                  <w:tcW w:w="1156" w:type="pct"/>
                  <w:tcBorders>
                    <w:tl2br w:val="nil"/>
                    <w:tr2bl w:val="nil"/>
                  </w:tcBorders>
                  <w:vAlign w:val="center"/>
                </w:tcPr>
                <w:p>
                  <w:pPr>
                    <w:widowControl/>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20</w:t>
                  </w:r>
                  <w:r>
                    <w:rPr>
                      <w:rFonts w:hint="default" w:ascii="Times New Roman" w:hAnsi="Times New Roman" w:cs="Times New Roman"/>
                      <w:color w:val="auto"/>
                      <w:sz w:val="21"/>
                      <w:szCs w:val="21"/>
                      <w:lang w:val="en-US" w:eastAsia="zh-CN"/>
                    </w:rPr>
                    <w:t>20.7.27</w:t>
                  </w:r>
                </w:p>
              </w:tc>
              <w:tc>
                <w:tcPr>
                  <w:tcW w:w="2497" w:type="dxa"/>
                  <w:tcBorders>
                    <w:tl2br w:val="nil"/>
                    <w:tr2bl w:val="nil"/>
                  </w:tcBorders>
                  <w:vAlign w:val="center"/>
                </w:tcPr>
                <w:p>
                  <w:pPr>
                    <w:jc w:val="center"/>
                    <w:rPr>
                      <w:rFonts w:hint="default" w:ascii="Times New Roman" w:hAnsi="Times New Roman" w:cs="Times New Roman"/>
                      <w:color w:val="auto"/>
                      <w:sz w:val="21"/>
                      <w:szCs w:val="21"/>
                      <w:lang w:val="en-US"/>
                    </w:rPr>
                  </w:pPr>
                  <w:r>
                    <w:rPr>
                      <w:rFonts w:hint="default" w:ascii="Times New Roman" w:hAnsi="Times New Roman" w:eastAsia="新宋体" w:cs="Times New Roman"/>
                      <w:color w:val="auto"/>
                      <w:sz w:val="21"/>
                      <w:szCs w:val="21"/>
                      <w:lang w:val="en-US" w:eastAsia="zh-CN"/>
                    </w:rPr>
                    <w:t>62</w:t>
                  </w:r>
                </w:p>
              </w:tc>
              <w:tc>
                <w:tcPr>
                  <w:tcW w:w="2497"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239" w:type="pct"/>
                  <w:vMerge w:val="continue"/>
                  <w:tcBorders>
                    <w:tl2br w:val="nil"/>
                    <w:tr2bl w:val="nil"/>
                  </w:tcBorders>
                  <w:vAlign w:val="center"/>
                </w:tcPr>
                <w:p>
                  <w:pPr>
                    <w:wordWrap w:val="0"/>
                    <w:jc w:val="left"/>
                    <w:rPr>
                      <w:rFonts w:hint="default" w:ascii="Times New Roman" w:hAnsi="Times New Roman" w:cs="Times New Roman"/>
                      <w:color w:val="auto"/>
                      <w:sz w:val="21"/>
                      <w:szCs w:val="21"/>
                    </w:rPr>
                  </w:pPr>
                </w:p>
              </w:tc>
              <w:tc>
                <w:tcPr>
                  <w:tcW w:w="1156" w:type="pc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20</w:t>
                  </w:r>
                  <w:r>
                    <w:rPr>
                      <w:rFonts w:hint="default" w:ascii="Times New Roman" w:hAnsi="Times New Roman" w:cs="Times New Roman"/>
                      <w:color w:val="auto"/>
                      <w:sz w:val="21"/>
                      <w:szCs w:val="21"/>
                      <w:lang w:val="en-US" w:eastAsia="zh-CN"/>
                    </w:rPr>
                    <w:t>20.7.28</w:t>
                  </w:r>
                </w:p>
              </w:tc>
              <w:tc>
                <w:tcPr>
                  <w:tcW w:w="2497" w:type="dxa"/>
                  <w:tcBorders>
                    <w:tl2br w:val="nil"/>
                    <w:tr2bl w:val="nil"/>
                  </w:tcBorders>
                  <w:vAlign w:val="center"/>
                </w:tcPr>
                <w:p>
                  <w:pPr>
                    <w:jc w:val="center"/>
                    <w:rPr>
                      <w:rFonts w:hint="default" w:ascii="Times New Roman" w:hAnsi="Times New Roman" w:cs="Times New Roman"/>
                      <w:color w:val="auto"/>
                      <w:sz w:val="21"/>
                      <w:szCs w:val="21"/>
                      <w:lang w:val="en-US"/>
                    </w:rPr>
                  </w:pPr>
                  <w:r>
                    <w:rPr>
                      <w:rFonts w:hint="default" w:ascii="Times New Roman" w:hAnsi="Times New Roman" w:eastAsia="新宋体" w:cs="Times New Roman"/>
                      <w:color w:val="auto"/>
                      <w:sz w:val="21"/>
                      <w:szCs w:val="21"/>
                      <w:lang w:val="en-US" w:eastAsia="zh-CN"/>
                    </w:rPr>
                    <w:t>62</w:t>
                  </w:r>
                </w:p>
              </w:tc>
              <w:tc>
                <w:tcPr>
                  <w:tcW w:w="2497" w:type="dxa"/>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2395" w:type="pct"/>
                  <w:gridSpan w:val="2"/>
                  <w:tcBorders>
                    <w:tl2br w:val="nil"/>
                    <w:tr2bl w:val="nil"/>
                  </w:tcBorders>
                  <w:vAlign w:val="center"/>
                </w:tcPr>
                <w:p>
                  <w:pPr>
                    <w:wordWrap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《工业企业厂界环境噪声排放标准》（GB12348-2008）</w:t>
                  </w:r>
                  <w:r>
                    <w:rPr>
                      <w:rFonts w:hint="default" w:ascii="Times New Roman" w:hAnsi="Times New Roman" w:cs="Times New Roman"/>
                      <w:bCs/>
                      <w:color w:val="auto"/>
                      <w:sz w:val="21"/>
                      <w:szCs w:val="21"/>
                    </w:rPr>
                    <w:t>中</w:t>
                  </w:r>
                  <w:r>
                    <w:rPr>
                      <w:rFonts w:hint="default" w:ascii="Times New Roman" w:hAnsi="Times New Roman" w:cs="Times New Roman"/>
                      <w:bCs/>
                      <w:color w:val="auto"/>
                      <w:sz w:val="21"/>
                      <w:szCs w:val="21"/>
                      <w:lang w:val="en-US" w:eastAsia="zh-CN"/>
                    </w:rPr>
                    <w:t>3</w:t>
                  </w:r>
                  <w:r>
                    <w:rPr>
                      <w:rFonts w:hint="default" w:ascii="Times New Roman" w:hAnsi="Times New Roman" w:cs="Times New Roman"/>
                      <w:bCs/>
                      <w:color w:val="auto"/>
                      <w:sz w:val="21"/>
                      <w:szCs w:val="21"/>
                    </w:rPr>
                    <w:t>类功能区标准</w:t>
                  </w:r>
                </w:p>
              </w:tc>
              <w:tc>
                <w:tcPr>
                  <w:tcW w:w="1302" w:type="pct"/>
                  <w:tcBorders>
                    <w:tl2br w:val="nil"/>
                    <w:tr2bl w:val="nil"/>
                  </w:tcBorders>
                  <w:vAlign w:val="center"/>
                </w:tcPr>
                <w:p>
                  <w:pPr>
                    <w:wordWrap w:val="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65</w:t>
                  </w:r>
                </w:p>
              </w:tc>
              <w:tc>
                <w:tcPr>
                  <w:tcW w:w="1302" w:type="pct"/>
                  <w:tcBorders>
                    <w:tl2br w:val="nil"/>
                    <w:tr2bl w:val="nil"/>
                  </w:tcBorders>
                  <w:vAlign w:val="center"/>
                </w:tcPr>
                <w:p>
                  <w:pPr>
                    <w:wordWrap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395" w:type="pct"/>
                  <w:gridSpan w:val="2"/>
                  <w:tcBorders>
                    <w:tl2br w:val="nil"/>
                    <w:tr2bl w:val="nil"/>
                  </w:tcBorders>
                  <w:vAlign w:val="center"/>
                </w:tcPr>
                <w:p>
                  <w:pPr>
                    <w:wordWrap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评价结果</w:t>
                  </w:r>
                </w:p>
              </w:tc>
              <w:tc>
                <w:tcPr>
                  <w:tcW w:w="1302" w:type="pct"/>
                  <w:tcBorders>
                    <w:tl2br w:val="nil"/>
                    <w:tr2bl w:val="nil"/>
                  </w:tcBorders>
                  <w:vAlign w:val="center"/>
                </w:tcPr>
                <w:p>
                  <w:pPr>
                    <w:wordWrap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1302" w:type="pct"/>
                  <w:tcBorders>
                    <w:tl2br w:val="nil"/>
                    <w:tr2bl w:val="nil"/>
                  </w:tcBorders>
                  <w:vAlign w:val="center"/>
                </w:tcPr>
                <w:p>
                  <w:pPr>
                    <w:wordWrap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bl>
          <w:p>
            <w:pPr>
              <w:spacing w:line="360" w:lineRule="auto"/>
              <w:ind w:firstLine="482" w:firstLineChars="200"/>
              <w:rPr>
                <w:b/>
                <w:bCs/>
                <w:color w:val="auto"/>
                <w:sz w:val="24"/>
              </w:rPr>
            </w:pPr>
            <w:bookmarkStart w:id="83" w:name="_Toc30636"/>
            <w:bookmarkStart w:id="84" w:name="_Toc14799"/>
            <w:bookmarkStart w:id="85" w:name="_Toc5509"/>
            <w:bookmarkStart w:id="86" w:name="_Toc812"/>
            <w:bookmarkStart w:id="87" w:name="_Toc8840"/>
            <w:bookmarkStart w:id="88" w:name="_Toc11669"/>
            <w:r>
              <w:rPr>
                <w:b/>
                <w:bCs/>
                <w:color w:val="auto"/>
                <w:sz w:val="24"/>
              </w:rPr>
              <w:t>监测结果评价：</w:t>
            </w:r>
            <w:bookmarkEnd w:id="83"/>
            <w:bookmarkEnd w:id="84"/>
            <w:bookmarkEnd w:id="85"/>
            <w:bookmarkEnd w:id="86"/>
            <w:bookmarkEnd w:id="87"/>
            <w:bookmarkEnd w:id="88"/>
          </w:p>
          <w:p>
            <w:pPr>
              <w:spacing w:line="360" w:lineRule="auto"/>
              <w:ind w:firstLine="480" w:firstLineChars="200"/>
              <w:rPr>
                <w:rFonts w:hint="eastAsia"/>
                <w:color w:val="auto"/>
                <w:sz w:val="24"/>
                <w:lang w:eastAsia="zh-CN"/>
              </w:rPr>
            </w:pPr>
            <w:r>
              <w:rPr>
                <w:color w:val="auto"/>
                <w:sz w:val="24"/>
              </w:rPr>
              <w:t>噪声监测时间为20</w:t>
            </w:r>
            <w:r>
              <w:rPr>
                <w:rFonts w:hint="eastAsia"/>
                <w:color w:val="auto"/>
                <w:sz w:val="24"/>
                <w:lang w:val="en-US" w:eastAsia="zh-CN"/>
              </w:rPr>
              <w:t>20</w:t>
            </w:r>
            <w:r>
              <w:rPr>
                <w:color w:val="auto"/>
                <w:sz w:val="24"/>
              </w:rPr>
              <w:t>年</w:t>
            </w:r>
            <w:r>
              <w:rPr>
                <w:rFonts w:hint="eastAsia"/>
                <w:color w:val="auto"/>
                <w:sz w:val="24"/>
                <w:lang w:val="en-US" w:eastAsia="zh-CN"/>
              </w:rPr>
              <w:t>7</w:t>
            </w:r>
            <w:r>
              <w:rPr>
                <w:color w:val="auto"/>
                <w:sz w:val="24"/>
              </w:rPr>
              <w:t>月</w:t>
            </w:r>
            <w:r>
              <w:rPr>
                <w:rFonts w:hint="eastAsia"/>
                <w:color w:val="auto"/>
                <w:sz w:val="24"/>
                <w:lang w:val="en-US" w:eastAsia="zh-CN"/>
              </w:rPr>
              <w:t>27</w:t>
            </w:r>
            <w:r>
              <w:rPr>
                <w:color w:val="auto"/>
                <w:sz w:val="24"/>
              </w:rPr>
              <w:t>日~</w:t>
            </w:r>
            <w:r>
              <w:rPr>
                <w:rFonts w:hint="eastAsia"/>
                <w:color w:val="auto"/>
                <w:sz w:val="24"/>
                <w:lang w:val="en-US" w:eastAsia="zh-CN"/>
              </w:rPr>
              <w:t>7月28</w:t>
            </w:r>
            <w:r>
              <w:rPr>
                <w:color w:val="auto"/>
                <w:sz w:val="24"/>
              </w:rPr>
              <w:t>日，监测结果见表</w:t>
            </w:r>
            <w:r>
              <w:rPr>
                <w:rFonts w:hint="eastAsia"/>
                <w:color w:val="auto"/>
                <w:sz w:val="24"/>
              </w:rPr>
              <w:t>7-</w:t>
            </w:r>
            <w:r>
              <w:rPr>
                <w:rFonts w:hint="eastAsia"/>
                <w:color w:val="auto"/>
                <w:sz w:val="24"/>
                <w:lang w:val="en-US" w:eastAsia="zh-CN"/>
              </w:rPr>
              <w:t>6</w:t>
            </w:r>
            <w:r>
              <w:rPr>
                <w:color w:val="auto"/>
                <w:sz w:val="24"/>
              </w:rPr>
              <w:t>，验收监测结果表明：验收监测期间，</w:t>
            </w:r>
            <w:r>
              <w:rPr>
                <w:rFonts w:hint="eastAsia"/>
                <w:color w:val="auto"/>
                <w:sz w:val="24"/>
                <w:lang w:val="en-US" w:eastAsia="zh-CN"/>
              </w:rPr>
              <w:t>东、南、西、北</w:t>
            </w:r>
            <w:r>
              <w:rPr>
                <w:color w:val="auto"/>
                <w:sz w:val="24"/>
              </w:rPr>
              <w:t>厂界</w:t>
            </w:r>
            <w:r>
              <w:rPr>
                <w:rFonts w:hint="eastAsia"/>
                <w:color w:val="auto"/>
                <w:sz w:val="24"/>
              </w:rPr>
              <w:t>昼间</w:t>
            </w:r>
            <w:r>
              <w:rPr>
                <w:color w:val="auto"/>
                <w:sz w:val="24"/>
              </w:rPr>
              <w:t>噪声</w:t>
            </w:r>
            <w:r>
              <w:rPr>
                <w:rFonts w:hint="eastAsia"/>
                <w:color w:val="auto"/>
                <w:sz w:val="24"/>
              </w:rPr>
              <w:t>均</w:t>
            </w:r>
            <w:r>
              <w:rPr>
                <w:color w:val="auto"/>
                <w:sz w:val="24"/>
              </w:rPr>
              <w:t>满足《工业企业厂界环境噪声排放标准》(GB12348-2008)中</w:t>
            </w:r>
            <w:r>
              <w:rPr>
                <w:rFonts w:hint="eastAsia"/>
                <w:color w:val="auto"/>
                <w:sz w:val="24"/>
                <w:lang w:val="en-US" w:eastAsia="zh-CN"/>
              </w:rPr>
              <w:t>3</w:t>
            </w:r>
            <w:r>
              <w:rPr>
                <w:color w:val="auto"/>
                <w:sz w:val="24"/>
              </w:rPr>
              <w:t>类功能区标准</w:t>
            </w:r>
            <w:r>
              <w:rPr>
                <w:rFonts w:hint="eastAsia"/>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9"/>
              <w:rPr>
                <w:rFonts w:hint="eastAsia" w:cs="Times New Roman" w:eastAsiaTheme="minorEastAsia"/>
                <w:b/>
                <w:bCs/>
                <w:color w:val="auto"/>
                <w:sz w:val="28"/>
                <w:szCs w:val="28"/>
                <w:lang w:val="en-US" w:eastAsia="zh-CN"/>
              </w:rPr>
            </w:pPr>
            <w:r>
              <w:rPr>
                <w:rFonts w:hint="eastAsia" w:cs="Times New Roman" w:eastAsiaTheme="minorEastAsia"/>
                <w:b/>
                <w:bCs/>
                <w:color w:val="auto"/>
                <w:sz w:val="28"/>
                <w:szCs w:val="28"/>
                <w:lang w:val="en-US" w:eastAsia="zh-CN"/>
              </w:rPr>
              <w:t>7.3、固体废物</w:t>
            </w:r>
          </w:p>
          <w:p>
            <w:pPr>
              <w:spacing w:line="360" w:lineRule="auto"/>
              <w:ind w:firstLine="480" w:firstLineChars="200"/>
              <w:rPr>
                <w:color w:val="auto"/>
                <w:sz w:val="24"/>
                <w:szCs w:val="24"/>
              </w:rPr>
            </w:pPr>
            <w:r>
              <w:rPr>
                <w:color w:val="auto"/>
                <w:sz w:val="24"/>
              </w:rPr>
              <w:t>本项目产生的固体废物主要有</w:t>
            </w:r>
            <w:r>
              <w:rPr>
                <w:rFonts w:hint="eastAsia"/>
                <w:color w:val="auto"/>
                <w:sz w:val="24"/>
                <w:lang w:val="en-US" w:eastAsia="zh-CN"/>
              </w:rPr>
              <w:t>切割产生</w:t>
            </w:r>
            <w:r>
              <w:rPr>
                <w:rFonts w:ascii="Times New Roman" w:hAnsi="Times New Roman" w:eastAsiaTheme="minorEastAsia"/>
                <w:b w:val="0"/>
                <w:bCs w:val="0"/>
                <w:color w:val="auto"/>
                <w:sz w:val="24"/>
                <w:szCs w:val="24"/>
              </w:rPr>
              <w:t>边角料及</w:t>
            </w:r>
            <w:r>
              <w:rPr>
                <w:rFonts w:hint="eastAsia" w:eastAsiaTheme="minorEastAsia"/>
                <w:b w:val="0"/>
                <w:bCs w:val="0"/>
                <w:color w:val="auto"/>
                <w:sz w:val="24"/>
                <w:szCs w:val="24"/>
                <w:lang w:val="en-US" w:eastAsia="zh-CN"/>
              </w:rPr>
              <w:t>碎</w:t>
            </w:r>
            <w:r>
              <w:rPr>
                <w:rFonts w:ascii="Times New Roman" w:hAnsi="Times New Roman" w:eastAsiaTheme="minorEastAsia"/>
                <w:b w:val="0"/>
                <w:bCs w:val="0"/>
                <w:color w:val="auto"/>
                <w:sz w:val="24"/>
                <w:szCs w:val="24"/>
              </w:rPr>
              <w:t>屑</w:t>
            </w:r>
            <w:r>
              <w:rPr>
                <w:rFonts w:hint="eastAsia"/>
                <w:color w:val="auto"/>
                <w:sz w:val="24"/>
              </w:rPr>
              <w:t>、</w:t>
            </w:r>
            <w:r>
              <w:rPr>
                <w:rFonts w:hint="eastAsia"/>
                <w:color w:val="auto"/>
                <w:sz w:val="24"/>
                <w:lang w:val="en-US" w:eastAsia="zh-CN"/>
              </w:rPr>
              <w:t>废零件、焊渣、废润滑油、废切削</w:t>
            </w:r>
            <w:r>
              <w:rPr>
                <w:rFonts w:hint="eastAsia"/>
                <w:color w:val="auto"/>
                <w:sz w:val="24"/>
                <w:szCs w:val="24"/>
                <w:lang w:val="en-US" w:eastAsia="zh-CN"/>
              </w:rPr>
              <w:t>液、废真空油、废气瓶</w:t>
            </w:r>
            <w:r>
              <w:rPr>
                <w:rFonts w:hint="eastAsia"/>
                <w:color w:val="auto"/>
                <w:sz w:val="24"/>
                <w:lang w:val="en-US" w:eastAsia="zh-CN"/>
              </w:rPr>
              <w:t>、维修</w:t>
            </w:r>
            <w:r>
              <w:rPr>
                <w:rFonts w:hint="eastAsia"/>
                <w:color w:val="auto"/>
                <w:sz w:val="24"/>
                <w:szCs w:val="24"/>
                <w:lang w:val="en-US" w:eastAsia="zh-CN"/>
              </w:rPr>
              <w:t>产生的</w:t>
            </w:r>
            <w:r>
              <w:rPr>
                <w:rFonts w:ascii="Times New Roman" w:hAnsi="Times New Roman" w:eastAsiaTheme="minorEastAsia"/>
                <w:color w:val="auto"/>
                <w:kern w:val="0"/>
                <w:sz w:val="24"/>
                <w:szCs w:val="24"/>
              </w:rPr>
              <w:t>废含油手套</w:t>
            </w:r>
            <w:r>
              <w:rPr>
                <w:rFonts w:hint="eastAsia" w:ascii="Times New Roman" w:hAnsi="Times New Roman" w:eastAsiaTheme="minorEastAsia"/>
                <w:color w:val="auto"/>
                <w:kern w:val="0"/>
                <w:sz w:val="24"/>
                <w:szCs w:val="24"/>
                <w:lang w:eastAsia="zh-CN"/>
              </w:rPr>
              <w:t>、</w:t>
            </w:r>
            <w:r>
              <w:rPr>
                <w:rFonts w:hint="eastAsia" w:ascii="Times New Roman" w:hAnsi="Times New Roman" w:eastAsiaTheme="minorEastAsia"/>
                <w:color w:val="auto"/>
                <w:kern w:val="0"/>
                <w:sz w:val="24"/>
                <w:szCs w:val="24"/>
                <w:lang w:val="en-US" w:eastAsia="zh-CN"/>
              </w:rPr>
              <w:t>含油抹布</w:t>
            </w:r>
            <w:r>
              <w:rPr>
                <w:rFonts w:hint="eastAsia"/>
                <w:color w:val="auto"/>
                <w:sz w:val="24"/>
                <w:szCs w:val="24"/>
              </w:rPr>
              <w:t>以及</w:t>
            </w:r>
            <w:r>
              <w:rPr>
                <w:color w:val="auto"/>
                <w:sz w:val="24"/>
                <w:szCs w:val="24"/>
              </w:rPr>
              <w:t>生活垃圾。</w:t>
            </w:r>
          </w:p>
          <w:p>
            <w:pPr>
              <w:spacing w:line="360" w:lineRule="auto"/>
              <w:ind w:firstLine="480" w:firstLineChars="200"/>
              <w:rPr>
                <w:rFonts w:hint="default" w:ascii="Times New Roman" w:hAnsi="Times New Roman" w:cs="Times New Roman" w:eastAsiaTheme="minorEastAsia"/>
                <w:color w:val="auto"/>
                <w:sz w:val="24"/>
                <w:szCs w:val="24"/>
                <w:lang w:eastAsia="zh-CN"/>
              </w:rPr>
            </w:pPr>
            <w:r>
              <w:rPr>
                <w:rFonts w:hint="eastAsia"/>
                <w:color w:val="auto"/>
                <w:sz w:val="24"/>
                <w:lang w:val="en-US" w:eastAsia="zh-CN"/>
              </w:rPr>
              <w:t>切割产生</w:t>
            </w:r>
            <w:r>
              <w:rPr>
                <w:rFonts w:ascii="Times New Roman" w:hAnsi="Times New Roman" w:eastAsiaTheme="minorEastAsia"/>
                <w:b w:val="0"/>
                <w:bCs w:val="0"/>
                <w:color w:val="auto"/>
                <w:sz w:val="24"/>
                <w:szCs w:val="24"/>
              </w:rPr>
              <w:t>边角料及</w:t>
            </w:r>
            <w:r>
              <w:rPr>
                <w:rFonts w:hint="eastAsia" w:eastAsiaTheme="minorEastAsia"/>
                <w:b w:val="0"/>
                <w:bCs w:val="0"/>
                <w:color w:val="auto"/>
                <w:sz w:val="24"/>
                <w:szCs w:val="24"/>
                <w:lang w:val="en-US" w:eastAsia="zh-CN"/>
              </w:rPr>
              <w:t>碎</w:t>
            </w:r>
            <w:r>
              <w:rPr>
                <w:rFonts w:ascii="Times New Roman" w:hAnsi="Times New Roman" w:eastAsiaTheme="minorEastAsia"/>
                <w:b w:val="0"/>
                <w:bCs w:val="0"/>
                <w:color w:val="auto"/>
                <w:sz w:val="24"/>
                <w:szCs w:val="24"/>
              </w:rPr>
              <w:t>屑</w:t>
            </w:r>
            <w:r>
              <w:rPr>
                <w:rFonts w:hint="eastAsia" w:eastAsiaTheme="minorEastAsia"/>
                <w:b w:val="0"/>
                <w:bCs w:val="0"/>
                <w:color w:val="auto"/>
                <w:sz w:val="24"/>
                <w:szCs w:val="24"/>
                <w:lang w:eastAsia="zh-CN"/>
              </w:rPr>
              <w:t>、</w:t>
            </w:r>
            <w:r>
              <w:rPr>
                <w:rFonts w:hint="eastAsia" w:eastAsiaTheme="minorEastAsia"/>
                <w:b w:val="0"/>
                <w:bCs w:val="0"/>
                <w:color w:val="auto"/>
                <w:sz w:val="24"/>
                <w:szCs w:val="24"/>
                <w:lang w:val="en-US" w:eastAsia="zh-CN"/>
              </w:rPr>
              <w:t>废零件、焊渣</w:t>
            </w:r>
            <w:r>
              <w:rPr>
                <w:rFonts w:hint="eastAsia"/>
                <w:color w:val="auto"/>
                <w:sz w:val="24"/>
              </w:rPr>
              <w:t>，集中收集后出售给物资部门回收综合利用；</w:t>
            </w:r>
            <w:r>
              <w:rPr>
                <w:color w:val="auto"/>
                <w:sz w:val="24"/>
              </w:rPr>
              <w:t>生活垃圾</w:t>
            </w:r>
            <w:r>
              <w:rPr>
                <w:rFonts w:hint="eastAsia"/>
                <w:color w:val="auto"/>
                <w:sz w:val="24"/>
                <w:lang w:val="en-US" w:eastAsia="zh-CN"/>
              </w:rPr>
              <w:t>和维修</w:t>
            </w:r>
            <w:r>
              <w:rPr>
                <w:rFonts w:hint="eastAsia"/>
                <w:color w:val="auto"/>
                <w:sz w:val="24"/>
                <w:szCs w:val="24"/>
                <w:lang w:val="en-US" w:eastAsia="zh-CN"/>
              </w:rPr>
              <w:t>产生的</w:t>
            </w:r>
            <w:r>
              <w:rPr>
                <w:rFonts w:ascii="Times New Roman" w:hAnsi="Times New Roman" w:eastAsiaTheme="minorEastAsia"/>
                <w:color w:val="auto"/>
                <w:kern w:val="0"/>
                <w:sz w:val="24"/>
                <w:szCs w:val="24"/>
              </w:rPr>
              <w:t>废含油手套</w:t>
            </w:r>
            <w:r>
              <w:rPr>
                <w:rFonts w:hint="eastAsia" w:eastAsiaTheme="minorEastAsia"/>
                <w:color w:val="auto"/>
                <w:kern w:val="0"/>
                <w:sz w:val="24"/>
                <w:szCs w:val="24"/>
                <w:lang w:eastAsia="zh-CN"/>
              </w:rPr>
              <w:t>、</w:t>
            </w:r>
            <w:r>
              <w:rPr>
                <w:rFonts w:hint="eastAsia" w:eastAsiaTheme="minorEastAsia"/>
                <w:color w:val="auto"/>
                <w:kern w:val="0"/>
                <w:sz w:val="24"/>
                <w:szCs w:val="24"/>
                <w:lang w:val="en-US" w:eastAsia="zh-CN"/>
              </w:rPr>
              <w:t>含油抹布</w:t>
            </w:r>
            <w:r>
              <w:rPr>
                <w:color w:val="auto"/>
                <w:sz w:val="24"/>
              </w:rPr>
              <w:t>集中收集后，统一交由环卫部门处理</w:t>
            </w:r>
            <w:r>
              <w:rPr>
                <w:rFonts w:hint="eastAsia"/>
                <w:color w:val="auto"/>
                <w:sz w:val="24"/>
                <w:lang w:eastAsia="zh-CN"/>
              </w:rPr>
              <w:t>；</w:t>
            </w:r>
            <w:r>
              <w:rPr>
                <w:rFonts w:hint="eastAsia"/>
                <w:color w:val="auto"/>
                <w:sz w:val="24"/>
                <w:lang w:val="en-US" w:eastAsia="zh-CN"/>
              </w:rPr>
              <w:t>污水处理设施污泥、</w:t>
            </w:r>
            <w:r>
              <w:rPr>
                <w:rFonts w:hint="eastAsia"/>
                <w:color w:val="auto"/>
                <w:sz w:val="24"/>
                <w:szCs w:val="24"/>
                <w:lang w:val="en-US" w:eastAsia="zh-CN"/>
              </w:rPr>
              <w:t>废润滑油、废真空油、废</w:t>
            </w:r>
            <w:r>
              <w:rPr>
                <w:rFonts w:hint="eastAsia"/>
                <w:color w:val="auto"/>
                <w:sz w:val="24"/>
                <w:szCs w:val="24"/>
                <w:lang w:val="en-US" w:eastAsia="zh-CN"/>
              </w:rPr>
              <w:t>切削液委托</w:t>
            </w:r>
            <w:r>
              <w:rPr>
                <w:rFonts w:hint="eastAsia"/>
                <w:color w:val="auto"/>
                <w:sz w:val="24"/>
                <w:szCs w:val="24"/>
              </w:rPr>
              <w:t>安徽珍昊环保科技有限公司</w:t>
            </w:r>
            <w:r>
              <w:rPr>
                <w:rFonts w:hint="eastAsia"/>
                <w:color w:val="auto"/>
                <w:sz w:val="24"/>
                <w:szCs w:val="24"/>
                <w:lang w:val="en-US" w:eastAsia="zh-CN"/>
              </w:rPr>
              <w:t>处置；废气瓶由供应商回收。</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9"/>
              <w:rPr>
                <w:rFonts w:hint="default" w:ascii="Times New Roman" w:hAnsi="Times New Roman" w:cs="Times New Roman" w:eastAsiaTheme="minorEastAsia"/>
                <w:b/>
                <w:bCs/>
                <w:color w:val="auto"/>
                <w:sz w:val="28"/>
                <w:szCs w:val="28"/>
                <w:lang w:val="en-US" w:eastAsia="zh-CN"/>
              </w:rPr>
            </w:pPr>
            <w:r>
              <w:rPr>
                <w:rFonts w:hint="default" w:ascii="Times New Roman" w:hAnsi="Times New Roman" w:cs="Times New Roman" w:eastAsiaTheme="minorEastAsia"/>
                <w:b/>
                <w:bCs/>
                <w:color w:val="auto"/>
                <w:sz w:val="28"/>
                <w:szCs w:val="28"/>
                <w:lang w:val="en-US" w:eastAsia="zh-CN"/>
              </w:rPr>
              <w:t>7.4、污染物排放总量核算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依据本次验收监测结果，</w:t>
            </w:r>
            <w:r>
              <w:rPr>
                <w:rFonts w:hint="eastAsia" w:ascii="Times New Roman" w:hAnsi="Times New Roman" w:eastAsia="宋体" w:cs="Times New Roman"/>
                <w:color w:val="auto"/>
                <w:kern w:val="0"/>
                <w:sz w:val="24"/>
                <w:szCs w:val="24"/>
                <w:highlight w:val="none"/>
                <w:lang w:val="en-US" w:eastAsia="zh-CN" w:bidi="ar-SA"/>
              </w:rPr>
              <w:t>项目废水总排口COD</w:t>
            </w:r>
            <w:r>
              <w:rPr>
                <w:rFonts w:hint="eastAsia" w:cs="Times New Roman"/>
                <w:color w:val="auto"/>
                <w:kern w:val="0"/>
                <w:sz w:val="24"/>
                <w:szCs w:val="24"/>
                <w:highlight w:val="none"/>
                <w:lang w:val="en-US" w:eastAsia="zh-CN" w:bidi="ar-SA"/>
              </w:rPr>
              <w:t>86.33</w:t>
            </w:r>
            <w:r>
              <w:rPr>
                <w:rFonts w:hint="eastAsia" w:ascii="Times New Roman" w:hAnsi="Times New Roman" w:eastAsia="宋体" w:cs="Times New Roman"/>
                <w:color w:val="auto"/>
                <w:kern w:val="0"/>
                <w:sz w:val="24"/>
                <w:szCs w:val="24"/>
                <w:highlight w:val="none"/>
                <w:lang w:val="en-US" w:eastAsia="zh-CN" w:bidi="ar-SA"/>
              </w:rPr>
              <w:t>mg/L，氨氮</w:t>
            </w:r>
            <w:r>
              <w:rPr>
                <w:rFonts w:hint="eastAsia" w:cs="Times New Roman"/>
                <w:color w:val="auto"/>
                <w:kern w:val="0"/>
                <w:sz w:val="24"/>
                <w:szCs w:val="24"/>
                <w:highlight w:val="none"/>
                <w:lang w:val="en-US" w:eastAsia="zh-CN" w:bidi="ar-SA"/>
              </w:rPr>
              <w:t>5.92</w:t>
            </w:r>
            <w:r>
              <w:rPr>
                <w:rFonts w:hint="eastAsia" w:ascii="Times New Roman" w:hAnsi="Times New Roman" w:eastAsia="宋体" w:cs="Times New Roman"/>
                <w:color w:val="auto"/>
                <w:kern w:val="0"/>
                <w:sz w:val="24"/>
                <w:szCs w:val="24"/>
                <w:highlight w:val="none"/>
                <w:lang w:val="en-US" w:eastAsia="zh-CN" w:bidi="ar-SA"/>
              </w:rPr>
              <w:t>mg/L</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可得出</w:t>
            </w:r>
            <w:r>
              <w:rPr>
                <w:rFonts w:hint="eastAsia" w:ascii="Times New Roman" w:hAnsi="Times New Roman" w:eastAsia="宋体" w:cs="Times New Roman"/>
                <w:color w:val="auto"/>
                <w:kern w:val="0"/>
                <w:sz w:val="24"/>
                <w:szCs w:val="24"/>
                <w:highlight w:val="none"/>
                <w:lang w:val="en-US" w:eastAsia="zh-CN" w:bidi="ar-SA"/>
              </w:rPr>
              <w:t>COD</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kern w:val="0"/>
                <w:sz w:val="24"/>
                <w:szCs w:val="24"/>
                <w:highlight w:val="none"/>
                <w:lang w:val="en-US" w:eastAsia="zh-CN" w:bidi="ar-SA"/>
              </w:rPr>
              <w:t>氨氮</w:t>
            </w:r>
            <w:r>
              <w:rPr>
                <w:rFonts w:hint="default" w:ascii="Times New Roman" w:hAnsi="Times New Roman" w:eastAsia="宋体" w:cs="Times New Roman"/>
                <w:color w:val="auto"/>
                <w:sz w:val="24"/>
                <w:szCs w:val="24"/>
                <w:highlight w:val="none"/>
                <w:lang w:val="en-US" w:eastAsia="zh-CN"/>
              </w:rPr>
              <w:t>的年排放总量，详细结果见表7-</w:t>
            </w:r>
            <w:r>
              <w:rPr>
                <w:rFonts w:hint="eastAsia" w:ascii="Times New Roman" w:hAnsi="Times New Roman" w:eastAsia="宋体" w:cs="Times New Roman"/>
                <w:color w:val="auto"/>
                <w:sz w:val="24"/>
                <w:szCs w:val="24"/>
                <w:highlight w:val="none"/>
                <w:lang w:val="en-US" w:eastAsia="zh-CN"/>
              </w:rPr>
              <w:t>1</w:t>
            </w:r>
            <w:r>
              <w:rPr>
                <w:rFonts w:hint="eastAsia" w:eastAsia="宋体" w:cs="Times New Roman"/>
                <w:color w:val="auto"/>
                <w:sz w:val="24"/>
                <w:szCs w:val="24"/>
                <w:highlight w:val="none"/>
                <w:lang w:val="en-US" w:eastAsia="zh-CN"/>
              </w:rPr>
              <w:t>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表7-</w:t>
            </w:r>
            <w:r>
              <w:rPr>
                <w:rFonts w:hint="eastAsia" w:ascii="Times New Roman" w:hAnsi="Times New Roman" w:cs="Times New Roman"/>
                <w:b/>
                <w:bCs/>
                <w:color w:val="auto"/>
                <w:sz w:val="24"/>
                <w:szCs w:val="24"/>
                <w:highlight w:val="none"/>
                <w:lang w:val="en-US" w:eastAsia="zh-CN"/>
              </w:rPr>
              <w:t>12</w:t>
            </w:r>
            <w:r>
              <w:rPr>
                <w:rFonts w:hint="default" w:ascii="Times New Roman" w:hAnsi="Times New Roman" w:cs="Times New Roman"/>
                <w:b/>
                <w:bCs/>
                <w:color w:val="auto"/>
                <w:sz w:val="24"/>
                <w:szCs w:val="24"/>
                <w:highlight w:val="none"/>
                <w:lang w:val="en-US" w:eastAsia="zh-CN"/>
              </w:rPr>
              <w:t xml:space="preserve"> 监测期间本项目污染物排放总量统计表</w:t>
            </w:r>
          </w:p>
          <w:tbl>
            <w:tblPr>
              <w:tblStyle w:val="18"/>
              <w:tblpPr w:leftFromText="181" w:rightFromText="181" w:vertAnchor="text" w:horzAnchor="page" w:tblpXSpec="center" w:tblpY="1"/>
              <w:tblOverlap w:val="never"/>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9"/>
              <w:gridCol w:w="2790"/>
              <w:gridCol w:w="3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668" w:type="pct"/>
                  <w:noWrap w:val="0"/>
                  <w:vAlign w:val="center"/>
                </w:tcPr>
                <w:p>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污染物名称</w:t>
                  </w:r>
                </w:p>
              </w:tc>
              <w:tc>
                <w:tcPr>
                  <w:tcW w:w="1455" w:type="pct"/>
                  <w:tcBorders>
                    <w:bottom w:val="single" w:color="auto" w:sz="4" w:space="0"/>
                  </w:tcBorders>
                  <w:noWrap w:val="0"/>
                  <w:vAlign w:val="center"/>
                </w:tcPr>
                <w:p>
                  <w:pPr>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color w:val="auto"/>
                      <w:kern w:val="0"/>
                      <w:sz w:val="24"/>
                      <w:szCs w:val="24"/>
                      <w:highlight w:val="none"/>
                      <w:lang w:val="en-US" w:eastAsia="zh-CN" w:bidi="ar-SA"/>
                    </w:rPr>
                    <w:t>COD</w:t>
                  </w:r>
                </w:p>
              </w:tc>
              <w:tc>
                <w:tcPr>
                  <w:tcW w:w="1876" w:type="pct"/>
                  <w:tcBorders>
                    <w:bottom w:val="single" w:color="auto" w:sz="4" w:space="0"/>
                  </w:tcBorders>
                  <w:noWrap w:val="0"/>
                  <w:vAlign w:val="center"/>
                </w:tcPr>
                <w:p>
                  <w:pPr>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color w:val="auto"/>
                      <w:kern w:val="0"/>
                      <w:sz w:val="24"/>
                      <w:szCs w:val="24"/>
                      <w:highlight w:val="none"/>
                      <w:lang w:val="en-US" w:eastAsia="zh-CN" w:bidi="ar-SA"/>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668"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环评、批复</w:t>
                  </w:r>
                </w:p>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总量建议要求</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厂区</w:t>
                  </w:r>
                  <w:r>
                    <w:rPr>
                      <w:rFonts w:hint="eastAsia" w:ascii="Times New Roman" w:hAnsi="Times New Roman" w:eastAsia="宋体" w:cs="Times New Roman"/>
                      <w:color w:val="auto"/>
                      <w:sz w:val="21"/>
                      <w:szCs w:val="21"/>
                      <w:highlight w:val="none"/>
                      <w:lang w:val="en-US" w:eastAsia="zh-CN"/>
                    </w:rPr>
                    <w:t>出口排放量）</w:t>
                  </w:r>
                </w:p>
              </w:tc>
              <w:tc>
                <w:tcPr>
                  <w:tcW w:w="1455" w:type="pct"/>
                  <w:tcBorders>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68</w:t>
                  </w:r>
                </w:p>
              </w:tc>
              <w:tc>
                <w:tcPr>
                  <w:tcW w:w="1876" w:type="pct"/>
                  <w:tcBorders>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668"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本项目实际</w:t>
                  </w:r>
                </w:p>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排放量</w:t>
                  </w:r>
                  <w:r>
                    <w:rPr>
                      <w:rFonts w:hint="eastAsia" w:ascii="Times New Roman" w:hAnsi="Times New Roman" w:eastAsia="宋体" w:cs="Times New Roman"/>
                      <w:color w:val="auto"/>
                      <w:sz w:val="21"/>
                      <w:szCs w:val="21"/>
                      <w:highlight w:val="none"/>
                      <w:lang w:val="en-US" w:eastAsia="zh-CN"/>
                    </w:rPr>
                    <w:t>（厂区</w:t>
                  </w:r>
                  <w:r>
                    <w:rPr>
                      <w:rFonts w:hint="eastAsia" w:ascii="Times New Roman" w:hAnsi="Times New Roman" w:eastAsia="宋体" w:cs="Times New Roman"/>
                      <w:color w:val="auto"/>
                      <w:sz w:val="21"/>
                      <w:szCs w:val="21"/>
                      <w:highlight w:val="none"/>
                      <w:lang w:val="en-US" w:eastAsia="zh-CN"/>
                    </w:rPr>
                    <w:t>出口排放量</w:t>
                  </w:r>
                  <w:r>
                    <w:rPr>
                      <w:rFonts w:hint="eastAsia" w:ascii="Times New Roman" w:hAnsi="Times New Roman" w:eastAsia="宋体" w:cs="Times New Roman"/>
                      <w:color w:val="auto"/>
                      <w:sz w:val="21"/>
                      <w:szCs w:val="21"/>
                      <w:highlight w:val="none"/>
                      <w:lang w:val="en-US" w:eastAsia="zh-CN"/>
                    </w:rPr>
                    <w:t>）</w:t>
                  </w:r>
                </w:p>
              </w:tc>
              <w:tc>
                <w:tcPr>
                  <w:tcW w:w="1455"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0.025</w:t>
                  </w:r>
                </w:p>
              </w:tc>
              <w:tc>
                <w:tcPr>
                  <w:tcW w:w="1876"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0.002</w:t>
                  </w:r>
                </w:p>
              </w:tc>
            </w:tr>
          </w:tbl>
          <w:p>
            <w:pPr>
              <w:spacing w:line="360" w:lineRule="auto"/>
              <w:jc w:val="left"/>
              <w:rPr>
                <w:color w:val="auto"/>
                <w:sz w:val="24"/>
              </w:rPr>
            </w:pPr>
          </w:p>
        </w:tc>
      </w:tr>
    </w:tbl>
    <w:p>
      <w:pPr>
        <w:rPr>
          <w:b/>
          <w:color w:val="auto"/>
          <w:sz w:val="24"/>
        </w:rPr>
        <w:sectPr>
          <w:footerReference r:id="rId8" w:type="default"/>
          <w:pgSz w:w="11850" w:h="16783"/>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rPr>
          <w:b/>
          <w:color w:val="auto"/>
          <w:sz w:val="28"/>
          <w:szCs w:val="28"/>
        </w:rPr>
      </w:pPr>
      <w:r>
        <w:rPr>
          <w:rFonts w:hint="eastAsia"/>
          <w:b/>
          <w:color w:val="auto"/>
          <w:sz w:val="28"/>
          <w:szCs w:val="28"/>
        </w:rPr>
        <w:t>表八、</w:t>
      </w:r>
      <w:r>
        <w:rPr>
          <w:b/>
          <w:color w:val="auto"/>
          <w:sz w:val="28"/>
          <w:szCs w:val="28"/>
        </w:rPr>
        <w:t>验收监测结论及建议</w:t>
      </w:r>
    </w:p>
    <w:tbl>
      <w:tblPr>
        <w:tblStyle w:val="18"/>
        <w:tblW w:w="88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8" w:hRule="atLeast"/>
          <w:jc w:val="center"/>
        </w:trPr>
        <w:tc>
          <w:tcPr>
            <w:tcW w:w="8821" w:type="dxa"/>
          </w:tcPr>
          <w:p>
            <w:pPr>
              <w:wordWrap w:val="0"/>
              <w:spacing w:line="360" w:lineRule="auto"/>
              <w:rPr>
                <w:b/>
                <w:bCs/>
                <w:color w:val="auto"/>
                <w:sz w:val="28"/>
                <w:szCs w:val="28"/>
              </w:rPr>
            </w:pPr>
            <w:r>
              <w:rPr>
                <w:b/>
                <w:bCs/>
                <w:color w:val="auto"/>
                <w:sz w:val="28"/>
                <w:szCs w:val="28"/>
              </w:rPr>
              <w:t>8.1、验收监测概述</w:t>
            </w:r>
          </w:p>
          <w:p>
            <w:pPr>
              <w:pStyle w:val="10"/>
              <w:kinsoku w:val="0"/>
              <w:overflowPunct w:val="0"/>
              <w:spacing w:after="0" w:line="360" w:lineRule="auto"/>
              <w:ind w:firstLine="480" w:firstLineChars="200"/>
              <w:rPr>
                <w:color w:val="auto"/>
                <w:sz w:val="24"/>
              </w:rPr>
            </w:pPr>
            <w:r>
              <w:rPr>
                <w:rFonts w:hint="eastAsia"/>
                <w:color w:val="auto"/>
                <w:sz w:val="24"/>
              </w:rPr>
              <w:t>我公司组织了本次竣工环保验收监测工作，本次验收监测委托了安徽尚德谱检测技术有限责任公司，并于</w:t>
            </w:r>
            <w:r>
              <w:rPr>
                <w:color w:val="auto"/>
                <w:sz w:val="24"/>
              </w:rPr>
              <w:t>20</w:t>
            </w:r>
            <w:r>
              <w:rPr>
                <w:rFonts w:hint="eastAsia"/>
                <w:color w:val="auto"/>
                <w:sz w:val="24"/>
                <w:lang w:val="en-US" w:eastAsia="zh-CN"/>
              </w:rPr>
              <w:t>20</w:t>
            </w:r>
            <w:r>
              <w:rPr>
                <w:color w:val="auto"/>
                <w:sz w:val="24"/>
              </w:rPr>
              <w:t>年</w:t>
            </w:r>
            <w:r>
              <w:rPr>
                <w:rFonts w:hint="eastAsia"/>
                <w:color w:val="auto"/>
                <w:sz w:val="24"/>
                <w:lang w:val="en-US" w:eastAsia="zh-CN"/>
              </w:rPr>
              <w:t>7</w:t>
            </w:r>
            <w:r>
              <w:rPr>
                <w:color w:val="auto"/>
                <w:sz w:val="24"/>
              </w:rPr>
              <w:t>月</w:t>
            </w:r>
            <w:r>
              <w:rPr>
                <w:rFonts w:hint="eastAsia"/>
                <w:color w:val="auto"/>
                <w:sz w:val="24"/>
                <w:lang w:val="en-US" w:eastAsia="zh-CN"/>
              </w:rPr>
              <w:t>27</w:t>
            </w:r>
            <w:r>
              <w:rPr>
                <w:color w:val="auto"/>
                <w:sz w:val="24"/>
              </w:rPr>
              <w:t>日~</w:t>
            </w:r>
            <w:r>
              <w:rPr>
                <w:rFonts w:hint="eastAsia"/>
                <w:color w:val="auto"/>
                <w:sz w:val="24"/>
                <w:lang w:val="en-US" w:eastAsia="zh-CN"/>
              </w:rPr>
              <w:t>7月28日、9月21日~9月22</w:t>
            </w:r>
            <w:r>
              <w:rPr>
                <w:color w:val="auto"/>
                <w:sz w:val="24"/>
              </w:rPr>
              <w:t>进行了现场监测工作。</w:t>
            </w:r>
            <w:r>
              <w:rPr>
                <w:rFonts w:hint="eastAsia"/>
                <w:color w:val="auto"/>
                <w:sz w:val="24"/>
              </w:rPr>
              <w:t>我公司根据自查情况结合监测数据编制了《</w:t>
            </w:r>
            <w:r>
              <w:rPr>
                <w:color w:val="auto"/>
                <w:sz w:val="24"/>
                <w:szCs w:val="24"/>
              </w:rPr>
              <w:t>合肥亚笙机电设备科技有限公司</w:t>
            </w:r>
            <w:r>
              <w:rPr>
                <w:bCs/>
                <w:color w:val="auto"/>
                <w:sz w:val="24"/>
                <w:szCs w:val="24"/>
              </w:rPr>
              <w:t>半导体废气处理、辅助真空、辅助加热设备生产制造项目</w:t>
            </w:r>
            <w:r>
              <w:rPr>
                <w:color w:val="auto"/>
                <w:sz w:val="24"/>
              </w:rPr>
              <w:t>竣工环境保护验收监测报告</w:t>
            </w:r>
            <w:r>
              <w:rPr>
                <w:rFonts w:hint="eastAsia"/>
                <w:color w:val="auto"/>
                <w:sz w:val="24"/>
              </w:rPr>
              <w:t>》。本次验收是</w:t>
            </w:r>
            <w:r>
              <w:rPr>
                <w:color w:val="auto"/>
                <w:kern w:val="0"/>
                <w:sz w:val="24"/>
              </w:rPr>
              <w:t>针对</w:t>
            </w:r>
            <w:r>
              <w:rPr>
                <w:bCs/>
                <w:color w:val="auto"/>
                <w:sz w:val="24"/>
                <w:szCs w:val="24"/>
              </w:rPr>
              <w:t>半导体废气处理、辅助真空、辅助加热设备生产制造项目</w:t>
            </w:r>
            <w:r>
              <w:rPr>
                <w:color w:val="auto"/>
                <w:kern w:val="0"/>
                <w:sz w:val="24"/>
              </w:rPr>
              <w:t>进行整体竣工环保验收。</w:t>
            </w:r>
          </w:p>
          <w:p>
            <w:pPr>
              <w:spacing w:line="360" w:lineRule="auto"/>
              <w:ind w:firstLine="480" w:firstLineChars="200"/>
              <w:rPr>
                <w:color w:val="auto"/>
                <w:sz w:val="24"/>
              </w:rPr>
            </w:pPr>
            <w:r>
              <w:rPr>
                <w:rFonts w:hint="eastAsia"/>
                <w:color w:val="auto"/>
                <w:sz w:val="24"/>
              </w:rPr>
              <w:t>我公司半导体废气处理、辅助真空、辅助加热设备生产制造项目</w:t>
            </w:r>
            <w:r>
              <w:rPr>
                <w:color w:val="auto"/>
                <w:sz w:val="24"/>
              </w:rPr>
              <w:t>竣工环境保护验收监测期间，20</w:t>
            </w:r>
            <w:r>
              <w:rPr>
                <w:rFonts w:hint="eastAsia"/>
                <w:color w:val="auto"/>
                <w:sz w:val="24"/>
                <w:lang w:val="en-US" w:eastAsia="zh-CN"/>
              </w:rPr>
              <w:t>20</w:t>
            </w:r>
            <w:r>
              <w:rPr>
                <w:rFonts w:hint="eastAsia"/>
                <w:color w:val="auto"/>
                <w:sz w:val="24"/>
              </w:rPr>
              <w:t>年</w:t>
            </w:r>
            <w:r>
              <w:rPr>
                <w:rFonts w:hint="eastAsia"/>
                <w:color w:val="auto"/>
                <w:sz w:val="24"/>
                <w:lang w:val="en-US" w:eastAsia="zh-CN"/>
              </w:rPr>
              <w:t>7</w:t>
            </w:r>
            <w:r>
              <w:rPr>
                <w:rFonts w:hint="eastAsia"/>
                <w:color w:val="auto"/>
                <w:sz w:val="24"/>
              </w:rPr>
              <w:t>月</w:t>
            </w:r>
            <w:r>
              <w:rPr>
                <w:rFonts w:hint="eastAsia"/>
                <w:color w:val="auto"/>
                <w:sz w:val="24"/>
                <w:lang w:val="en-US" w:eastAsia="zh-CN"/>
              </w:rPr>
              <w:t>27</w:t>
            </w:r>
            <w:r>
              <w:rPr>
                <w:rFonts w:hint="eastAsia"/>
                <w:color w:val="auto"/>
                <w:sz w:val="24"/>
                <w:szCs w:val="24"/>
              </w:rPr>
              <w:t>日我公司</w:t>
            </w:r>
            <w:r>
              <w:rPr>
                <w:rFonts w:hint="eastAsia"/>
                <w:bCs/>
                <w:color w:val="auto"/>
                <w:sz w:val="24"/>
                <w:szCs w:val="24"/>
                <w:highlight w:val="none"/>
                <w:lang w:val="en-US" w:eastAsia="zh-CN"/>
              </w:rPr>
              <w:t>人机交互（HMI）</w:t>
            </w:r>
            <w:r>
              <w:rPr>
                <w:rFonts w:hint="eastAsia"/>
                <w:color w:val="auto"/>
                <w:sz w:val="24"/>
                <w:szCs w:val="24"/>
              </w:rPr>
              <w:t>生</w:t>
            </w:r>
            <w:r>
              <w:rPr>
                <w:rFonts w:hint="eastAsia"/>
                <w:color w:val="auto"/>
                <w:sz w:val="24"/>
              </w:rPr>
              <w:t>产量为</w:t>
            </w:r>
            <w:r>
              <w:rPr>
                <w:rFonts w:hint="eastAsia"/>
                <w:color w:val="auto"/>
                <w:sz w:val="24"/>
                <w:lang w:val="en-US" w:eastAsia="zh-CN"/>
              </w:rPr>
              <w:t>0.9套</w:t>
            </w:r>
            <w:r>
              <w:rPr>
                <w:rFonts w:hint="eastAsia"/>
                <w:color w:val="auto"/>
                <w:sz w:val="24"/>
              </w:rPr>
              <w:t>、生产负荷为</w:t>
            </w:r>
            <w:r>
              <w:rPr>
                <w:rFonts w:hint="eastAsia"/>
                <w:color w:val="auto"/>
                <w:sz w:val="24"/>
                <w:lang w:val="en-US" w:eastAsia="zh-CN"/>
              </w:rPr>
              <w:t>76.9</w:t>
            </w:r>
            <w:r>
              <w:rPr>
                <w:rFonts w:hint="eastAsia"/>
                <w:color w:val="auto"/>
                <w:sz w:val="24"/>
              </w:rPr>
              <w:t>%</w:t>
            </w:r>
            <w:r>
              <w:rPr>
                <w:rFonts w:hint="eastAsia"/>
                <w:color w:val="auto"/>
                <w:sz w:val="24"/>
                <w:lang w:eastAsia="zh-CN"/>
              </w:rPr>
              <w:t>，真空泵</w:t>
            </w:r>
            <w:r>
              <w:rPr>
                <w:rFonts w:hint="eastAsia"/>
                <w:color w:val="auto"/>
                <w:sz w:val="24"/>
                <w:szCs w:val="24"/>
              </w:rPr>
              <w:t>生</w:t>
            </w:r>
            <w:r>
              <w:rPr>
                <w:rFonts w:hint="eastAsia"/>
                <w:color w:val="auto"/>
                <w:sz w:val="24"/>
              </w:rPr>
              <w:t>产量为</w:t>
            </w:r>
            <w:r>
              <w:rPr>
                <w:rFonts w:hint="eastAsia"/>
                <w:color w:val="auto"/>
                <w:sz w:val="24"/>
                <w:lang w:val="en-US" w:eastAsia="zh-CN"/>
              </w:rPr>
              <w:t>0.7套</w:t>
            </w:r>
            <w:r>
              <w:rPr>
                <w:rFonts w:hint="eastAsia"/>
                <w:color w:val="auto"/>
                <w:sz w:val="24"/>
              </w:rPr>
              <w:t>、生产负荷为</w:t>
            </w:r>
            <w:r>
              <w:rPr>
                <w:rFonts w:hint="eastAsia"/>
                <w:color w:val="auto"/>
                <w:sz w:val="24"/>
                <w:lang w:val="en-US" w:eastAsia="zh-CN"/>
              </w:rPr>
              <w:t>77.8</w:t>
            </w:r>
            <w:r>
              <w:rPr>
                <w:rFonts w:hint="eastAsia"/>
                <w:color w:val="auto"/>
                <w:sz w:val="24"/>
              </w:rPr>
              <w:t>%</w:t>
            </w:r>
            <w:r>
              <w:rPr>
                <w:rFonts w:hint="eastAsia"/>
                <w:color w:val="auto"/>
                <w:sz w:val="24"/>
                <w:lang w:eastAsia="zh-CN"/>
              </w:rPr>
              <w:t>，半导体尾气处理设备</w:t>
            </w:r>
            <w:r>
              <w:rPr>
                <w:rFonts w:hint="eastAsia"/>
                <w:color w:val="auto"/>
                <w:sz w:val="24"/>
                <w:szCs w:val="24"/>
              </w:rPr>
              <w:t>生</w:t>
            </w:r>
            <w:r>
              <w:rPr>
                <w:rFonts w:hint="eastAsia"/>
                <w:color w:val="auto"/>
                <w:sz w:val="24"/>
              </w:rPr>
              <w:t>产量为</w:t>
            </w:r>
            <w:r>
              <w:rPr>
                <w:rFonts w:hint="eastAsia"/>
                <w:color w:val="auto"/>
                <w:sz w:val="24"/>
                <w:lang w:val="en-US" w:eastAsia="zh-CN"/>
              </w:rPr>
              <w:t>0.4套</w:t>
            </w:r>
            <w:r>
              <w:rPr>
                <w:rFonts w:hint="eastAsia"/>
                <w:color w:val="auto"/>
                <w:sz w:val="24"/>
              </w:rPr>
              <w:t>、生产负荷为</w:t>
            </w:r>
            <w:r>
              <w:rPr>
                <w:rFonts w:hint="eastAsia"/>
                <w:color w:val="auto"/>
                <w:sz w:val="24"/>
                <w:lang w:val="en-US" w:eastAsia="zh-CN"/>
              </w:rPr>
              <w:t>80</w:t>
            </w:r>
            <w:r>
              <w:rPr>
                <w:rFonts w:hint="eastAsia"/>
                <w:color w:val="auto"/>
                <w:sz w:val="24"/>
              </w:rPr>
              <w:t>%；20</w:t>
            </w:r>
            <w:r>
              <w:rPr>
                <w:rFonts w:hint="eastAsia"/>
                <w:color w:val="auto"/>
                <w:sz w:val="24"/>
                <w:lang w:val="en-US" w:eastAsia="zh-CN"/>
              </w:rPr>
              <w:t>20</w:t>
            </w:r>
            <w:r>
              <w:rPr>
                <w:rFonts w:hint="eastAsia"/>
                <w:color w:val="auto"/>
                <w:sz w:val="24"/>
              </w:rPr>
              <w:t>年</w:t>
            </w:r>
            <w:r>
              <w:rPr>
                <w:rFonts w:hint="eastAsia"/>
                <w:color w:val="auto"/>
                <w:sz w:val="24"/>
                <w:lang w:val="en-US" w:eastAsia="zh-CN"/>
              </w:rPr>
              <w:t>7</w:t>
            </w:r>
            <w:r>
              <w:rPr>
                <w:rFonts w:hint="eastAsia"/>
                <w:color w:val="auto"/>
                <w:sz w:val="24"/>
              </w:rPr>
              <w:t>月</w:t>
            </w:r>
            <w:r>
              <w:rPr>
                <w:rFonts w:hint="eastAsia"/>
                <w:color w:val="auto"/>
                <w:sz w:val="24"/>
                <w:lang w:val="en-US" w:eastAsia="zh-CN"/>
              </w:rPr>
              <w:t>28</w:t>
            </w:r>
            <w:r>
              <w:rPr>
                <w:rFonts w:hint="eastAsia"/>
                <w:color w:val="auto"/>
                <w:sz w:val="24"/>
              </w:rPr>
              <w:t>日</w:t>
            </w:r>
            <w:r>
              <w:rPr>
                <w:rFonts w:hint="eastAsia"/>
                <w:bCs/>
                <w:color w:val="auto"/>
                <w:sz w:val="24"/>
                <w:szCs w:val="24"/>
                <w:highlight w:val="none"/>
                <w:lang w:val="en-US" w:eastAsia="zh-CN"/>
              </w:rPr>
              <w:t>人机交互（HMI）</w:t>
            </w:r>
            <w:r>
              <w:rPr>
                <w:rFonts w:hint="eastAsia"/>
                <w:color w:val="auto"/>
                <w:sz w:val="24"/>
                <w:szCs w:val="24"/>
              </w:rPr>
              <w:t>生</w:t>
            </w:r>
            <w:r>
              <w:rPr>
                <w:rFonts w:hint="eastAsia"/>
                <w:color w:val="auto"/>
                <w:sz w:val="24"/>
              </w:rPr>
              <w:t>产量为</w:t>
            </w:r>
            <w:r>
              <w:rPr>
                <w:rFonts w:hint="eastAsia"/>
                <w:color w:val="auto"/>
                <w:sz w:val="24"/>
                <w:lang w:val="en-US" w:eastAsia="zh-CN"/>
              </w:rPr>
              <w:t>1套</w:t>
            </w:r>
            <w:r>
              <w:rPr>
                <w:rFonts w:hint="eastAsia"/>
                <w:color w:val="auto"/>
                <w:sz w:val="24"/>
              </w:rPr>
              <w:t>、生产负荷为</w:t>
            </w:r>
            <w:r>
              <w:rPr>
                <w:rFonts w:hint="eastAsia"/>
                <w:color w:val="auto"/>
                <w:sz w:val="24"/>
                <w:lang w:val="en-US" w:eastAsia="zh-CN"/>
              </w:rPr>
              <w:t>85.5</w:t>
            </w:r>
            <w:r>
              <w:rPr>
                <w:rFonts w:hint="eastAsia"/>
                <w:color w:val="auto"/>
                <w:sz w:val="24"/>
              </w:rPr>
              <w:t>%</w:t>
            </w:r>
            <w:r>
              <w:rPr>
                <w:rFonts w:hint="eastAsia"/>
                <w:color w:val="auto"/>
                <w:sz w:val="24"/>
                <w:lang w:eastAsia="zh-CN"/>
              </w:rPr>
              <w:t>，真空泵</w:t>
            </w:r>
            <w:r>
              <w:rPr>
                <w:rFonts w:hint="eastAsia"/>
                <w:color w:val="auto"/>
                <w:sz w:val="24"/>
                <w:szCs w:val="24"/>
              </w:rPr>
              <w:t>生</w:t>
            </w:r>
            <w:r>
              <w:rPr>
                <w:rFonts w:hint="eastAsia"/>
                <w:color w:val="auto"/>
                <w:sz w:val="24"/>
              </w:rPr>
              <w:t>产量为</w:t>
            </w:r>
            <w:r>
              <w:rPr>
                <w:rFonts w:hint="eastAsia"/>
                <w:color w:val="auto"/>
                <w:sz w:val="24"/>
                <w:lang w:val="en-US" w:eastAsia="zh-CN"/>
              </w:rPr>
              <w:t>0.7套</w:t>
            </w:r>
            <w:r>
              <w:rPr>
                <w:rFonts w:hint="eastAsia"/>
                <w:color w:val="auto"/>
                <w:sz w:val="24"/>
              </w:rPr>
              <w:t>、生产负荷为</w:t>
            </w:r>
            <w:r>
              <w:rPr>
                <w:rFonts w:hint="eastAsia"/>
                <w:color w:val="auto"/>
                <w:sz w:val="24"/>
                <w:lang w:val="en-US" w:eastAsia="zh-CN"/>
              </w:rPr>
              <w:t>77.8</w:t>
            </w:r>
            <w:r>
              <w:rPr>
                <w:rFonts w:hint="eastAsia"/>
                <w:color w:val="auto"/>
                <w:sz w:val="24"/>
              </w:rPr>
              <w:t>%</w:t>
            </w:r>
            <w:r>
              <w:rPr>
                <w:rFonts w:hint="eastAsia"/>
                <w:color w:val="auto"/>
                <w:sz w:val="24"/>
                <w:lang w:eastAsia="zh-CN"/>
              </w:rPr>
              <w:t>，半导体尾气处理设备</w:t>
            </w:r>
            <w:r>
              <w:rPr>
                <w:rFonts w:hint="eastAsia"/>
                <w:color w:val="auto"/>
                <w:sz w:val="24"/>
                <w:szCs w:val="24"/>
              </w:rPr>
              <w:t>生</w:t>
            </w:r>
            <w:r>
              <w:rPr>
                <w:rFonts w:hint="eastAsia"/>
                <w:color w:val="auto"/>
                <w:sz w:val="24"/>
              </w:rPr>
              <w:t>产量为</w:t>
            </w:r>
            <w:r>
              <w:rPr>
                <w:rFonts w:hint="eastAsia"/>
                <w:color w:val="auto"/>
                <w:sz w:val="24"/>
                <w:lang w:val="en-US" w:eastAsia="zh-CN"/>
              </w:rPr>
              <w:t>0.4套</w:t>
            </w:r>
            <w:r>
              <w:rPr>
                <w:rFonts w:hint="eastAsia"/>
                <w:color w:val="auto"/>
                <w:sz w:val="24"/>
              </w:rPr>
              <w:t>、生产负荷为</w:t>
            </w:r>
            <w:r>
              <w:rPr>
                <w:rFonts w:hint="eastAsia"/>
                <w:color w:val="auto"/>
                <w:sz w:val="24"/>
                <w:lang w:val="en-US" w:eastAsia="zh-CN"/>
              </w:rPr>
              <w:t>80</w:t>
            </w:r>
            <w:r>
              <w:rPr>
                <w:rFonts w:hint="eastAsia"/>
                <w:color w:val="auto"/>
                <w:sz w:val="24"/>
              </w:rPr>
              <w:t>%，</w:t>
            </w:r>
            <w:r>
              <w:rPr>
                <w:color w:val="auto"/>
                <w:sz w:val="24"/>
              </w:rPr>
              <w:t>20</w:t>
            </w:r>
            <w:r>
              <w:rPr>
                <w:rFonts w:hint="eastAsia"/>
                <w:color w:val="auto"/>
                <w:sz w:val="24"/>
                <w:lang w:val="en-US" w:eastAsia="zh-CN"/>
              </w:rPr>
              <w:t>20</w:t>
            </w:r>
            <w:r>
              <w:rPr>
                <w:rFonts w:hint="eastAsia"/>
                <w:color w:val="auto"/>
                <w:sz w:val="24"/>
              </w:rPr>
              <w:t>年</w:t>
            </w:r>
            <w:r>
              <w:rPr>
                <w:rFonts w:hint="eastAsia"/>
                <w:color w:val="auto"/>
                <w:sz w:val="24"/>
                <w:lang w:val="en-US" w:eastAsia="zh-CN"/>
              </w:rPr>
              <w:t>9</w:t>
            </w:r>
            <w:r>
              <w:rPr>
                <w:rFonts w:hint="eastAsia"/>
                <w:color w:val="auto"/>
                <w:sz w:val="24"/>
              </w:rPr>
              <w:t>月</w:t>
            </w:r>
            <w:r>
              <w:rPr>
                <w:rFonts w:hint="eastAsia"/>
                <w:color w:val="auto"/>
                <w:sz w:val="24"/>
                <w:lang w:val="en-US" w:eastAsia="zh-CN"/>
              </w:rPr>
              <w:t>21</w:t>
            </w:r>
            <w:r>
              <w:rPr>
                <w:rFonts w:hint="eastAsia"/>
                <w:color w:val="auto"/>
                <w:sz w:val="24"/>
                <w:szCs w:val="24"/>
              </w:rPr>
              <w:t>日我公司</w:t>
            </w:r>
            <w:r>
              <w:rPr>
                <w:rFonts w:hint="eastAsia"/>
                <w:bCs/>
                <w:color w:val="auto"/>
                <w:sz w:val="24"/>
                <w:szCs w:val="24"/>
                <w:highlight w:val="none"/>
                <w:lang w:val="en-US" w:eastAsia="zh-CN"/>
              </w:rPr>
              <w:t>人机交互（HMI）</w:t>
            </w:r>
            <w:r>
              <w:rPr>
                <w:rFonts w:hint="eastAsia"/>
                <w:color w:val="auto"/>
                <w:sz w:val="24"/>
                <w:szCs w:val="24"/>
              </w:rPr>
              <w:t>生</w:t>
            </w:r>
            <w:r>
              <w:rPr>
                <w:rFonts w:hint="eastAsia"/>
                <w:color w:val="auto"/>
                <w:sz w:val="24"/>
              </w:rPr>
              <w:t>产量为</w:t>
            </w:r>
            <w:r>
              <w:rPr>
                <w:rFonts w:hint="eastAsia"/>
                <w:color w:val="auto"/>
                <w:sz w:val="24"/>
                <w:lang w:val="en-US" w:eastAsia="zh-CN"/>
              </w:rPr>
              <w:t>0.9套</w:t>
            </w:r>
            <w:r>
              <w:rPr>
                <w:rFonts w:hint="eastAsia"/>
                <w:color w:val="auto"/>
                <w:sz w:val="24"/>
              </w:rPr>
              <w:t>、生产负荷为</w:t>
            </w:r>
            <w:r>
              <w:rPr>
                <w:rFonts w:hint="eastAsia"/>
                <w:color w:val="auto"/>
                <w:sz w:val="24"/>
                <w:lang w:val="en-US" w:eastAsia="zh-CN"/>
              </w:rPr>
              <w:t>76.9</w:t>
            </w:r>
            <w:r>
              <w:rPr>
                <w:rFonts w:hint="eastAsia"/>
                <w:color w:val="auto"/>
                <w:sz w:val="24"/>
              </w:rPr>
              <w:t>%</w:t>
            </w:r>
            <w:r>
              <w:rPr>
                <w:rFonts w:hint="eastAsia"/>
                <w:color w:val="auto"/>
                <w:sz w:val="24"/>
                <w:lang w:eastAsia="zh-CN"/>
              </w:rPr>
              <w:t>，真空泵</w:t>
            </w:r>
            <w:r>
              <w:rPr>
                <w:rFonts w:hint="eastAsia"/>
                <w:color w:val="auto"/>
                <w:sz w:val="24"/>
                <w:szCs w:val="24"/>
              </w:rPr>
              <w:t>生</w:t>
            </w:r>
            <w:r>
              <w:rPr>
                <w:rFonts w:hint="eastAsia"/>
                <w:color w:val="auto"/>
                <w:sz w:val="24"/>
              </w:rPr>
              <w:t>产量为</w:t>
            </w:r>
            <w:r>
              <w:rPr>
                <w:rFonts w:hint="eastAsia"/>
                <w:color w:val="auto"/>
                <w:sz w:val="24"/>
                <w:lang w:val="en-US" w:eastAsia="zh-CN"/>
              </w:rPr>
              <w:t>0.7套</w:t>
            </w:r>
            <w:r>
              <w:rPr>
                <w:rFonts w:hint="eastAsia"/>
                <w:color w:val="auto"/>
                <w:sz w:val="24"/>
              </w:rPr>
              <w:t>、生产负荷为</w:t>
            </w:r>
            <w:r>
              <w:rPr>
                <w:rFonts w:hint="eastAsia"/>
                <w:color w:val="auto"/>
                <w:sz w:val="24"/>
                <w:lang w:val="en-US" w:eastAsia="zh-CN"/>
              </w:rPr>
              <w:t>77.8</w:t>
            </w:r>
            <w:r>
              <w:rPr>
                <w:rFonts w:hint="eastAsia"/>
                <w:color w:val="auto"/>
                <w:sz w:val="24"/>
              </w:rPr>
              <w:t>%</w:t>
            </w:r>
            <w:r>
              <w:rPr>
                <w:rFonts w:hint="eastAsia"/>
                <w:color w:val="auto"/>
                <w:sz w:val="24"/>
                <w:lang w:eastAsia="zh-CN"/>
              </w:rPr>
              <w:t>，半导体尾气处理设备</w:t>
            </w:r>
            <w:r>
              <w:rPr>
                <w:rFonts w:hint="eastAsia"/>
                <w:color w:val="auto"/>
                <w:sz w:val="24"/>
                <w:szCs w:val="24"/>
              </w:rPr>
              <w:t>生</w:t>
            </w:r>
            <w:r>
              <w:rPr>
                <w:rFonts w:hint="eastAsia"/>
                <w:color w:val="auto"/>
                <w:sz w:val="24"/>
              </w:rPr>
              <w:t>产量为</w:t>
            </w:r>
            <w:r>
              <w:rPr>
                <w:rFonts w:hint="eastAsia"/>
                <w:color w:val="auto"/>
                <w:sz w:val="24"/>
                <w:lang w:val="en-US" w:eastAsia="zh-CN"/>
              </w:rPr>
              <w:t>0.4套</w:t>
            </w:r>
            <w:r>
              <w:rPr>
                <w:rFonts w:hint="eastAsia"/>
                <w:color w:val="auto"/>
                <w:sz w:val="24"/>
              </w:rPr>
              <w:t>、生产负荷为</w:t>
            </w:r>
            <w:r>
              <w:rPr>
                <w:rFonts w:hint="eastAsia"/>
                <w:color w:val="auto"/>
                <w:sz w:val="24"/>
                <w:lang w:val="en-US" w:eastAsia="zh-CN"/>
              </w:rPr>
              <w:t>80</w:t>
            </w:r>
            <w:r>
              <w:rPr>
                <w:rFonts w:hint="eastAsia"/>
                <w:color w:val="auto"/>
                <w:sz w:val="24"/>
              </w:rPr>
              <w:t>%；20</w:t>
            </w:r>
            <w:r>
              <w:rPr>
                <w:rFonts w:hint="eastAsia"/>
                <w:color w:val="auto"/>
                <w:sz w:val="24"/>
                <w:lang w:val="en-US" w:eastAsia="zh-CN"/>
              </w:rPr>
              <w:t>20</w:t>
            </w:r>
            <w:r>
              <w:rPr>
                <w:rFonts w:hint="eastAsia"/>
                <w:color w:val="auto"/>
                <w:sz w:val="24"/>
              </w:rPr>
              <w:t>年</w:t>
            </w:r>
            <w:r>
              <w:rPr>
                <w:rFonts w:hint="eastAsia"/>
                <w:color w:val="auto"/>
                <w:sz w:val="24"/>
                <w:lang w:val="en-US" w:eastAsia="zh-CN"/>
              </w:rPr>
              <w:t>9</w:t>
            </w:r>
            <w:r>
              <w:rPr>
                <w:rFonts w:hint="eastAsia"/>
                <w:color w:val="auto"/>
                <w:sz w:val="24"/>
              </w:rPr>
              <w:t>月</w:t>
            </w:r>
            <w:r>
              <w:rPr>
                <w:rFonts w:hint="eastAsia"/>
                <w:color w:val="auto"/>
                <w:sz w:val="24"/>
                <w:lang w:val="en-US" w:eastAsia="zh-CN"/>
              </w:rPr>
              <w:t>22</w:t>
            </w:r>
            <w:r>
              <w:rPr>
                <w:rFonts w:hint="eastAsia"/>
                <w:color w:val="auto"/>
                <w:sz w:val="24"/>
              </w:rPr>
              <w:t>日</w:t>
            </w:r>
            <w:r>
              <w:rPr>
                <w:rFonts w:hint="eastAsia"/>
                <w:bCs/>
                <w:color w:val="auto"/>
                <w:sz w:val="24"/>
                <w:szCs w:val="24"/>
                <w:highlight w:val="none"/>
                <w:lang w:val="en-US" w:eastAsia="zh-CN"/>
              </w:rPr>
              <w:t>人机交互（HMI）</w:t>
            </w:r>
            <w:r>
              <w:rPr>
                <w:rFonts w:hint="eastAsia"/>
                <w:color w:val="auto"/>
                <w:sz w:val="24"/>
                <w:szCs w:val="24"/>
              </w:rPr>
              <w:t>生</w:t>
            </w:r>
            <w:r>
              <w:rPr>
                <w:rFonts w:hint="eastAsia"/>
                <w:color w:val="auto"/>
                <w:sz w:val="24"/>
              </w:rPr>
              <w:t>产量为</w:t>
            </w:r>
            <w:r>
              <w:rPr>
                <w:rFonts w:hint="eastAsia"/>
                <w:color w:val="auto"/>
                <w:sz w:val="24"/>
                <w:lang w:val="en-US" w:eastAsia="zh-CN"/>
              </w:rPr>
              <w:t>1套</w:t>
            </w:r>
            <w:r>
              <w:rPr>
                <w:rFonts w:hint="eastAsia"/>
                <w:color w:val="auto"/>
                <w:sz w:val="24"/>
              </w:rPr>
              <w:t>、生产负荷为</w:t>
            </w:r>
            <w:r>
              <w:rPr>
                <w:rFonts w:hint="eastAsia"/>
                <w:color w:val="auto"/>
                <w:sz w:val="24"/>
                <w:lang w:val="en-US" w:eastAsia="zh-CN"/>
              </w:rPr>
              <w:t>85.5</w:t>
            </w:r>
            <w:r>
              <w:rPr>
                <w:rFonts w:hint="eastAsia"/>
                <w:color w:val="auto"/>
                <w:sz w:val="24"/>
              </w:rPr>
              <w:t>%</w:t>
            </w:r>
            <w:r>
              <w:rPr>
                <w:rFonts w:hint="eastAsia"/>
                <w:color w:val="auto"/>
                <w:sz w:val="24"/>
                <w:lang w:eastAsia="zh-CN"/>
              </w:rPr>
              <w:t>，真空泵</w:t>
            </w:r>
            <w:r>
              <w:rPr>
                <w:rFonts w:hint="eastAsia"/>
                <w:color w:val="auto"/>
                <w:sz w:val="24"/>
                <w:szCs w:val="24"/>
              </w:rPr>
              <w:t>生</w:t>
            </w:r>
            <w:r>
              <w:rPr>
                <w:rFonts w:hint="eastAsia"/>
                <w:color w:val="auto"/>
                <w:sz w:val="24"/>
              </w:rPr>
              <w:t>产量为</w:t>
            </w:r>
            <w:r>
              <w:rPr>
                <w:rFonts w:hint="eastAsia"/>
                <w:color w:val="auto"/>
                <w:sz w:val="24"/>
                <w:lang w:val="en-US" w:eastAsia="zh-CN"/>
              </w:rPr>
              <w:t>0.7套</w:t>
            </w:r>
            <w:r>
              <w:rPr>
                <w:rFonts w:hint="eastAsia"/>
                <w:color w:val="auto"/>
                <w:sz w:val="24"/>
              </w:rPr>
              <w:t>、生产负荷为</w:t>
            </w:r>
            <w:r>
              <w:rPr>
                <w:rFonts w:hint="eastAsia"/>
                <w:color w:val="auto"/>
                <w:sz w:val="24"/>
                <w:lang w:val="en-US" w:eastAsia="zh-CN"/>
              </w:rPr>
              <w:t>77.8</w:t>
            </w:r>
            <w:r>
              <w:rPr>
                <w:rFonts w:hint="eastAsia"/>
                <w:color w:val="auto"/>
                <w:sz w:val="24"/>
              </w:rPr>
              <w:t>%</w:t>
            </w:r>
            <w:r>
              <w:rPr>
                <w:rFonts w:hint="eastAsia"/>
                <w:color w:val="auto"/>
                <w:sz w:val="24"/>
                <w:lang w:eastAsia="zh-CN"/>
              </w:rPr>
              <w:t>，半导体尾气处理设备</w:t>
            </w:r>
            <w:r>
              <w:rPr>
                <w:rFonts w:hint="eastAsia"/>
                <w:color w:val="auto"/>
                <w:sz w:val="24"/>
                <w:szCs w:val="24"/>
              </w:rPr>
              <w:t>生</w:t>
            </w:r>
            <w:r>
              <w:rPr>
                <w:rFonts w:hint="eastAsia"/>
                <w:color w:val="auto"/>
                <w:sz w:val="24"/>
              </w:rPr>
              <w:t>产量为</w:t>
            </w:r>
            <w:r>
              <w:rPr>
                <w:rFonts w:hint="eastAsia"/>
                <w:color w:val="auto"/>
                <w:sz w:val="24"/>
                <w:lang w:val="en-US" w:eastAsia="zh-CN"/>
              </w:rPr>
              <w:t>0.4套</w:t>
            </w:r>
            <w:r>
              <w:rPr>
                <w:rFonts w:hint="eastAsia"/>
                <w:color w:val="auto"/>
                <w:sz w:val="24"/>
              </w:rPr>
              <w:t>、生产负荷为</w:t>
            </w:r>
            <w:r>
              <w:rPr>
                <w:rFonts w:hint="eastAsia"/>
                <w:color w:val="auto"/>
                <w:sz w:val="24"/>
                <w:lang w:val="en-US" w:eastAsia="zh-CN"/>
              </w:rPr>
              <w:t>80</w:t>
            </w:r>
            <w:r>
              <w:rPr>
                <w:rFonts w:hint="eastAsia"/>
                <w:color w:val="auto"/>
                <w:sz w:val="24"/>
              </w:rPr>
              <w:t>%，各项污染治理设施运行正常，工况基本稳定，监测结果具有代表性。</w:t>
            </w:r>
          </w:p>
          <w:p>
            <w:pPr>
              <w:wordWrap w:val="0"/>
              <w:spacing w:line="360" w:lineRule="auto"/>
              <w:rPr>
                <w:b/>
                <w:bCs/>
                <w:color w:val="auto"/>
                <w:sz w:val="28"/>
                <w:szCs w:val="28"/>
              </w:rPr>
            </w:pPr>
            <w:r>
              <w:rPr>
                <w:b/>
                <w:bCs/>
                <w:color w:val="auto"/>
                <w:sz w:val="28"/>
                <w:szCs w:val="28"/>
              </w:rPr>
              <w:t>8.2、</w:t>
            </w:r>
            <w:r>
              <w:rPr>
                <w:rFonts w:hint="eastAsia"/>
                <w:b/>
                <w:bCs/>
                <w:color w:val="auto"/>
                <w:sz w:val="28"/>
                <w:szCs w:val="28"/>
              </w:rPr>
              <w:t>环保设施调试运行效果</w:t>
            </w:r>
          </w:p>
          <w:p>
            <w:pPr>
              <w:wordWrap w:val="0"/>
              <w:spacing w:line="360" w:lineRule="auto"/>
              <w:rPr>
                <w:b/>
                <w:bCs/>
                <w:color w:val="auto"/>
                <w:sz w:val="24"/>
              </w:rPr>
            </w:pPr>
            <w:r>
              <w:rPr>
                <w:rFonts w:hint="eastAsia"/>
                <w:b/>
                <w:bCs/>
                <w:color w:val="auto"/>
                <w:sz w:val="24"/>
              </w:rPr>
              <w:t>8.2.1、</w:t>
            </w:r>
            <w:r>
              <w:rPr>
                <w:b/>
                <w:bCs/>
                <w:color w:val="auto"/>
                <w:sz w:val="24"/>
              </w:rPr>
              <w:t>废气排放</w:t>
            </w:r>
          </w:p>
          <w:p>
            <w:pPr>
              <w:spacing w:line="360" w:lineRule="auto"/>
              <w:ind w:firstLine="480" w:firstLineChars="200"/>
              <w:rPr>
                <w:color w:val="auto"/>
                <w:sz w:val="24"/>
              </w:rPr>
            </w:pPr>
            <w:r>
              <w:rPr>
                <w:rFonts w:hint="eastAsia"/>
                <w:color w:val="auto"/>
                <w:sz w:val="24"/>
              </w:rPr>
              <w:t>项目废气排放主要为</w:t>
            </w:r>
            <w:r>
              <w:rPr>
                <w:rFonts w:hint="eastAsia"/>
                <w:color w:val="auto"/>
                <w:sz w:val="24"/>
                <w:lang w:val="en-US" w:eastAsia="zh-CN"/>
              </w:rPr>
              <w:t>机加工过程中会产生少量金属粉尘和电焊、氩弧焊焊接时产生的</w:t>
            </w:r>
            <w:r>
              <w:rPr>
                <w:rFonts w:ascii="Times New Roman" w:cs="Times New Roman" w:eastAsiaTheme="minorEastAsia"/>
                <w:color w:val="auto"/>
                <w:sz w:val="24"/>
                <w:szCs w:val="24"/>
              </w:rPr>
              <w:t>焊接烟尘</w:t>
            </w:r>
            <w:r>
              <w:rPr>
                <w:rFonts w:hint="eastAsia"/>
                <w:color w:val="auto"/>
                <w:sz w:val="24"/>
              </w:rPr>
              <w:t>。</w:t>
            </w:r>
          </w:p>
          <w:p>
            <w:pPr>
              <w:pStyle w:val="24"/>
              <w:numPr>
                <w:ilvl w:val="0"/>
                <w:numId w:val="3"/>
              </w:numPr>
              <w:spacing w:line="360" w:lineRule="auto"/>
              <w:ind w:firstLine="480" w:firstLineChars="200"/>
              <w:rPr>
                <w:rFonts w:hint="eastAsia"/>
                <w:color w:val="auto"/>
                <w:sz w:val="24"/>
                <w:lang w:eastAsia="zh-CN"/>
              </w:rPr>
            </w:pPr>
            <w:r>
              <w:rPr>
                <w:rFonts w:hint="eastAsia"/>
                <w:color w:val="auto"/>
                <w:sz w:val="24"/>
                <w:szCs w:val="24"/>
              </w:rPr>
              <w:t>本项目主要</w:t>
            </w:r>
            <w:r>
              <w:rPr>
                <w:rFonts w:hint="eastAsia"/>
                <w:color w:val="auto"/>
                <w:sz w:val="24"/>
                <w:szCs w:val="24"/>
                <w:lang w:val="en-US" w:eastAsia="zh-CN"/>
              </w:rPr>
              <w:t>是生产半导体废气处理设备金属外壳时产生少量粉尘，</w:t>
            </w:r>
            <w:r>
              <w:rPr>
                <w:rFonts w:hint="eastAsia"/>
                <w:color w:val="auto"/>
                <w:sz w:val="24"/>
                <w:szCs w:val="24"/>
              </w:rPr>
              <w:t>由</w:t>
            </w:r>
            <w:r>
              <w:rPr>
                <w:rFonts w:hint="eastAsia"/>
                <w:color w:val="auto"/>
                <w:sz w:val="24"/>
                <w:szCs w:val="24"/>
                <w:lang w:val="en-US" w:eastAsia="zh-CN"/>
              </w:rPr>
              <w:t>平面磨床、切割机、</w:t>
            </w:r>
            <w:r>
              <w:rPr>
                <w:rFonts w:hint="eastAsia"/>
                <w:color w:val="auto"/>
                <w:sz w:val="24"/>
                <w:szCs w:val="24"/>
              </w:rPr>
              <w:t>砂轮机、手持式打磨机、手动抛光机产生，</w:t>
            </w:r>
            <w:r>
              <w:rPr>
                <w:rFonts w:hint="eastAsia"/>
                <w:color w:val="auto"/>
                <w:sz w:val="24"/>
                <w:lang w:val="en-US" w:eastAsia="zh-CN"/>
              </w:rPr>
              <w:t>切割机位于切割区，平面磨床区，砂轮机、打磨机和抛光机位于打磨区，各设置一台</w:t>
            </w:r>
            <w:r>
              <w:rPr>
                <w:rFonts w:hint="eastAsia"/>
                <w:color w:val="auto"/>
                <w:sz w:val="24"/>
              </w:rPr>
              <w:t>移动式袋式除尘器处理</w:t>
            </w:r>
            <w:r>
              <w:rPr>
                <w:rFonts w:hint="eastAsia"/>
                <w:color w:val="auto"/>
                <w:sz w:val="24"/>
                <w:lang w:eastAsia="zh-CN"/>
              </w:rPr>
              <w:t>。</w:t>
            </w:r>
          </w:p>
          <w:p>
            <w:pPr>
              <w:pStyle w:val="24"/>
              <w:numPr>
                <w:ilvl w:val="0"/>
                <w:numId w:val="0"/>
              </w:numPr>
              <w:spacing w:line="360" w:lineRule="auto"/>
              <w:ind w:firstLine="480" w:firstLineChars="200"/>
              <w:rPr>
                <w:rFonts w:hint="eastAsia" w:ascii="Times New Roman" w:cs="Times New Roman" w:eastAsiaTheme="minorEastAsia"/>
                <w:color w:val="auto"/>
                <w:lang w:eastAsia="zh-CN"/>
              </w:rPr>
            </w:pPr>
            <w:r>
              <w:rPr>
                <w:rFonts w:ascii="Times New Roman" w:cs="Times New Roman" w:eastAsiaTheme="minorEastAsia"/>
                <w:color w:val="auto"/>
              </w:rPr>
              <w:t>2）焊接烟尘：</w:t>
            </w:r>
            <w:r>
              <w:rPr>
                <w:rFonts w:hint="eastAsia"/>
                <w:color w:val="auto"/>
                <w:sz w:val="24"/>
              </w:rPr>
              <w:t>本</w:t>
            </w:r>
            <w:r>
              <w:rPr>
                <w:color w:val="auto"/>
                <w:sz w:val="24"/>
              </w:rPr>
              <w:t>项目</w:t>
            </w:r>
            <w:r>
              <w:rPr>
                <w:rFonts w:hint="eastAsia"/>
                <w:color w:val="auto"/>
                <w:sz w:val="24"/>
              </w:rPr>
              <w:t>主要采用电焊和氩弧焊，</w:t>
            </w:r>
            <w:r>
              <w:rPr>
                <w:color w:val="auto"/>
                <w:sz w:val="24"/>
              </w:rPr>
              <w:t>焊接时产生焊接烟尘</w:t>
            </w:r>
            <w:r>
              <w:rPr>
                <w:rFonts w:hint="eastAsia" w:ascii="Times New Roman" w:cs="Times New Roman" w:eastAsiaTheme="minorEastAsia"/>
                <w:color w:val="auto"/>
                <w:sz w:val="24"/>
                <w:szCs w:val="24"/>
                <w:lang w:eastAsia="zh-CN"/>
              </w:rPr>
              <w:t>，</w:t>
            </w:r>
            <w:r>
              <w:rPr>
                <w:rFonts w:hint="eastAsia" w:ascii="Times New Roman" w:cs="Times New Roman" w:eastAsiaTheme="minorEastAsia"/>
                <w:color w:val="auto"/>
                <w:lang w:val="en-US" w:eastAsia="zh-CN"/>
              </w:rPr>
              <w:t>通过</w:t>
            </w:r>
            <w:r>
              <w:rPr>
                <w:rFonts w:ascii="Times New Roman" w:cs="Times New Roman" w:eastAsiaTheme="minorEastAsia"/>
                <w:color w:val="auto"/>
              </w:rPr>
              <w:t>1台移动式焊接烟尘净化器收集处理后排放</w:t>
            </w:r>
            <w:r>
              <w:rPr>
                <w:rFonts w:hint="eastAsia" w:ascii="Times New Roman" w:cs="Times New Roman" w:eastAsiaTheme="minorEastAsia"/>
                <w:color w:val="auto"/>
                <w:lang w:eastAsia="zh-CN"/>
              </w:rPr>
              <w:t>。</w:t>
            </w:r>
          </w:p>
          <w:p>
            <w:pPr>
              <w:spacing w:line="360" w:lineRule="auto"/>
              <w:ind w:firstLine="480" w:firstLineChars="200"/>
              <w:jc w:val="left"/>
              <w:rPr>
                <w:rFonts w:hint="default" w:ascii="Times New Roman" w:hAnsi="Times New Roman" w:cs="Times New Roman"/>
                <w:b w:val="0"/>
                <w:bCs w:val="0"/>
                <w:i w:val="0"/>
                <w:color w:val="auto"/>
                <w:kern w:val="0"/>
                <w:sz w:val="24"/>
                <w:szCs w:val="24"/>
                <w:u w:val="none"/>
                <w:lang w:val="en-US" w:eastAsia="zh-CN" w:bidi="ar"/>
              </w:rPr>
            </w:pPr>
            <w:r>
              <w:rPr>
                <w:color w:val="auto"/>
                <w:sz w:val="24"/>
              </w:rPr>
              <w:t>验收监测结果表明，</w:t>
            </w:r>
            <w:r>
              <w:rPr>
                <w:rFonts w:hint="eastAsia" w:cs="Times New Roman"/>
                <w:b w:val="0"/>
                <w:bCs w:val="0"/>
                <w:color w:val="auto"/>
                <w:sz w:val="24"/>
                <w:szCs w:val="24"/>
                <w:lang w:val="en-US" w:eastAsia="zh-CN"/>
              </w:rPr>
              <w:t>厂界无组织</w:t>
            </w:r>
            <w:r>
              <w:rPr>
                <w:rFonts w:hint="default" w:ascii="Times New Roman" w:hAnsi="Times New Roman" w:cs="Times New Roman"/>
                <w:b w:val="0"/>
                <w:bCs w:val="0"/>
                <w:color w:val="auto"/>
                <w:sz w:val="24"/>
                <w:szCs w:val="24"/>
                <w:lang w:val="en-US" w:eastAsia="zh-CN"/>
              </w:rPr>
              <w:t>颗粒物最大排放浓度为</w:t>
            </w:r>
            <w:r>
              <w:rPr>
                <w:rFonts w:hint="eastAsia" w:cs="Times New Roman"/>
                <w:b w:val="0"/>
                <w:bCs w:val="0"/>
                <w:color w:val="auto"/>
                <w:sz w:val="24"/>
                <w:szCs w:val="24"/>
                <w:lang w:val="en-US" w:eastAsia="zh-CN"/>
              </w:rPr>
              <w:t>0.259</w:t>
            </w:r>
            <w:r>
              <w:rPr>
                <w:rFonts w:hint="default" w:ascii="Times New Roman" w:hAnsi="Times New Roman" w:cs="Times New Roman"/>
                <w:b w:val="0"/>
                <w:bCs w:val="0"/>
                <w:i w:val="0"/>
                <w:color w:val="auto"/>
                <w:kern w:val="0"/>
                <w:sz w:val="24"/>
                <w:szCs w:val="24"/>
                <w:u w:val="none"/>
                <w:lang w:val="en-US" w:eastAsia="zh-CN" w:bidi="ar"/>
              </w:rPr>
              <w:t>mg/m³，</w:t>
            </w:r>
            <w:r>
              <w:rPr>
                <w:rFonts w:hint="eastAsia" w:cs="Times New Roman"/>
                <w:b w:val="0"/>
                <w:bCs w:val="0"/>
                <w:i w:val="0"/>
                <w:color w:val="auto"/>
                <w:kern w:val="0"/>
                <w:sz w:val="24"/>
                <w:szCs w:val="24"/>
                <w:u w:val="none"/>
                <w:lang w:val="en-US" w:eastAsia="zh-CN" w:bidi="ar"/>
              </w:rPr>
              <w:t>厂界无</w:t>
            </w:r>
            <w:r>
              <w:rPr>
                <w:rFonts w:hint="default" w:ascii="Times New Roman" w:hAnsi="Times New Roman" w:cs="Times New Roman"/>
                <w:b w:val="0"/>
                <w:bCs w:val="0"/>
                <w:i w:val="0"/>
                <w:color w:val="auto"/>
                <w:kern w:val="0"/>
                <w:sz w:val="24"/>
                <w:szCs w:val="24"/>
                <w:u w:val="none"/>
                <w:lang w:val="en-US" w:eastAsia="zh-CN" w:bidi="ar"/>
              </w:rPr>
              <w:t>组织废气均满足《大气污染物综合排放标准》（GB16297-1996）</w:t>
            </w:r>
            <w:r>
              <w:rPr>
                <w:rFonts w:hint="eastAsia" w:cs="Times New Roman"/>
                <w:b w:val="0"/>
                <w:bCs w:val="0"/>
                <w:i w:val="0"/>
                <w:color w:val="auto"/>
                <w:kern w:val="0"/>
                <w:sz w:val="24"/>
                <w:szCs w:val="24"/>
                <w:u w:val="none"/>
                <w:lang w:val="en-US" w:eastAsia="zh-CN" w:bidi="ar"/>
              </w:rPr>
              <w:t>无组织排放监控浓度限值</w:t>
            </w:r>
            <w:r>
              <w:rPr>
                <w:rFonts w:hint="default" w:ascii="Times New Roman" w:hAnsi="Times New Roman" w:cs="Times New Roman"/>
                <w:b w:val="0"/>
                <w:bCs w:val="0"/>
                <w:i w:val="0"/>
                <w:color w:val="auto"/>
                <w:kern w:val="0"/>
                <w:sz w:val="24"/>
                <w:szCs w:val="24"/>
                <w:u w:val="none"/>
                <w:lang w:val="en-US" w:eastAsia="zh-CN" w:bidi="ar"/>
              </w:rPr>
              <w:t>。</w:t>
            </w:r>
          </w:p>
          <w:p>
            <w:pPr>
              <w:spacing w:line="360" w:lineRule="auto"/>
              <w:jc w:val="left"/>
              <w:rPr>
                <w:b/>
                <w:bCs/>
                <w:color w:val="auto"/>
                <w:sz w:val="24"/>
              </w:rPr>
            </w:pPr>
            <w:r>
              <w:rPr>
                <w:rFonts w:hint="eastAsia"/>
                <w:b/>
                <w:bCs/>
                <w:color w:val="auto"/>
                <w:sz w:val="24"/>
              </w:rPr>
              <w:t>8</w:t>
            </w:r>
            <w:r>
              <w:rPr>
                <w:b/>
                <w:bCs/>
                <w:color w:val="auto"/>
                <w:sz w:val="24"/>
              </w:rPr>
              <w:t>.2.</w:t>
            </w:r>
            <w:r>
              <w:rPr>
                <w:rFonts w:hint="eastAsia"/>
                <w:b/>
                <w:bCs/>
                <w:color w:val="auto"/>
                <w:sz w:val="24"/>
              </w:rPr>
              <w:t>2</w:t>
            </w:r>
            <w:r>
              <w:rPr>
                <w:b/>
                <w:bCs/>
                <w:color w:val="auto"/>
                <w:sz w:val="24"/>
              </w:rPr>
              <w:t>、</w:t>
            </w:r>
            <w:r>
              <w:rPr>
                <w:rFonts w:hint="eastAsia"/>
                <w:b/>
                <w:bCs/>
                <w:color w:val="auto"/>
                <w:sz w:val="24"/>
              </w:rPr>
              <w:t>废水</w:t>
            </w:r>
            <w:r>
              <w:rPr>
                <w:b/>
                <w:bCs/>
                <w:color w:val="auto"/>
                <w:sz w:val="24"/>
              </w:rPr>
              <w:t>排放</w:t>
            </w:r>
          </w:p>
          <w:p>
            <w:pPr>
              <w:spacing w:line="360" w:lineRule="auto"/>
              <w:ind w:firstLine="480" w:firstLineChars="200"/>
              <w:rPr>
                <w:color w:val="auto"/>
                <w:sz w:val="24"/>
              </w:rPr>
            </w:pPr>
            <w:r>
              <w:rPr>
                <w:color w:val="auto"/>
                <w:sz w:val="24"/>
              </w:rPr>
              <w:t>本项目的废水</w:t>
            </w:r>
            <w:r>
              <w:rPr>
                <w:rFonts w:hint="eastAsia"/>
                <w:color w:val="auto"/>
                <w:sz w:val="24"/>
              </w:rPr>
              <w:t>主要为</w:t>
            </w:r>
            <w:r>
              <w:rPr>
                <w:color w:val="auto"/>
                <w:sz w:val="24"/>
              </w:rPr>
              <w:t>生活污水</w:t>
            </w:r>
            <w:r>
              <w:rPr>
                <w:rFonts w:hint="eastAsia"/>
                <w:color w:val="auto"/>
                <w:sz w:val="24"/>
                <w:lang w:val="en-US" w:eastAsia="zh-CN"/>
              </w:rPr>
              <w:t>和真空泵维修工序产生的清洗废水</w:t>
            </w:r>
            <w:r>
              <w:rPr>
                <w:color w:val="auto"/>
                <w:sz w:val="24"/>
              </w:rPr>
              <w:t>。</w:t>
            </w:r>
          </w:p>
          <w:p>
            <w:pPr>
              <w:spacing w:line="360" w:lineRule="auto"/>
              <w:ind w:firstLine="480" w:firstLineChars="200"/>
              <w:rPr>
                <w:rFonts w:hint="eastAsia"/>
                <w:color w:val="auto"/>
                <w:sz w:val="24"/>
              </w:rPr>
            </w:pPr>
            <w:r>
              <w:rPr>
                <w:rFonts w:hint="eastAsia" w:ascii="Times New Roman" w:hAnsi="Times New Roman" w:eastAsiaTheme="minorEastAsia"/>
                <w:color w:val="auto"/>
                <w:sz w:val="24"/>
              </w:rPr>
              <w:t>项目生活废水经化粪池处理</w:t>
            </w:r>
            <w:r>
              <w:rPr>
                <w:rFonts w:hint="eastAsia" w:eastAsiaTheme="minorEastAsia"/>
                <w:color w:val="auto"/>
                <w:sz w:val="24"/>
                <w:lang w:eastAsia="zh-CN"/>
              </w:rPr>
              <w:t>，</w:t>
            </w:r>
            <w:r>
              <w:rPr>
                <w:rFonts w:hint="eastAsia" w:eastAsiaTheme="minorEastAsia"/>
                <w:color w:val="auto"/>
                <w:sz w:val="24"/>
                <w:lang w:val="en-US" w:eastAsia="zh-CN"/>
              </w:rPr>
              <w:t>清洗废水经自建污水处理站处理</w:t>
            </w:r>
            <w:r>
              <w:rPr>
                <w:rFonts w:hint="eastAsia" w:ascii="Times New Roman" w:hAnsi="Times New Roman" w:eastAsiaTheme="minorEastAsia"/>
                <w:color w:val="auto"/>
                <w:sz w:val="24"/>
              </w:rPr>
              <w:t>后</w:t>
            </w:r>
            <w:r>
              <w:rPr>
                <w:rFonts w:ascii="Times New Roman" w:hAnsi="Times New Roman" w:eastAsiaTheme="minorEastAsia"/>
                <w:color w:val="auto"/>
                <w:sz w:val="24"/>
              </w:rPr>
              <w:t>进入</w:t>
            </w:r>
            <w:r>
              <w:rPr>
                <w:rFonts w:hint="eastAsia" w:eastAsiaTheme="minorEastAsia"/>
                <w:color w:val="auto"/>
                <w:sz w:val="24"/>
                <w:lang w:val="en-US" w:eastAsia="zh-CN"/>
              </w:rPr>
              <w:t>西部组团</w:t>
            </w:r>
            <w:r>
              <w:rPr>
                <w:rFonts w:ascii="Times New Roman" w:hAnsi="Times New Roman" w:eastAsiaTheme="minorEastAsia"/>
                <w:color w:val="auto"/>
                <w:sz w:val="24"/>
              </w:rPr>
              <w:t>污水处理厂处理，处理后的尾水达到污水处理厂出水排放执行《巢湖流域城镇污水处理厂和工业行业主要水污染物排放限值)(DB34/2710-2016)表2中污水处理厂I中污染物排放限值和《城镇污水处理厂污染物排放标准》(GB18918-2002)表1中一级A标准排入</w:t>
            </w:r>
            <w:r>
              <w:rPr>
                <w:rFonts w:hint="eastAsia" w:eastAsiaTheme="minorEastAsia"/>
                <w:color w:val="auto"/>
                <w:sz w:val="24"/>
                <w:lang w:val="en-US" w:eastAsia="zh-CN"/>
              </w:rPr>
              <w:t>派</w:t>
            </w:r>
            <w:r>
              <w:rPr>
                <w:rFonts w:ascii="Times New Roman" w:hAnsi="Times New Roman" w:eastAsiaTheme="minorEastAsia"/>
                <w:color w:val="auto"/>
                <w:sz w:val="24"/>
              </w:rPr>
              <w:t>河</w:t>
            </w:r>
            <w:r>
              <w:rPr>
                <w:rFonts w:hint="eastAsia"/>
                <w:color w:val="auto"/>
                <w:sz w:val="24"/>
              </w:rPr>
              <w:t>。</w:t>
            </w:r>
          </w:p>
          <w:p>
            <w:pPr>
              <w:spacing w:line="360" w:lineRule="auto"/>
              <w:ind w:firstLine="480" w:firstLineChars="200"/>
              <w:rPr>
                <w:color w:val="auto"/>
              </w:rPr>
            </w:pPr>
            <w:r>
              <w:rPr>
                <w:color w:val="auto"/>
                <w:sz w:val="24"/>
              </w:rPr>
              <w:t>验收监测结果表明，</w:t>
            </w:r>
            <w:r>
              <w:rPr>
                <w:rFonts w:hint="eastAsia"/>
                <w:color w:val="auto"/>
                <w:sz w:val="24"/>
                <w:lang w:val="en-US" w:eastAsia="zh-CN"/>
              </w:rPr>
              <w:t>废</w:t>
            </w:r>
            <w:r>
              <w:rPr>
                <w:rFonts w:hint="eastAsia"/>
                <w:color w:val="auto"/>
                <w:sz w:val="24"/>
                <w:lang w:val="en-US" w:eastAsia="zh-CN"/>
              </w:rPr>
              <w:t>水总</w:t>
            </w:r>
            <w:r>
              <w:rPr>
                <w:rFonts w:hint="eastAsia"/>
                <w:color w:val="auto"/>
                <w:sz w:val="24"/>
                <w:szCs w:val="24"/>
                <w:lang w:val="en-US" w:eastAsia="zh-CN"/>
              </w:rPr>
              <w:t>排口PH、COD</w:t>
            </w:r>
            <w:r>
              <w:rPr>
                <w:rFonts w:hint="eastAsia"/>
                <w:color w:val="auto"/>
                <w:sz w:val="24"/>
                <w:szCs w:val="24"/>
                <w:lang w:val="en-US" w:eastAsia="zh-CN"/>
              </w:rPr>
              <w:t>、BOD</w:t>
            </w:r>
            <w:r>
              <w:rPr>
                <w:rFonts w:hint="eastAsia"/>
                <w:color w:val="auto"/>
                <w:sz w:val="24"/>
                <w:szCs w:val="24"/>
                <w:vertAlign w:val="subscript"/>
                <w:lang w:val="en-US" w:eastAsia="zh-CN"/>
              </w:rPr>
              <w:t>5</w:t>
            </w:r>
            <w:r>
              <w:rPr>
                <w:rFonts w:hint="eastAsia"/>
                <w:color w:val="auto"/>
                <w:sz w:val="24"/>
                <w:szCs w:val="24"/>
                <w:vertAlign w:val="baseline"/>
                <w:lang w:val="en-US" w:eastAsia="zh-CN"/>
              </w:rPr>
              <w:t>、SS、氨氮、LAS</w:t>
            </w:r>
            <w:r>
              <w:rPr>
                <w:rFonts w:hint="eastAsia"/>
                <w:color w:val="auto"/>
                <w:sz w:val="24"/>
                <w:szCs w:val="24"/>
                <w:lang w:val="en-US" w:eastAsia="zh-CN"/>
              </w:rPr>
              <w:t>浓度</w:t>
            </w:r>
            <w:r>
              <w:rPr>
                <w:rFonts w:hint="eastAsia"/>
                <w:color w:val="auto"/>
                <w:sz w:val="24"/>
                <w:lang w:val="en-US" w:eastAsia="zh-CN"/>
              </w:rPr>
              <w:t>均满足西部组团</w:t>
            </w:r>
            <w:r>
              <w:rPr>
                <w:rFonts w:hint="eastAsia"/>
                <w:color w:val="auto"/>
                <w:sz w:val="24"/>
              </w:rPr>
              <w:t>污水处理厂接管</w:t>
            </w:r>
            <w:r>
              <w:rPr>
                <w:rFonts w:hint="eastAsia"/>
                <w:color w:val="auto"/>
                <w:sz w:val="24"/>
                <w:lang w:val="en-US" w:eastAsia="zh-CN"/>
              </w:rPr>
              <w:t>标准，石油类满足《污水综合排放标准》（GB8978-1996）中三级标准</w:t>
            </w:r>
            <w:r>
              <w:rPr>
                <w:rFonts w:hint="eastAsia"/>
                <w:color w:val="auto"/>
                <w:sz w:val="24"/>
                <w:lang w:eastAsia="zh-CN"/>
              </w:rPr>
              <w:t>。</w:t>
            </w:r>
          </w:p>
          <w:p>
            <w:pPr>
              <w:spacing w:line="360" w:lineRule="auto"/>
              <w:jc w:val="left"/>
              <w:rPr>
                <w:b/>
                <w:bCs/>
                <w:color w:val="auto"/>
                <w:sz w:val="24"/>
              </w:rPr>
            </w:pPr>
            <w:r>
              <w:rPr>
                <w:rFonts w:hint="eastAsia"/>
                <w:b/>
                <w:bCs/>
                <w:color w:val="auto"/>
                <w:sz w:val="24"/>
              </w:rPr>
              <w:t>8</w:t>
            </w:r>
            <w:r>
              <w:rPr>
                <w:b/>
                <w:bCs/>
                <w:color w:val="auto"/>
                <w:sz w:val="24"/>
              </w:rPr>
              <w:t>.2.</w:t>
            </w:r>
            <w:r>
              <w:rPr>
                <w:rFonts w:hint="eastAsia"/>
                <w:b/>
                <w:bCs/>
                <w:color w:val="auto"/>
                <w:sz w:val="24"/>
              </w:rPr>
              <w:t>3</w:t>
            </w:r>
            <w:r>
              <w:rPr>
                <w:b/>
                <w:bCs/>
                <w:color w:val="auto"/>
                <w:sz w:val="24"/>
              </w:rPr>
              <w:t>、噪声排放</w:t>
            </w:r>
          </w:p>
          <w:p>
            <w:pPr>
              <w:spacing w:line="360" w:lineRule="auto"/>
              <w:ind w:firstLine="480" w:firstLineChars="200"/>
              <w:rPr>
                <w:rFonts w:hAnsi="宋体"/>
                <w:color w:val="auto"/>
                <w:sz w:val="24"/>
              </w:rPr>
            </w:pPr>
            <w:r>
              <w:rPr>
                <w:color w:val="auto"/>
                <w:sz w:val="24"/>
              </w:rPr>
              <w:t>建设项目主要噪声源有：</w:t>
            </w:r>
            <w:r>
              <w:rPr>
                <w:rFonts w:hint="eastAsia"/>
                <w:color w:val="auto"/>
                <w:sz w:val="24"/>
                <w:lang w:val="en-US" w:eastAsia="zh-CN"/>
              </w:rPr>
              <w:t>剪板机、折弯机、氩弧焊机</w:t>
            </w:r>
            <w:r>
              <w:rPr>
                <w:color w:val="auto"/>
                <w:sz w:val="24"/>
              </w:rPr>
              <w:t>等机械设备，采取墙体隔声、基础减振等治理措施</w:t>
            </w:r>
            <w:r>
              <w:rPr>
                <w:rFonts w:hint="eastAsia"/>
                <w:color w:val="auto"/>
                <w:sz w:val="24"/>
              </w:rPr>
              <w:t>。</w:t>
            </w:r>
          </w:p>
          <w:p>
            <w:pPr>
              <w:spacing w:line="360" w:lineRule="auto"/>
              <w:ind w:firstLine="480" w:firstLineChars="200"/>
              <w:rPr>
                <w:color w:val="auto"/>
                <w:sz w:val="24"/>
              </w:rPr>
            </w:pPr>
            <w:r>
              <w:rPr>
                <w:color w:val="auto"/>
                <w:sz w:val="24"/>
              </w:rPr>
              <w:t>验收监测期间，</w:t>
            </w:r>
            <w:r>
              <w:rPr>
                <w:rFonts w:hint="eastAsia"/>
                <w:color w:val="auto"/>
                <w:sz w:val="24"/>
                <w:lang w:val="en-US" w:eastAsia="zh-CN"/>
              </w:rPr>
              <w:t>东、南、西、北</w:t>
            </w:r>
            <w:r>
              <w:rPr>
                <w:color w:val="auto"/>
                <w:sz w:val="24"/>
              </w:rPr>
              <w:t>厂界</w:t>
            </w:r>
            <w:r>
              <w:rPr>
                <w:rFonts w:hint="eastAsia"/>
                <w:color w:val="auto"/>
                <w:sz w:val="24"/>
              </w:rPr>
              <w:t>昼间</w:t>
            </w:r>
            <w:r>
              <w:rPr>
                <w:color w:val="auto"/>
                <w:sz w:val="24"/>
              </w:rPr>
              <w:t>噪声</w:t>
            </w:r>
            <w:r>
              <w:rPr>
                <w:rFonts w:hint="eastAsia"/>
                <w:color w:val="auto"/>
                <w:sz w:val="24"/>
              </w:rPr>
              <w:t>均</w:t>
            </w:r>
            <w:r>
              <w:rPr>
                <w:color w:val="auto"/>
                <w:sz w:val="24"/>
              </w:rPr>
              <w:t>满足《工业企业厂界环境噪声排放标准》(GB12348-2008)中</w:t>
            </w:r>
            <w:r>
              <w:rPr>
                <w:rFonts w:hint="eastAsia"/>
                <w:color w:val="auto"/>
                <w:sz w:val="24"/>
                <w:lang w:val="en-US" w:eastAsia="zh-CN"/>
              </w:rPr>
              <w:t>3</w:t>
            </w:r>
            <w:r>
              <w:rPr>
                <w:color w:val="auto"/>
                <w:sz w:val="24"/>
              </w:rPr>
              <w:t>类功能区标准</w:t>
            </w:r>
            <w:r>
              <w:rPr>
                <w:rFonts w:hint="eastAsia"/>
                <w:color w:val="auto"/>
                <w:sz w:val="24"/>
              </w:rPr>
              <w:t>。</w:t>
            </w:r>
          </w:p>
          <w:p>
            <w:pPr>
              <w:spacing w:line="360" w:lineRule="auto"/>
              <w:jc w:val="left"/>
              <w:rPr>
                <w:color w:val="auto"/>
                <w:sz w:val="24"/>
              </w:rPr>
            </w:pPr>
            <w:r>
              <w:rPr>
                <w:rFonts w:hint="eastAsia"/>
                <w:b/>
                <w:bCs/>
                <w:color w:val="auto"/>
                <w:sz w:val="24"/>
              </w:rPr>
              <w:t>8.2.4、</w:t>
            </w:r>
            <w:r>
              <w:rPr>
                <w:b/>
                <w:bCs/>
                <w:color w:val="auto"/>
                <w:sz w:val="24"/>
              </w:rPr>
              <w:t>固体废物</w:t>
            </w:r>
          </w:p>
          <w:p>
            <w:pPr>
              <w:spacing w:line="360" w:lineRule="auto"/>
              <w:ind w:firstLine="480" w:firstLineChars="200"/>
              <w:rPr>
                <w:color w:val="auto"/>
                <w:sz w:val="24"/>
                <w:szCs w:val="24"/>
              </w:rPr>
            </w:pPr>
            <w:r>
              <w:rPr>
                <w:color w:val="auto"/>
                <w:sz w:val="24"/>
              </w:rPr>
              <w:t>本项目产生的固体废物主要有</w:t>
            </w:r>
            <w:r>
              <w:rPr>
                <w:rFonts w:hint="eastAsia"/>
                <w:color w:val="auto"/>
                <w:sz w:val="24"/>
                <w:lang w:val="en-US" w:eastAsia="zh-CN"/>
              </w:rPr>
              <w:t>切割产生</w:t>
            </w:r>
            <w:r>
              <w:rPr>
                <w:rFonts w:ascii="Times New Roman" w:hAnsi="Times New Roman" w:eastAsiaTheme="minorEastAsia"/>
                <w:b w:val="0"/>
                <w:bCs w:val="0"/>
                <w:color w:val="auto"/>
                <w:sz w:val="24"/>
                <w:szCs w:val="24"/>
              </w:rPr>
              <w:t>边角料及</w:t>
            </w:r>
            <w:r>
              <w:rPr>
                <w:rFonts w:hint="eastAsia" w:eastAsiaTheme="minorEastAsia"/>
                <w:b w:val="0"/>
                <w:bCs w:val="0"/>
                <w:color w:val="auto"/>
                <w:sz w:val="24"/>
                <w:szCs w:val="24"/>
                <w:lang w:val="en-US" w:eastAsia="zh-CN"/>
              </w:rPr>
              <w:t>碎</w:t>
            </w:r>
            <w:r>
              <w:rPr>
                <w:rFonts w:ascii="Times New Roman" w:hAnsi="Times New Roman" w:eastAsiaTheme="minorEastAsia"/>
                <w:b w:val="0"/>
                <w:bCs w:val="0"/>
                <w:color w:val="auto"/>
                <w:sz w:val="24"/>
                <w:szCs w:val="24"/>
              </w:rPr>
              <w:t>屑</w:t>
            </w:r>
            <w:r>
              <w:rPr>
                <w:rFonts w:hint="eastAsia"/>
                <w:color w:val="auto"/>
                <w:sz w:val="24"/>
              </w:rPr>
              <w:t>、</w:t>
            </w:r>
            <w:r>
              <w:rPr>
                <w:rFonts w:hint="eastAsia"/>
                <w:color w:val="auto"/>
                <w:sz w:val="24"/>
                <w:lang w:val="en-US" w:eastAsia="zh-CN"/>
              </w:rPr>
              <w:t>废零件、焊渣、废润滑油、废切削</w:t>
            </w:r>
            <w:r>
              <w:rPr>
                <w:rFonts w:hint="eastAsia"/>
                <w:color w:val="auto"/>
                <w:sz w:val="24"/>
                <w:szCs w:val="24"/>
                <w:lang w:val="en-US" w:eastAsia="zh-CN"/>
              </w:rPr>
              <w:t>液、废真空油、废气瓶</w:t>
            </w:r>
            <w:r>
              <w:rPr>
                <w:rFonts w:hint="eastAsia"/>
                <w:color w:val="auto"/>
                <w:sz w:val="24"/>
                <w:lang w:val="en-US" w:eastAsia="zh-CN"/>
              </w:rPr>
              <w:t>、维修</w:t>
            </w:r>
            <w:r>
              <w:rPr>
                <w:rFonts w:hint="eastAsia"/>
                <w:color w:val="auto"/>
                <w:sz w:val="24"/>
                <w:szCs w:val="24"/>
                <w:lang w:val="en-US" w:eastAsia="zh-CN"/>
              </w:rPr>
              <w:t>产生的</w:t>
            </w:r>
            <w:r>
              <w:rPr>
                <w:rFonts w:ascii="Times New Roman" w:hAnsi="Times New Roman" w:eastAsiaTheme="minorEastAsia"/>
                <w:color w:val="auto"/>
                <w:kern w:val="0"/>
                <w:sz w:val="24"/>
                <w:szCs w:val="24"/>
              </w:rPr>
              <w:t>废含油手套</w:t>
            </w:r>
            <w:r>
              <w:rPr>
                <w:rFonts w:hint="eastAsia" w:ascii="Times New Roman" w:hAnsi="Times New Roman" w:eastAsiaTheme="minorEastAsia"/>
                <w:color w:val="auto"/>
                <w:kern w:val="0"/>
                <w:sz w:val="24"/>
                <w:szCs w:val="24"/>
                <w:lang w:eastAsia="zh-CN"/>
              </w:rPr>
              <w:t>、</w:t>
            </w:r>
            <w:r>
              <w:rPr>
                <w:rFonts w:hint="eastAsia" w:ascii="Times New Roman" w:hAnsi="Times New Roman" w:eastAsiaTheme="minorEastAsia"/>
                <w:color w:val="auto"/>
                <w:kern w:val="0"/>
                <w:sz w:val="24"/>
                <w:szCs w:val="24"/>
                <w:lang w:val="en-US" w:eastAsia="zh-CN"/>
              </w:rPr>
              <w:t>含油抹布</w:t>
            </w:r>
            <w:r>
              <w:rPr>
                <w:rFonts w:hint="eastAsia"/>
                <w:color w:val="auto"/>
                <w:sz w:val="24"/>
                <w:szCs w:val="24"/>
              </w:rPr>
              <w:t>以及</w:t>
            </w:r>
            <w:r>
              <w:rPr>
                <w:color w:val="auto"/>
                <w:sz w:val="24"/>
                <w:szCs w:val="24"/>
              </w:rPr>
              <w:t>生活垃圾。</w:t>
            </w:r>
          </w:p>
          <w:p>
            <w:pPr>
              <w:spacing w:line="360" w:lineRule="auto"/>
              <w:ind w:firstLine="480" w:firstLineChars="200"/>
              <w:rPr>
                <w:rFonts w:hint="default" w:ascii="Times New Roman" w:hAnsi="Times New Roman" w:cs="Times New Roman" w:eastAsiaTheme="minorEastAsia"/>
                <w:color w:val="auto"/>
                <w:sz w:val="24"/>
                <w:szCs w:val="24"/>
                <w:lang w:eastAsia="zh-CN"/>
              </w:rPr>
            </w:pPr>
            <w:r>
              <w:rPr>
                <w:rFonts w:hint="eastAsia"/>
                <w:color w:val="auto"/>
                <w:sz w:val="24"/>
                <w:lang w:val="en-US" w:eastAsia="zh-CN"/>
              </w:rPr>
              <w:t>切割产生</w:t>
            </w:r>
            <w:r>
              <w:rPr>
                <w:rFonts w:ascii="Times New Roman" w:hAnsi="Times New Roman" w:eastAsiaTheme="minorEastAsia"/>
                <w:b w:val="0"/>
                <w:bCs w:val="0"/>
                <w:color w:val="auto"/>
                <w:sz w:val="24"/>
                <w:szCs w:val="24"/>
              </w:rPr>
              <w:t>边角料及</w:t>
            </w:r>
            <w:r>
              <w:rPr>
                <w:rFonts w:hint="eastAsia" w:eastAsiaTheme="minorEastAsia"/>
                <w:b w:val="0"/>
                <w:bCs w:val="0"/>
                <w:color w:val="auto"/>
                <w:sz w:val="24"/>
                <w:szCs w:val="24"/>
                <w:lang w:val="en-US" w:eastAsia="zh-CN"/>
              </w:rPr>
              <w:t>碎</w:t>
            </w:r>
            <w:r>
              <w:rPr>
                <w:rFonts w:ascii="Times New Roman" w:hAnsi="Times New Roman" w:eastAsiaTheme="minorEastAsia"/>
                <w:b w:val="0"/>
                <w:bCs w:val="0"/>
                <w:color w:val="auto"/>
                <w:sz w:val="24"/>
                <w:szCs w:val="24"/>
              </w:rPr>
              <w:t>屑</w:t>
            </w:r>
            <w:r>
              <w:rPr>
                <w:rFonts w:hint="eastAsia" w:eastAsiaTheme="minorEastAsia"/>
                <w:b w:val="0"/>
                <w:bCs w:val="0"/>
                <w:color w:val="auto"/>
                <w:sz w:val="24"/>
                <w:szCs w:val="24"/>
                <w:lang w:eastAsia="zh-CN"/>
              </w:rPr>
              <w:t>、</w:t>
            </w:r>
            <w:r>
              <w:rPr>
                <w:rFonts w:hint="eastAsia" w:eastAsiaTheme="minorEastAsia"/>
                <w:b w:val="0"/>
                <w:bCs w:val="0"/>
                <w:color w:val="auto"/>
                <w:sz w:val="24"/>
                <w:szCs w:val="24"/>
                <w:lang w:val="en-US" w:eastAsia="zh-CN"/>
              </w:rPr>
              <w:t>废零件、焊渣</w:t>
            </w:r>
            <w:r>
              <w:rPr>
                <w:rFonts w:hint="eastAsia"/>
                <w:color w:val="auto"/>
                <w:sz w:val="24"/>
              </w:rPr>
              <w:t>，集中收集后出售给物资部门回收综合利用；</w:t>
            </w:r>
            <w:r>
              <w:rPr>
                <w:color w:val="auto"/>
                <w:sz w:val="24"/>
              </w:rPr>
              <w:t>生活垃圾</w:t>
            </w:r>
            <w:r>
              <w:rPr>
                <w:rFonts w:hint="eastAsia"/>
                <w:color w:val="auto"/>
                <w:sz w:val="24"/>
                <w:lang w:val="en-US" w:eastAsia="zh-CN"/>
              </w:rPr>
              <w:t>和维修</w:t>
            </w:r>
            <w:r>
              <w:rPr>
                <w:rFonts w:hint="eastAsia"/>
                <w:color w:val="auto"/>
                <w:sz w:val="24"/>
                <w:szCs w:val="24"/>
                <w:lang w:val="en-US" w:eastAsia="zh-CN"/>
              </w:rPr>
              <w:t>产生的</w:t>
            </w:r>
            <w:r>
              <w:rPr>
                <w:rFonts w:ascii="Times New Roman" w:hAnsi="Times New Roman" w:eastAsiaTheme="minorEastAsia"/>
                <w:color w:val="auto"/>
                <w:kern w:val="0"/>
                <w:sz w:val="24"/>
                <w:szCs w:val="24"/>
              </w:rPr>
              <w:t>废含油手套</w:t>
            </w:r>
            <w:r>
              <w:rPr>
                <w:rFonts w:hint="eastAsia" w:eastAsiaTheme="minorEastAsia"/>
                <w:color w:val="auto"/>
                <w:kern w:val="0"/>
                <w:sz w:val="24"/>
                <w:szCs w:val="24"/>
                <w:lang w:eastAsia="zh-CN"/>
              </w:rPr>
              <w:t>、</w:t>
            </w:r>
            <w:r>
              <w:rPr>
                <w:rFonts w:hint="eastAsia" w:eastAsiaTheme="minorEastAsia"/>
                <w:color w:val="auto"/>
                <w:kern w:val="0"/>
                <w:sz w:val="24"/>
                <w:szCs w:val="24"/>
                <w:lang w:val="en-US" w:eastAsia="zh-CN"/>
              </w:rPr>
              <w:t>含油抹布</w:t>
            </w:r>
            <w:r>
              <w:rPr>
                <w:color w:val="auto"/>
                <w:sz w:val="24"/>
              </w:rPr>
              <w:t>集中收集后，统一交由环卫部门处理</w:t>
            </w:r>
            <w:r>
              <w:rPr>
                <w:rFonts w:hint="eastAsia"/>
                <w:color w:val="auto"/>
                <w:sz w:val="24"/>
                <w:lang w:eastAsia="zh-CN"/>
              </w:rPr>
              <w:t>；</w:t>
            </w:r>
            <w:r>
              <w:rPr>
                <w:rFonts w:hint="eastAsia"/>
                <w:color w:val="auto"/>
                <w:sz w:val="24"/>
                <w:lang w:val="en-US" w:eastAsia="zh-CN"/>
              </w:rPr>
              <w:t>污水处理设施污泥、</w:t>
            </w:r>
            <w:r>
              <w:rPr>
                <w:rFonts w:hint="eastAsia"/>
                <w:color w:val="auto"/>
                <w:sz w:val="24"/>
                <w:szCs w:val="24"/>
                <w:lang w:val="en-US" w:eastAsia="zh-CN"/>
              </w:rPr>
              <w:t>废润滑油、废真空油</w:t>
            </w:r>
            <w:r>
              <w:rPr>
                <w:rFonts w:hint="eastAsia"/>
                <w:color w:val="auto"/>
                <w:sz w:val="24"/>
                <w:szCs w:val="24"/>
                <w:lang w:val="en-US" w:eastAsia="zh-CN"/>
              </w:rPr>
              <w:t>、废切削液委托</w:t>
            </w:r>
            <w:r>
              <w:rPr>
                <w:rFonts w:hint="eastAsia"/>
                <w:color w:val="auto"/>
                <w:sz w:val="24"/>
                <w:szCs w:val="24"/>
              </w:rPr>
              <w:t>安徽珍昊环保科技有限公司</w:t>
            </w:r>
            <w:r>
              <w:rPr>
                <w:rFonts w:hint="eastAsia"/>
                <w:color w:val="auto"/>
                <w:sz w:val="24"/>
                <w:szCs w:val="24"/>
                <w:lang w:val="en-US" w:eastAsia="zh-CN"/>
              </w:rPr>
              <w:t>处置；废气瓶由供应商回收。</w:t>
            </w:r>
          </w:p>
          <w:p>
            <w:pPr>
              <w:spacing w:line="360" w:lineRule="auto"/>
              <w:jc w:val="left"/>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8.2.5、</w:t>
            </w:r>
            <w:r>
              <w:rPr>
                <w:rFonts w:hint="default" w:ascii="Times New Roman" w:hAnsi="Times New Roman" w:eastAsia="宋体" w:cs="Times New Roman"/>
                <w:b/>
                <w:bCs/>
                <w:color w:val="auto"/>
                <w:sz w:val="24"/>
                <w:szCs w:val="24"/>
                <w:highlight w:val="none"/>
                <w:lang w:val="en-US" w:eastAsia="zh-CN"/>
              </w:rPr>
              <w:t>污染物排放总量</w:t>
            </w:r>
          </w:p>
          <w:p>
            <w:pPr>
              <w:numPr>
                <w:ilvl w:val="0"/>
                <w:numId w:val="0"/>
              </w:numPr>
              <w:spacing w:line="360" w:lineRule="auto"/>
              <w:ind w:firstLine="480" w:firstLineChars="200"/>
              <w:jc w:val="left"/>
              <w:rPr>
                <w:rFonts w:hint="eastAsia"/>
                <w:color w:val="auto"/>
                <w:lang w:val="en-US" w:eastAsia="zh-CN"/>
              </w:rPr>
            </w:pPr>
            <w:r>
              <w:rPr>
                <w:rFonts w:hint="default" w:ascii="Times New Roman" w:hAnsi="Times New Roman" w:eastAsia="宋体" w:cs="Times New Roman"/>
                <w:color w:val="auto"/>
                <w:sz w:val="24"/>
                <w:highlight w:val="none"/>
                <w:lang w:val="en-US" w:eastAsia="zh-CN"/>
              </w:rPr>
              <w:t>本项目</w:t>
            </w:r>
            <w:r>
              <w:rPr>
                <w:rFonts w:hint="eastAsia" w:ascii="Times New Roman" w:hAnsi="Times New Roman" w:eastAsia="宋体" w:cs="Times New Roman"/>
                <w:color w:val="auto"/>
                <w:sz w:val="24"/>
                <w:highlight w:val="none"/>
                <w:lang w:val="en-US" w:eastAsia="zh-CN"/>
              </w:rPr>
              <w:t>污染物</w:t>
            </w:r>
            <w:r>
              <w:rPr>
                <w:rFonts w:hint="eastAsia"/>
                <w:color w:val="auto"/>
                <w:kern w:val="0"/>
                <w:sz w:val="24"/>
                <w:lang w:val="en-US" w:eastAsia="zh-CN" w:bidi="ar"/>
              </w:rPr>
              <w:t>COD、NH-N进入污水处理厂的</w:t>
            </w:r>
            <w:r>
              <w:rPr>
                <w:rFonts w:hint="eastAsia" w:ascii="Times New Roman" w:hAnsi="Times New Roman" w:eastAsia="宋体" w:cs="Times New Roman"/>
                <w:color w:val="auto"/>
                <w:sz w:val="24"/>
                <w:highlight w:val="none"/>
                <w:lang w:val="en-US" w:eastAsia="zh-CN"/>
              </w:rPr>
              <w:t>排放总量</w:t>
            </w:r>
            <w:r>
              <w:rPr>
                <w:rFonts w:hint="default" w:ascii="Times New Roman" w:hAnsi="Times New Roman" w:eastAsia="宋体" w:cs="Times New Roman"/>
                <w:color w:val="auto"/>
                <w:sz w:val="24"/>
                <w:highlight w:val="none"/>
                <w:lang w:val="en-US" w:eastAsia="zh-CN"/>
              </w:rPr>
              <w:t>分别为</w:t>
            </w:r>
            <w:r>
              <w:rPr>
                <w:rFonts w:hint="eastAsia"/>
                <w:color w:val="auto"/>
                <w:kern w:val="0"/>
                <w:sz w:val="24"/>
                <w:lang w:val="en-US" w:eastAsia="zh-CN" w:bidi="ar"/>
              </w:rPr>
              <w:t>0.025t/a、0.002t/a，</w:t>
            </w:r>
            <w:r>
              <w:rPr>
                <w:rFonts w:hint="eastAsia" w:ascii="Times New Roman" w:hAnsi="Times New Roman" w:cs="Times New Roman"/>
                <w:color w:val="auto"/>
                <w:sz w:val="24"/>
                <w:highlight w:val="none"/>
                <w:lang w:val="en-US" w:eastAsia="zh-CN"/>
              </w:rPr>
              <w:t>满足环评和批复中污染物总量控制要求</w:t>
            </w:r>
            <w:r>
              <w:rPr>
                <w:rFonts w:hint="default" w:ascii="Times New Roman" w:hAnsi="Times New Roman" w:eastAsia="宋体" w:cs="Times New Roman"/>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b/>
                <w:bCs/>
                <w:color w:val="auto"/>
                <w:sz w:val="28"/>
                <w:szCs w:val="28"/>
                <w:lang w:val="en-US" w:eastAsia="zh-CN"/>
              </w:rPr>
            </w:pPr>
            <w:r>
              <w:rPr>
                <w:b/>
                <w:bCs/>
                <w:color w:val="auto"/>
                <w:sz w:val="28"/>
                <w:szCs w:val="28"/>
              </w:rPr>
              <w:t>8.3、</w:t>
            </w:r>
            <w:r>
              <w:rPr>
                <w:rFonts w:hint="eastAsia"/>
                <w:b/>
                <w:bCs/>
                <w:color w:val="auto"/>
                <w:sz w:val="28"/>
                <w:szCs w:val="28"/>
                <w:lang w:val="en-US" w:eastAsia="zh-CN"/>
              </w:rPr>
              <w:t>环境防护距离</w:t>
            </w:r>
          </w:p>
          <w:p>
            <w:pPr>
              <w:spacing w:line="360" w:lineRule="auto"/>
              <w:ind w:firstLine="480" w:firstLineChars="200"/>
              <w:jc w:val="left"/>
              <w:rPr>
                <w:rFonts w:hint="eastAsia"/>
                <w:color w:val="auto"/>
                <w:sz w:val="24"/>
                <w:szCs w:val="24"/>
                <w:lang w:val="en-US" w:eastAsia="zh-CN"/>
              </w:rPr>
            </w:pPr>
            <w:r>
              <w:rPr>
                <w:color w:val="auto"/>
                <w:sz w:val="24"/>
                <w:szCs w:val="24"/>
              </w:rPr>
              <w:t>根据本项目环评及批复要求：</w:t>
            </w:r>
            <w:r>
              <w:rPr>
                <w:rFonts w:hint="eastAsia"/>
                <w:color w:val="auto"/>
                <w:sz w:val="24"/>
                <w:szCs w:val="24"/>
                <w:lang w:eastAsia="zh-CN"/>
              </w:rPr>
              <w:t>“项目</w:t>
            </w:r>
            <w:r>
              <w:rPr>
                <w:rFonts w:hint="eastAsia"/>
                <w:color w:val="auto"/>
                <w:sz w:val="24"/>
                <w:szCs w:val="24"/>
                <w:lang w:val="en-US" w:eastAsia="zh-CN"/>
              </w:rPr>
              <w:t>颗粒物</w:t>
            </w:r>
            <w:r>
              <w:rPr>
                <w:rFonts w:hint="eastAsia"/>
                <w:color w:val="auto"/>
                <w:sz w:val="24"/>
                <w:szCs w:val="24"/>
                <w:lang w:eastAsia="zh-CN"/>
              </w:rPr>
              <w:t>无组织排放量确定</w:t>
            </w:r>
            <w:r>
              <w:rPr>
                <w:rFonts w:hint="eastAsia"/>
                <w:color w:val="auto"/>
                <w:sz w:val="24"/>
                <w:szCs w:val="24"/>
                <w:lang w:val="en-US" w:eastAsia="zh-CN"/>
              </w:rPr>
              <w:t>环境</w:t>
            </w:r>
            <w:r>
              <w:rPr>
                <w:rFonts w:hint="eastAsia"/>
                <w:color w:val="auto"/>
                <w:sz w:val="24"/>
                <w:szCs w:val="24"/>
                <w:lang w:eastAsia="zh-CN"/>
              </w:rPr>
              <w:t>防护距离为</w:t>
            </w:r>
            <w:r>
              <w:rPr>
                <w:rFonts w:hint="eastAsia"/>
                <w:color w:val="auto"/>
                <w:sz w:val="24"/>
                <w:szCs w:val="24"/>
                <w:lang w:val="en-US" w:eastAsia="zh-CN"/>
              </w:rPr>
              <w:t>厂界</w:t>
            </w:r>
            <w:r>
              <w:rPr>
                <w:rFonts w:hint="eastAsia"/>
                <w:color w:val="auto"/>
                <w:sz w:val="24"/>
                <w:szCs w:val="24"/>
                <w:lang w:eastAsia="zh-CN"/>
              </w:rPr>
              <w:t>周边50m。”</w:t>
            </w:r>
            <w:r>
              <w:rPr>
                <w:rFonts w:hint="eastAsia"/>
                <w:color w:val="auto"/>
                <w:sz w:val="24"/>
                <w:szCs w:val="24"/>
                <w:lang w:val="en-US" w:eastAsia="zh-CN"/>
              </w:rPr>
              <w:t>经现场核查，本项目环境防护距离内无敏感点（防护距离包络线图见附图4）。</w:t>
            </w:r>
          </w:p>
          <w:p>
            <w:pPr>
              <w:snapToGrid w:val="0"/>
              <w:spacing w:line="360" w:lineRule="auto"/>
              <w:rPr>
                <w:b/>
                <w:color w:val="auto"/>
                <w:sz w:val="28"/>
                <w:szCs w:val="28"/>
              </w:rPr>
            </w:pPr>
            <w:r>
              <w:rPr>
                <w:b/>
                <w:color w:val="auto"/>
                <w:sz w:val="28"/>
                <w:szCs w:val="28"/>
              </w:rPr>
              <w:t>8.</w:t>
            </w:r>
            <w:r>
              <w:rPr>
                <w:rFonts w:hint="eastAsia"/>
                <w:b/>
                <w:color w:val="auto"/>
                <w:sz w:val="28"/>
                <w:szCs w:val="28"/>
              </w:rPr>
              <w:t>4</w:t>
            </w:r>
            <w:r>
              <w:rPr>
                <w:b/>
                <w:color w:val="auto"/>
                <w:sz w:val="28"/>
                <w:szCs w:val="28"/>
              </w:rPr>
              <w:t xml:space="preserve"> </w:t>
            </w:r>
            <w:r>
              <w:rPr>
                <w:rFonts w:hint="eastAsia"/>
                <w:b/>
                <w:color w:val="auto"/>
                <w:sz w:val="28"/>
                <w:szCs w:val="28"/>
              </w:rPr>
              <w:t>验收结论</w:t>
            </w:r>
          </w:p>
          <w:p>
            <w:pPr>
              <w:spacing w:line="360" w:lineRule="auto"/>
              <w:ind w:firstLine="480" w:firstLineChars="200"/>
              <w:rPr>
                <w:color w:val="auto"/>
                <w:sz w:val="24"/>
                <w:szCs w:val="24"/>
              </w:rPr>
            </w:pPr>
            <w:r>
              <w:rPr>
                <w:rFonts w:hint="eastAsia"/>
                <w:color w:val="auto"/>
                <w:sz w:val="24"/>
                <w:szCs w:val="24"/>
              </w:rPr>
              <w:t>综上所述，</w:t>
            </w:r>
            <w:r>
              <w:rPr>
                <w:color w:val="auto"/>
                <w:sz w:val="24"/>
                <w:szCs w:val="24"/>
              </w:rPr>
              <w:t>合肥亚笙机电设备科技有限公司</w:t>
            </w:r>
            <w:r>
              <w:rPr>
                <w:bCs/>
                <w:color w:val="auto"/>
                <w:sz w:val="24"/>
                <w:szCs w:val="24"/>
              </w:rPr>
              <w:t>半导体废气处理、辅助真空、辅助加热设备生产制造项目</w:t>
            </w:r>
            <w:r>
              <w:rPr>
                <w:rFonts w:hint="eastAsia"/>
                <w:color w:val="auto"/>
                <w:sz w:val="24"/>
                <w:szCs w:val="24"/>
              </w:rPr>
              <w:t>环评审批手续齐全，主要污染防治设施已建成，且验收期间均能实现达标排放，具备竣工环保验收条件，符合《建设项目竣工环境保护验收暂行办法》要求，建议通过竣工环保验收。</w:t>
            </w:r>
          </w:p>
          <w:p>
            <w:pPr>
              <w:spacing w:line="360" w:lineRule="auto"/>
              <w:rPr>
                <w:color w:val="auto"/>
                <w:sz w:val="24"/>
              </w:rPr>
            </w:pPr>
          </w:p>
        </w:tc>
      </w:tr>
    </w:tbl>
    <w:p>
      <w:pPr>
        <w:adjustRightInd w:val="0"/>
        <w:rPr>
          <w:rFonts w:ascii="宋体" w:hAnsi="宋体"/>
          <w:b/>
          <w:bCs/>
          <w:color w:val="auto"/>
          <w:spacing w:val="20"/>
          <w:sz w:val="28"/>
          <w:szCs w:val="28"/>
        </w:rPr>
        <w:sectPr>
          <w:footerReference r:id="rId9" w:type="default"/>
          <w:pgSz w:w="11906" w:h="16838"/>
          <w:pgMar w:top="1440" w:right="1797" w:bottom="1440" w:left="1797" w:header="850" w:footer="992" w:gutter="0"/>
          <w:pgBorders>
            <w:top w:val="none" w:sz="0" w:space="0"/>
            <w:left w:val="none" w:sz="0" w:space="0"/>
            <w:bottom w:val="none" w:sz="0" w:space="0"/>
            <w:right w:val="none" w:sz="0" w:space="0"/>
          </w:pgBorders>
          <w:pgNumType w:fmt="decimal"/>
          <w:cols w:space="720" w:num="1"/>
          <w:docGrid w:type="lines" w:linePitch="319" w:charSpace="0"/>
        </w:sectPr>
      </w:pPr>
    </w:p>
    <w:p>
      <w:pPr>
        <w:adjustRightInd w:val="0"/>
        <w:rPr>
          <w:rFonts w:eastAsia="仿宋_GB2312"/>
          <w:b/>
          <w:bCs/>
          <w:color w:val="auto"/>
          <w:spacing w:val="20"/>
          <w:sz w:val="28"/>
          <w:szCs w:val="28"/>
        </w:rPr>
      </w:pPr>
      <w:r>
        <w:rPr>
          <w:rFonts w:ascii="宋体" w:hAnsi="宋体"/>
          <w:b/>
          <w:bCs/>
          <w:color w:val="auto"/>
          <w:spacing w:val="20"/>
          <w:sz w:val="28"/>
          <w:szCs w:val="28"/>
        </w:rPr>
        <w:t>表</w:t>
      </w:r>
      <w:r>
        <w:rPr>
          <w:rFonts w:hint="eastAsia" w:ascii="宋体" w:hAnsi="宋体"/>
          <w:b/>
          <w:bCs/>
          <w:color w:val="auto"/>
          <w:spacing w:val="20"/>
          <w:sz w:val="28"/>
          <w:szCs w:val="28"/>
        </w:rPr>
        <w:t>九、附件</w:t>
      </w:r>
    </w:p>
    <w:tbl>
      <w:tblPr>
        <w:tblStyle w:val="18"/>
        <w:tblpPr w:leftFromText="181" w:rightFromText="181" w:vertAnchor="text" w:tblpXSpec="center" w:tblpY="1"/>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1" w:hRule="atLeast"/>
          <w:jc w:val="center"/>
        </w:trPr>
        <w:tc>
          <w:tcPr>
            <w:tcW w:w="9356" w:type="dxa"/>
          </w:tcPr>
          <w:p>
            <w:pPr>
              <w:spacing w:line="360" w:lineRule="auto"/>
              <w:ind w:left="105" w:leftChars="50"/>
              <w:rPr>
                <w:b/>
                <w:color w:val="auto"/>
                <w:sz w:val="28"/>
                <w:szCs w:val="28"/>
              </w:rPr>
            </w:pPr>
            <w:r>
              <w:rPr>
                <w:rFonts w:hint="eastAsia"/>
                <w:b/>
                <w:color w:val="auto"/>
                <w:sz w:val="28"/>
                <w:szCs w:val="28"/>
              </w:rPr>
              <w:t>附件说明</w:t>
            </w:r>
          </w:p>
          <w:p>
            <w:pPr>
              <w:spacing w:line="360" w:lineRule="auto"/>
              <w:ind w:firstLine="480" w:firstLineChars="200"/>
              <w:jc w:val="left"/>
              <w:rPr>
                <w:bCs/>
                <w:color w:val="auto"/>
                <w:sz w:val="24"/>
              </w:rPr>
            </w:pPr>
            <w:r>
              <w:rPr>
                <w:bCs/>
                <w:color w:val="auto"/>
                <w:sz w:val="24"/>
              </w:rPr>
              <w:t>附</w:t>
            </w:r>
            <w:r>
              <w:rPr>
                <w:rFonts w:hint="eastAsia"/>
                <w:bCs/>
                <w:color w:val="auto"/>
                <w:sz w:val="24"/>
                <w:lang w:val="en-US" w:eastAsia="zh-CN"/>
              </w:rPr>
              <w:t>图</w:t>
            </w:r>
            <w:r>
              <w:rPr>
                <w:bCs/>
                <w:color w:val="auto"/>
                <w:sz w:val="24"/>
              </w:rPr>
              <w:t>1、项目地理位置图</w:t>
            </w:r>
          </w:p>
          <w:p>
            <w:pPr>
              <w:spacing w:line="360" w:lineRule="auto"/>
              <w:ind w:firstLine="480" w:firstLineChars="200"/>
              <w:jc w:val="left"/>
              <w:rPr>
                <w:bCs/>
                <w:color w:val="auto"/>
                <w:sz w:val="24"/>
              </w:rPr>
            </w:pPr>
            <w:r>
              <w:rPr>
                <w:bCs/>
                <w:color w:val="auto"/>
                <w:sz w:val="24"/>
              </w:rPr>
              <w:t>附</w:t>
            </w:r>
            <w:r>
              <w:rPr>
                <w:rFonts w:hint="eastAsia"/>
                <w:bCs/>
                <w:color w:val="auto"/>
                <w:sz w:val="24"/>
                <w:lang w:val="en-US" w:eastAsia="zh-CN"/>
              </w:rPr>
              <w:t>图</w:t>
            </w:r>
            <w:r>
              <w:rPr>
                <w:bCs/>
                <w:color w:val="auto"/>
                <w:sz w:val="24"/>
              </w:rPr>
              <w:t>2、项目周边环境</w:t>
            </w:r>
            <w:r>
              <w:rPr>
                <w:rFonts w:hint="eastAsia"/>
                <w:bCs/>
                <w:color w:val="auto"/>
                <w:sz w:val="24"/>
                <w:lang w:val="en-US" w:eastAsia="zh-CN"/>
              </w:rPr>
              <w:t>保护目标</w:t>
            </w:r>
            <w:r>
              <w:rPr>
                <w:bCs/>
                <w:color w:val="auto"/>
                <w:sz w:val="24"/>
              </w:rPr>
              <w:t>图</w:t>
            </w:r>
          </w:p>
          <w:p>
            <w:pPr>
              <w:spacing w:line="360" w:lineRule="auto"/>
              <w:ind w:firstLine="480" w:firstLineChars="200"/>
              <w:jc w:val="left"/>
              <w:rPr>
                <w:bCs/>
                <w:color w:val="auto"/>
                <w:sz w:val="24"/>
              </w:rPr>
            </w:pPr>
            <w:r>
              <w:rPr>
                <w:bCs/>
                <w:color w:val="auto"/>
                <w:sz w:val="24"/>
              </w:rPr>
              <w:t>附</w:t>
            </w:r>
            <w:r>
              <w:rPr>
                <w:rFonts w:hint="eastAsia"/>
                <w:bCs/>
                <w:color w:val="auto"/>
                <w:sz w:val="24"/>
                <w:lang w:val="en-US" w:eastAsia="zh-CN"/>
              </w:rPr>
              <w:t>图</w:t>
            </w:r>
            <w:r>
              <w:rPr>
                <w:bCs/>
                <w:color w:val="auto"/>
                <w:sz w:val="24"/>
              </w:rPr>
              <w:t>3、项目平面布置图</w:t>
            </w:r>
          </w:p>
          <w:p>
            <w:pPr>
              <w:spacing w:line="360" w:lineRule="auto"/>
              <w:ind w:firstLine="480" w:firstLineChars="200"/>
              <w:jc w:val="left"/>
              <w:rPr>
                <w:rFonts w:hint="eastAsia" w:eastAsia="宋体"/>
                <w:bCs/>
                <w:color w:val="auto"/>
                <w:sz w:val="24"/>
                <w:lang w:val="en-US" w:eastAsia="zh-CN"/>
              </w:rPr>
            </w:pPr>
            <w:r>
              <w:rPr>
                <w:bCs/>
                <w:color w:val="auto"/>
                <w:sz w:val="24"/>
              </w:rPr>
              <w:t>附</w:t>
            </w:r>
            <w:r>
              <w:rPr>
                <w:rFonts w:hint="eastAsia"/>
                <w:bCs/>
                <w:color w:val="auto"/>
                <w:sz w:val="24"/>
                <w:lang w:val="en-US" w:eastAsia="zh-CN"/>
              </w:rPr>
              <w:t>图</w:t>
            </w:r>
            <w:r>
              <w:rPr>
                <w:rFonts w:hint="eastAsia"/>
                <w:bCs/>
                <w:color w:val="auto"/>
                <w:sz w:val="24"/>
              </w:rPr>
              <w:t>4</w:t>
            </w:r>
            <w:r>
              <w:rPr>
                <w:bCs/>
                <w:color w:val="auto"/>
                <w:sz w:val="24"/>
              </w:rPr>
              <w:t>、</w:t>
            </w:r>
            <w:r>
              <w:rPr>
                <w:rFonts w:hint="eastAsia"/>
                <w:bCs/>
                <w:color w:val="auto"/>
                <w:sz w:val="24"/>
                <w:lang w:val="en-US" w:eastAsia="zh-CN"/>
              </w:rPr>
              <w:t>环境防护距离包络线图</w:t>
            </w:r>
          </w:p>
          <w:p>
            <w:pPr>
              <w:spacing w:line="360" w:lineRule="auto"/>
              <w:ind w:left="1439" w:leftChars="228" w:hanging="960" w:hangingChars="400"/>
              <w:jc w:val="left"/>
              <w:rPr>
                <w:rFonts w:hint="eastAsia"/>
                <w:bCs/>
                <w:color w:val="auto"/>
                <w:sz w:val="24"/>
                <w:lang w:val="en-US" w:eastAsia="zh-CN"/>
              </w:rPr>
            </w:pPr>
            <w:r>
              <w:rPr>
                <w:bCs/>
                <w:color w:val="auto"/>
                <w:sz w:val="24"/>
              </w:rPr>
              <w:t>附</w:t>
            </w:r>
            <w:r>
              <w:rPr>
                <w:rFonts w:hint="eastAsia"/>
                <w:bCs/>
                <w:color w:val="auto"/>
                <w:sz w:val="24"/>
                <w:lang w:val="en-US" w:eastAsia="zh-CN"/>
              </w:rPr>
              <w:t>件1</w:t>
            </w:r>
            <w:r>
              <w:rPr>
                <w:bCs/>
                <w:color w:val="auto"/>
                <w:sz w:val="24"/>
              </w:rPr>
              <w:t>、</w:t>
            </w:r>
            <w:r>
              <w:rPr>
                <w:rFonts w:hint="eastAsia"/>
                <w:bCs/>
                <w:color w:val="auto"/>
                <w:sz w:val="24"/>
                <w:lang w:val="en-US" w:eastAsia="zh-CN"/>
              </w:rPr>
              <w:t>委托书</w:t>
            </w:r>
          </w:p>
          <w:p>
            <w:pPr>
              <w:spacing w:line="360" w:lineRule="auto"/>
              <w:ind w:left="1439" w:leftChars="228" w:hanging="960" w:hangingChars="400"/>
              <w:jc w:val="left"/>
              <w:rPr>
                <w:rFonts w:hint="eastAsia" w:eastAsia="宋体"/>
                <w:bCs/>
                <w:color w:val="auto"/>
                <w:sz w:val="24"/>
                <w:lang w:eastAsia="zh-CN"/>
              </w:rPr>
            </w:pPr>
            <w:r>
              <w:rPr>
                <w:rFonts w:hint="eastAsia"/>
                <w:bCs/>
                <w:color w:val="auto"/>
                <w:sz w:val="24"/>
              </w:rPr>
              <w:t>附件</w:t>
            </w:r>
            <w:r>
              <w:rPr>
                <w:rFonts w:hint="eastAsia"/>
                <w:bCs/>
                <w:color w:val="auto"/>
                <w:sz w:val="24"/>
                <w:lang w:val="en-US" w:eastAsia="zh-CN"/>
              </w:rPr>
              <w:t>2</w:t>
            </w:r>
            <w:r>
              <w:rPr>
                <w:rFonts w:hint="eastAsia"/>
                <w:bCs/>
                <w:color w:val="auto"/>
                <w:sz w:val="24"/>
              </w:rPr>
              <w:t>、</w:t>
            </w:r>
            <w:r>
              <w:rPr>
                <w:rFonts w:hint="eastAsia"/>
                <w:bCs/>
                <w:color w:val="auto"/>
                <w:sz w:val="24"/>
                <w:lang w:val="en-US" w:eastAsia="zh-CN"/>
              </w:rPr>
              <w:t>承诺函</w:t>
            </w:r>
          </w:p>
          <w:p>
            <w:pPr>
              <w:spacing w:line="360" w:lineRule="auto"/>
              <w:ind w:firstLine="480" w:firstLineChars="200"/>
              <w:jc w:val="left"/>
              <w:rPr>
                <w:rFonts w:hint="eastAsia" w:eastAsia="宋体"/>
                <w:bCs/>
                <w:color w:val="auto"/>
                <w:sz w:val="24"/>
                <w:lang w:val="en-US" w:eastAsia="zh-CN"/>
              </w:rPr>
            </w:pPr>
            <w:r>
              <w:rPr>
                <w:rFonts w:hint="eastAsia"/>
                <w:bCs/>
                <w:color w:val="auto"/>
                <w:sz w:val="24"/>
              </w:rPr>
              <w:t>附件</w:t>
            </w:r>
            <w:r>
              <w:rPr>
                <w:rFonts w:hint="eastAsia"/>
                <w:bCs/>
                <w:color w:val="auto"/>
                <w:sz w:val="24"/>
                <w:lang w:val="en-US" w:eastAsia="zh-CN"/>
              </w:rPr>
              <w:t xml:space="preserve">3 </w:t>
            </w:r>
            <w:r>
              <w:rPr>
                <w:rFonts w:hint="eastAsia"/>
                <w:bCs/>
                <w:color w:val="auto"/>
                <w:sz w:val="24"/>
              </w:rPr>
              <w:t>、</w:t>
            </w:r>
            <w:r>
              <w:rPr>
                <w:rFonts w:hint="eastAsia"/>
                <w:bCs/>
                <w:color w:val="auto"/>
                <w:sz w:val="24"/>
                <w:lang w:val="en-US" w:eastAsia="zh-CN"/>
              </w:rPr>
              <w:t>环评批复</w:t>
            </w:r>
          </w:p>
          <w:p>
            <w:pPr>
              <w:spacing w:line="360" w:lineRule="auto"/>
              <w:ind w:left="1439" w:leftChars="228" w:hanging="960" w:hangingChars="400"/>
              <w:jc w:val="left"/>
              <w:rPr>
                <w:rFonts w:hint="eastAsia"/>
                <w:bCs/>
                <w:color w:val="auto"/>
                <w:sz w:val="24"/>
              </w:rPr>
            </w:pPr>
            <w:r>
              <w:rPr>
                <w:rFonts w:hint="eastAsia"/>
                <w:bCs/>
                <w:color w:val="auto"/>
                <w:sz w:val="24"/>
              </w:rPr>
              <w:t>附件</w:t>
            </w:r>
            <w:r>
              <w:rPr>
                <w:rFonts w:hint="eastAsia"/>
                <w:bCs/>
                <w:color w:val="auto"/>
                <w:sz w:val="24"/>
                <w:lang w:val="en-US" w:eastAsia="zh-CN"/>
              </w:rPr>
              <w:t>4</w:t>
            </w:r>
            <w:r>
              <w:rPr>
                <w:rFonts w:hint="eastAsia"/>
                <w:bCs/>
                <w:color w:val="auto"/>
                <w:sz w:val="24"/>
              </w:rPr>
              <w:t>、</w:t>
            </w:r>
            <w:r>
              <w:rPr>
                <w:rFonts w:hint="eastAsia"/>
                <w:bCs/>
                <w:color w:val="auto"/>
                <w:sz w:val="24"/>
                <w:lang w:val="en-US" w:eastAsia="zh-CN"/>
              </w:rPr>
              <w:t>厂房租赁合同</w:t>
            </w:r>
          </w:p>
          <w:p>
            <w:pPr>
              <w:spacing w:line="360" w:lineRule="auto"/>
              <w:ind w:firstLine="480" w:firstLineChars="200"/>
              <w:jc w:val="left"/>
              <w:rPr>
                <w:bCs/>
                <w:color w:val="auto"/>
                <w:sz w:val="24"/>
              </w:rPr>
            </w:pPr>
            <w:r>
              <w:rPr>
                <w:bCs/>
                <w:color w:val="auto"/>
                <w:sz w:val="24"/>
              </w:rPr>
              <w:drawing>
                <wp:inline distT="0" distB="0" distL="114300" distR="114300">
                  <wp:extent cx="635" cy="0"/>
                  <wp:effectExtent l="0" t="0" r="0" b="0"/>
                  <wp:docPr id="54" name="图片 10" descr="A078烟尘采样器证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0" descr="A078烟尘采样器证书1"/>
                          <pic:cNvPicPr>
                            <a:picLocks noChangeAspect="1"/>
                          </pic:cNvPicPr>
                        </pic:nvPicPr>
                        <pic:blipFill>
                          <a:blip r:embed="rId23"/>
                          <a:stretch>
                            <a:fillRect/>
                          </a:stretch>
                        </pic:blipFill>
                        <pic:spPr>
                          <a:xfrm>
                            <a:off x="0" y="0"/>
                            <a:ext cx="635" cy="0"/>
                          </a:xfrm>
                          <a:prstGeom prst="rect">
                            <a:avLst/>
                          </a:prstGeom>
                          <a:noFill/>
                          <a:ln w="9525">
                            <a:noFill/>
                          </a:ln>
                        </pic:spPr>
                      </pic:pic>
                    </a:graphicData>
                  </a:graphic>
                </wp:inline>
              </w:drawing>
            </w:r>
            <w:r>
              <w:rPr>
                <w:bCs/>
                <w:color w:val="auto"/>
                <w:sz w:val="24"/>
              </w:rPr>
              <w:t>附件</w:t>
            </w:r>
            <w:r>
              <w:rPr>
                <w:rFonts w:hint="eastAsia"/>
                <w:bCs/>
                <w:color w:val="auto"/>
                <w:sz w:val="24"/>
                <w:lang w:val="en-US" w:eastAsia="zh-CN"/>
              </w:rPr>
              <w:t>5</w:t>
            </w:r>
            <w:r>
              <w:rPr>
                <w:bCs/>
                <w:color w:val="auto"/>
                <w:sz w:val="24"/>
              </w:rPr>
              <w:t>、</w:t>
            </w:r>
            <w:r>
              <w:rPr>
                <w:rFonts w:hint="eastAsia"/>
                <w:bCs/>
                <w:color w:val="auto"/>
                <w:sz w:val="24"/>
                <w:lang w:val="en-US" w:eastAsia="zh-CN"/>
              </w:rPr>
              <w:t>检测报告</w:t>
            </w:r>
          </w:p>
          <w:p>
            <w:pPr>
              <w:spacing w:line="360" w:lineRule="auto"/>
              <w:ind w:firstLine="480" w:firstLineChars="200"/>
              <w:jc w:val="left"/>
              <w:rPr>
                <w:rFonts w:hint="eastAsia" w:eastAsia="宋体"/>
                <w:bCs/>
                <w:color w:val="auto"/>
                <w:sz w:val="24"/>
                <w:lang w:val="en-US" w:eastAsia="zh-CN"/>
              </w:rPr>
            </w:pPr>
            <w:r>
              <w:rPr>
                <w:bCs/>
                <w:color w:val="auto"/>
                <w:sz w:val="24"/>
              </w:rPr>
              <w:t>附件</w:t>
            </w:r>
            <w:r>
              <w:rPr>
                <w:rFonts w:hint="eastAsia"/>
                <w:bCs/>
                <w:color w:val="auto"/>
                <w:sz w:val="24"/>
                <w:lang w:val="en-US" w:eastAsia="zh-CN"/>
              </w:rPr>
              <w:t>6</w:t>
            </w:r>
            <w:r>
              <w:rPr>
                <w:bCs/>
                <w:color w:val="auto"/>
                <w:sz w:val="24"/>
              </w:rPr>
              <w:t>、</w:t>
            </w:r>
            <w:r>
              <w:rPr>
                <w:rFonts w:hint="eastAsia"/>
                <w:bCs/>
                <w:color w:val="auto"/>
                <w:sz w:val="24"/>
                <w:lang w:val="en-US" w:eastAsia="zh-CN"/>
              </w:rPr>
              <w:t>生产日报表</w:t>
            </w:r>
          </w:p>
          <w:p>
            <w:pPr>
              <w:spacing w:line="360" w:lineRule="auto"/>
              <w:ind w:firstLine="480" w:firstLineChars="200"/>
              <w:jc w:val="left"/>
              <w:rPr>
                <w:rFonts w:hint="eastAsia"/>
                <w:bCs/>
                <w:color w:val="auto"/>
                <w:sz w:val="24"/>
              </w:rPr>
            </w:pPr>
            <w:r>
              <w:rPr>
                <w:rFonts w:hint="eastAsia"/>
                <w:bCs/>
                <w:color w:val="auto"/>
                <w:sz w:val="24"/>
              </w:rPr>
              <w:t>附件</w:t>
            </w:r>
            <w:r>
              <w:rPr>
                <w:rFonts w:hint="eastAsia"/>
                <w:bCs/>
                <w:color w:val="auto"/>
                <w:sz w:val="24"/>
                <w:lang w:val="en-US" w:eastAsia="zh-CN"/>
              </w:rPr>
              <w:t>7</w:t>
            </w:r>
            <w:r>
              <w:rPr>
                <w:rFonts w:hint="eastAsia"/>
                <w:bCs/>
                <w:color w:val="auto"/>
                <w:sz w:val="24"/>
              </w:rPr>
              <w:t>、</w:t>
            </w:r>
            <w:r>
              <w:rPr>
                <w:bCs/>
                <w:color w:val="auto"/>
                <w:sz w:val="24"/>
              </w:rPr>
              <w:t>建设项目工程竣工环境保护“三同时”验收登记表</w:t>
            </w:r>
          </w:p>
          <w:p>
            <w:pPr>
              <w:spacing w:line="360" w:lineRule="auto"/>
              <w:ind w:firstLine="480" w:firstLineChars="200"/>
              <w:jc w:val="left"/>
              <w:rPr>
                <w:rFonts w:hint="eastAsia"/>
                <w:bCs/>
                <w:color w:val="auto"/>
                <w:sz w:val="24"/>
                <w:lang w:val="en-US" w:eastAsia="zh-CN"/>
              </w:rPr>
            </w:pPr>
          </w:p>
          <w:p>
            <w:pPr>
              <w:spacing w:line="360" w:lineRule="auto"/>
              <w:ind w:firstLine="480" w:firstLineChars="200"/>
              <w:jc w:val="left"/>
              <w:rPr>
                <w:bCs/>
                <w:color w:val="auto"/>
                <w:sz w:val="24"/>
              </w:rPr>
            </w:pPr>
          </w:p>
          <w:p>
            <w:pPr>
              <w:spacing w:line="360" w:lineRule="auto"/>
              <w:ind w:firstLine="480" w:firstLineChars="200"/>
              <w:jc w:val="left"/>
              <w:rPr>
                <w:bCs/>
                <w:color w:val="auto"/>
                <w:sz w:val="24"/>
              </w:rPr>
            </w:pPr>
          </w:p>
          <w:p>
            <w:pPr>
              <w:spacing w:line="360" w:lineRule="auto"/>
              <w:rPr>
                <w:bCs/>
                <w:color w:val="auto"/>
                <w:sz w:val="24"/>
              </w:rPr>
            </w:pPr>
          </w:p>
        </w:tc>
      </w:tr>
    </w:tbl>
    <w:p>
      <w:pPr>
        <w:ind w:right="560"/>
        <w:rPr>
          <w:b/>
          <w:color w:val="auto"/>
          <w:sz w:val="24"/>
        </w:rPr>
      </w:pPr>
    </w:p>
    <w:p>
      <w:pPr>
        <w:ind w:right="560"/>
        <w:rPr>
          <w:b/>
          <w:color w:val="auto"/>
          <w:sz w:val="24"/>
        </w:rPr>
      </w:pPr>
    </w:p>
    <w:p>
      <w:pPr>
        <w:ind w:right="560"/>
        <w:rPr>
          <w:b/>
          <w:color w:val="auto"/>
          <w:sz w:val="24"/>
        </w:rPr>
        <w:sectPr>
          <w:pgSz w:w="11906" w:h="16838"/>
          <w:pgMar w:top="1440" w:right="1797" w:bottom="1440" w:left="1797" w:header="850" w:footer="992" w:gutter="0"/>
          <w:pgBorders>
            <w:top w:val="none" w:sz="0" w:space="0"/>
            <w:left w:val="none" w:sz="0" w:space="0"/>
            <w:bottom w:val="none" w:sz="0" w:space="0"/>
            <w:right w:val="none" w:sz="0" w:space="0"/>
          </w:pgBorders>
          <w:pgNumType w:fmt="decimal"/>
          <w:cols w:space="720" w:num="1"/>
          <w:docGrid w:type="lines" w:linePitch="319" w:charSpace="0"/>
        </w:sectPr>
      </w:pPr>
    </w:p>
    <w:p>
      <w:pPr>
        <w:ind w:right="560"/>
        <w:jc w:val="center"/>
        <w:rPr>
          <w:b/>
          <w:color w:val="auto"/>
          <w:sz w:val="24"/>
        </w:rPr>
      </w:pPr>
    </w:p>
    <w:p>
      <w:pPr>
        <w:ind w:right="560"/>
        <w:jc w:val="center"/>
        <w:rPr>
          <w:b/>
          <w:color w:val="auto"/>
          <w:sz w:val="24"/>
        </w:rPr>
      </w:pPr>
      <w:r>
        <w:rPr>
          <w:color w:val="auto"/>
        </w:rPr>
        <w:drawing>
          <wp:inline distT="0" distB="0" distL="114300" distR="114300">
            <wp:extent cx="8039100" cy="4657725"/>
            <wp:effectExtent l="0" t="0" r="0"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4"/>
                    <a:stretch>
                      <a:fillRect/>
                    </a:stretch>
                  </pic:blipFill>
                  <pic:spPr>
                    <a:xfrm>
                      <a:off x="0" y="0"/>
                      <a:ext cx="8039100" cy="4657725"/>
                    </a:xfrm>
                    <a:prstGeom prst="rect">
                      <a:avLst/>
                    </a:prstGeom>
                    <a:noFill/>
                    <a:ln>
                      <a:noFill/>
                    </a:ln>
                  </pic:spPr>
                </pic:pic>
              </a:graphicData>
            </a:graphic>
          </wp:inline>
        </w:drawing>
      </w:r>
    </w:p>
    <w:p>
      <w:pPr>
        <w:ind w:right="560"/>
        <w:jc w:val="center"/>
        <w:rPr>
          <w:rFonts w:hint="eastAsia" w:eastAsia="宋体"/>
          <w:color w:val="auto"/>
          <w:lang w:eastAsia="zh-CN"/>
        </w:rPr>
      </w:pPr>
      <w:r>
        <w:rPr>
          <w:color w:val="auto"/>
        </w:rPr>
        <w:drawing>
          <wp:inline distT="0" distB="0" distL="114300" distR="114300">
            <wp:extent cx="8010525" cy="4819650"/>
            <wp:effectExtent l="0" t="0" r="9525"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5"/>
                    <a:stretch>
                      <a:fillRect/>
                    </a:stretch>
                  </pic:blipFill>
                  <pic:spPr>
                    <a:xfrm>
                      <a:off x="0" y="0"/>
                      <a:ext cx="8010525" cy="4819650"/>
                    </a:xfrm>
                    <a:prstGeom prst="rect">
                      <a:avLst/>
                    </a:prstGeom>
                    <a:noFill/>
                    <a:ln>
                      <a:noFill/>
                    </a:ln>
                  </pic:spPr>
                </pic:pic>
              </a:graphicData>
            </a:graphic>
          </wp:inline>
        </w:drawing>
      </w:r>
    </w:p>
    <w:p>
      <w:pPr>
        <w:ind w:right="560"/>
        <w:jc w:val="center"/>
        <w:rPr>
          <w:rFonts w:hint="eastAsia" w:eastAsia="宋体"/>
          <w:color w:val="auto"/>
          <w:lang w:eastAsia="zh-CN"/>
        </w:rPr>
      </w:pPr>
      <w:r>
        <w:rPr>
          <w:color w:val="auto"/>
          <w:sz w:val="21"/>
        </w:rPr>
        <mc:AlternateContent>
          <mc:Choice Requires="wps">
            <w:drawing>
              <wp:anchor distT="0" distB="0" distL="114300" distR="114300" simplePos="0" relativeHeight="252013568" behindDoc="0" locked="0" layoutInCell="1" allowOverlap="1">
                <wp:simplePos x="0" y="0"/>
                <wp:positionH relativeFrom="column">
                  <wp:posOffset>3577590</wp:posOffset>
                </wp:positionH>
                <wp:positionV relativeFrom="paragraph">
                  <wp:posOffset>5469255</wp:posOffset>
                </wp:positionV>
                <wp:extent cx="2667000" cy="40894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2667000" cy="408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auto"/>
                                <w:sz w:val="24"/>
                                <w:szCs w:val="24"/>
                                <w:lang w:val="en-US" w:eastAsia="zh-CN"/>
                              </w:rPr>
                            </w:pPr>
                            <w:r>
                              <w:rPr>
                                <w:rFonts w:hint="eastAsia"/>
                                <w:b/>
                                <w:bCs/>
                                <w:color w:val="auto"/>
                                <w:sz w:val="24"/>
                                <w:szCs w:val="24"/>
                                <w:lang w:val="en-US" w:eastAsia="zh-CN"/>
                              </w:rPr>
                              <w:t>附图3  平面布置图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1.7pt;margin-top:430.65pt;height:32.2pt;width:210pt;z-index:252013568;mso-width-relative:page;mso-height-relative:page;" filled="f" stroked="f" coordsize="21600,21600" o:gfxdata="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G5InzbAAAACwEAAA8AAAAAAAAAAQAgAAAAIgAA&#10;AGRycy9kb3ducmV2LnhtbFBLAQIUABQAAAAIAIdO4kDTJqzWPgIAAGgEAAAOAAAAAAAAAAEAIAAA&#10;ACoBAABkcnMvZTJvRG9jLnhtbFBLBQYAAAAABgAGAFkBAADaBQAAAAA=&#10;">
                <v:fill on="f" focussize="0,0"/>
                <v:stroke on="f" weight="0.5pt"/>
                <v:imagedata o:title=""/>
                <o:lock v:ext="edit" aspectratio="f"/>
                <v:textbox>
                  <w:txbxContent>
                    <w:p>
                      <w:pPr>
                        <w:rPr>
                          <w:rFonts w:hint="eastAsia" w:eastAsia="宋体"/>
                          <w:b/>
                          <w:bCs/>
                          <w:color w:val="auto"/>
                          <w:sz w:val="24"/>
                          <w:szCs w:val="24"/>
                          <w:lang w:val="en-US" w:eastAsia="zh-CN"/>
                        </w:rPr>
                      </w:pPr>
                      <w:r>
                        <w:rPr>
                          <w:rFonts w:hint="eastAsia"/>
                          <w:b/>
                          <w:bCs/>
                          <w:color w:val="auto"/>
                          <w:sz w:val="24"/>
                          <w:szCs w:val="24"/>
                          <w:lang w:val="en-US" w:eastAsia="zh-CN"/>
                        </w:rPr>
                        <w:t>附图3  平面布置图</w:t>
                      </w:r>
                    </w:p>
                  </w:txbxContent>
                </v:textbox>
              </v:shape>
            </w:pict>
          </mc:Fallback>
        </mc:AlternateContent>
      </w:r>
      <w:r>
        <w:rPr>
          <w:color w:val="auto"/>
          <w:sz w:val="21"/>
        </w:rPr>
        <mc:AlternateContent>
          <mc:Choice Requires="wps">
            <w:drawing>
              <wp:anchor distT="0" distB="0" distL="114300" distR="114300" simplePos="0" relativeHeight="251835392" behindDoc="0" locked="0" layoutInCell="1" allowOverlap="1">
                <wp:simplePos x="0" y="0"/>
                <wp:positionH relativeFrom="column">
                  <wp:posOffset>8890</wp:posOffset>
                </wp:positionH>
                <wp:positionV relativeFrom="paragraph">
                  <wp:posOffset>4719955</wp:posOffset>
                </wp:positionV>
                <wp:extent cx="2667000" cy="993140"/>
                <wp:effectExtent l="0" t="0" r="0" b="0"/>
                <wp:wrapNone/>
                <wp:docPr id="23" name="文本框 23"/>
                <wp:cNvGraphicFramePr/>
                <a:graphic xmlns:a="http://schemas.openxmlformats.org/drawingml/2006/main">
                  <a:graphicData uri="http://schemas.microsoft.com/office/word/2010/wordprocessingShape">
                    <wps:wsp>
                      <wps:cNvSpPr txBox="1"/>
                      <wps:spPr>
                        <a:xfrm>
                          <a:off x="923290" y="5861050"/>
                          <a:ext cx="2667000" cy="9931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color w:val="auto"/>
                                <w:lang w:eastAsia="zh-CN"/>
                              </w:rPr>
                            </w:pPr>
                            <w:r>
                              <w:rPr>
                                <w:rFonts w:hint="eastAsia" w:eastAsia="宋体"/>
                                <w:color w:val="auto"/>
                                <w:lang w:eastAsia="zh-CN"/>
                              </w:rPr>
                              <w:drawing>
                                <wp:inline distT="0" distB="0" distL="114300" distR="114300">
                                  <wp:extent cx="881380" cy="1906270"/>
                                  <wp:effectExtent l="0" t="0" r="11430" b="7620"/>
                                  <wp:docPr id="25" name="图片 25" descr="2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Model"/>
                                          <pic:cNvPicPr>
                                            <a:picLocks noChangeAspect="1"/>
                                          </pic:cNvPicPr>
                                        </pic:nvPicPr>
                                        <pic:blipFill>
                                          <a:blip r:embed="rId26"/>
                                          <a:stretch>
                                            <a:fillRect/>
                                          </a:stretch>
                                        </pic:blipFill>
                                        <pic:spPr>
                                          <a:xfrm rot="16200000">
                                            <a:off x="0" y="0"/>
                                            <a:ext cx="881380" cy="1906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7pt;margin-top:371.65pt;height:78.2pt;width:210pt;z-index:251835392;mso-width-relative:page;mso-height-relative:page;" filled="f" stroked="f" coordsize="21600,21600" o:gfxdata="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2G6XvdoAAAAJAQAADwAAAAAAAAAB&#10;ACAAAAAiAAAAZHJzL2Rvd25yZXYueG1sUEsBAhQAFAAAAAgAh07iQLn6bThHAgAAcwQAAA4AAAAA&#10;AAAAAQAgAAAAKQEAAGRycy9lMm9Eb2MueG1sUEsFBgAAAAAGAAYAWQEAAOIFAAAAAA==&#10;">
                <v:fill on="f" focussize="0,0"/>
                <v:stroke on="f" weight="0.5pt"/>
                <v:imagedata o:title=""/>
                <o:lock v:ext="edit" aspectratio="f"/>
                <v:textbox>
                  <w:txbxContent>
                    <w:p>
                      <w:pPr>
                        <w:rPr>
                          <w:rFonts w:hint="eastAsia" w:eastAsia="宋体"/>
                          <w:color w:val="auto"/>
                          <w:lang w:eastAsia="zh-CN"/>
                        </w:rPr>
                      </w:pPr>
                      <w:r>
                        <w:rPr>
                          <w:rFonts w:hint="eastAsia" w:eastAsia="宋体"/>
                          <w:color w:val="auto"/>
                          <w:lang w:eastAsia="zh-CN"/>
                        </w:rPr>
                        <w:drawing>
                          <wp:inline distT="0" distB="0" distL="114300" distR="114300">
                            <wp:extent cx="881380" cy="1906270"/>
                            <wp:effectExtent l="0" t="0" r="11430" b="7620"/>
                            <wp:docPr id="25" name="图片 25" descr="2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Model"/>
                                    <pic:cNvPicPr>
                                      <a:picLocks noChangeAspect="1"/>
                                    </pic:cNvPicPr>
                                  </pic:nvPicPr>
                                  <pic:blipFill>
                                    <a:blip r:embed="rId26"/>
                                    <a:stretch>
                                      <a:fillRect/>
                                    </a:stretch>
                                  </pic:blipFill>
                                  <pic:spPr>
                                    <a:xfrm rot="16200000">
                                      <a:off x="0" y="0"/>
                                      <a:ext cx="881380" cy="1906270"/>
                                    </a:xfrm>
                                    <a:prstGeom prst="rect">
                                      <a:avLst/>
                                    </a:prstGeom>
                                  </pic:spPr>
                                </pic:pic>
                              </a:graphicData>
                            </a:graphic>
                          </wp:inline>
                        </w:drawing>
                      </w:r>
                    </w:p>
                  </w:txbxContent>
                </v:textbox>
              </v:shape>
            </w:pict>
          </mc:Fallback>
        </mc:AlternateContent>
      </w:r>
    </w:p>
    <w:p>
      <w:pPr>
        <w:ind w:right="560"/>
        <w:jc w:val="center"/>
        <w:rPr>
          <w:rFonts w:hint="eastAsia" w:eastAsia="宋体"/>
          <w:color w:val="auto"/>
          <w:lang w:eastAsia="zh-CN"/>
        </w:rPr>
      </w:pPr>
    </w:p>
    <w:p>
      <w:pPr>
        <w:ind w:right="560"/>
        <w:jc w:val="center"/>
        <w:rPr>
          <w:color w:val="auto"/>
        </w:rPr>
      </w:pPr>
      <w:r>
        <w:rPr>
          <w:color w:val="auto"/>
        </w:rPr>
        <w:drawing>
          <wp:inline distT="0" distB="0" distL="114300" distR="114300">
            <wp:extent cx="8474710" cy="4897120"/>
            <wp:effectExtent l="0" t="0" r="2540" b="1778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2"/>
                    <a:stretch>
                      <a:fillRect/>
                    </a:stretch>
                  </pic:blipFill>
                  <pic:spPr>
                    <a:xfrm>
                      <a:off x="0" y="0"/>
                      <a:ext cx="8474710" cy="4897120"/>
                    </a:xfrm>
                    <a:prstGeom prst="rect">
                      <a:avLst/>
                    </a:prstGeom>
                    <a:noFill/>
                    <a:ln>
                      <a:noFill/>
                    </a:ln>
                  </pic:spPr>
                </pic:pic>
              </a:graphicData>
            </a:graphic>
          </wp:inline>
        </w:drawing>
      </w:r>
    </w:p>
    <w:p>
      <w:pPr>
        <w:pStyle w:val="10"/>
        <w:jc w:val="center"/>
        <w:rPr>
          <w:rFonts w:hint="default" w:eastAsia="宋体"/>
          <w:color w:val="auto"/>
          <w:lang w:val="en-US" w:eastAsia="zh-CN"/>
        </w:rPr>
      </w:pPr>
      <w:r>
        <w:rPr>
          <w:rFonts w:hint="eastAsia"/>
          <w:color w:val="auto"/>
          <w:lang w:val="en-US" w:eastAsia="zh-CN"/>
        </w:rPr>
        <w:t>附图3 项目平面布置图</w:t>
      </w:r>
    </w:p>
    <w:p>
      <w:pPr>
        <w:ind w:right="560"/>
        <w:jc w:val="center"/>
        <w:rPr>
          <w:rFonts w:hint="eastAsia" w:eastAsia="宋体"/>
          <w:color w:val="auto"/>
          <w:lang w:eastAsia="zh-CN"/>
        </w:rPr>
      </w:pPr>
    </w:p>
    <w:p>
      <w:pPr>
        <w:ind w:right="560"/>
        <w:jc w:val="center"/>
        <w:rPr>
          <w:rFonts w:hint="eastAsia" w:eastAsia="宋体"/>
          <w:color w:val="auto"/>
          <w:lang w:eastAsia="zh-CN"/>
        </w:rPr>
        <w:sectPr>
          <w:footerReference r:id="rId10" w:type="default"/>
          <w:pgSz w:w="16838" w:h="11906" w:orient="landscape"/>
          <w:pgMar w:top="1797" w:right="1440" w:bottom="1797" w:left="1440" w:header="850" w:footer="992" w:gutter="0"/>
          <w:pgBorders>
            <w:top w:val="none" w:sz="0" w:space="0"/>
            <w:left w:val="none" w:sz="0" w:space="0"/>
            <w:bottom w:val="none" w:sz="0" w:space="0"/>
            <w:right w:val="none" w:sz="0" w:space="0"/>
          </w:pgBorders>
          <w:pgNumType w:fmt="decimal"/>
          <w:cols w:space="720" w:num="1"/>
          <w:docGrid w:type="lines" w:linePitch="319" w:charSpace="0"/>
        </w:sectPr>
      </w:pPr>
      <w:r>
        <w:rPr>
          <w:color w:val="auto"/>
        </w:rPr>
        <w:drawing>
          <wp:inline distT="0" distB="0" distL="114300" distR="114300">
            <wp:extent cx="8067675" cy="4724400"/>
            <wp:effectExtent l="0" t="0" r="9525"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7"/>
                    <a:stretch>
                      <a:fillRect/>
                    </a:stretch>
                  </pic:blipFill>
                  <pic:spPr>
                    <a:xfrm>
                      <a:off x="0" y="0"/>
                      <a:ext cx="8067675" cy="4724400"/>
                    </a:xfrm>
                    <a:prstGeom prst="rect">
                      <a:avLst/>
                    </a:prstGeom>
                    <a:noFill/>
                    <a:ln>
                      <a:noFill/>
                    </a:ln>
                  </pic:spPr>
                </pic:pic>
              </a:graphicData>
            </a:graphic>
          </wp:inline>
        </w:drawing>
      </w:r>
      <w:r>
        <w:rPr>
          <w:color w:val="auto"/>
          <w:sz w:val="21"/>
        </w:rPr>
        <mc:AlternateContent>
          <mc:Choice Requires="wps">
            <w:drawing>
              <wp:anchor distT="0" distB="0" distL="114300" distR="114300" simplePos="0" relativeHeight="252550144" behindDoc="0" locked="0" layoutInCell="1" allowOverlap="1">
                <wp:simplePos x="0" y="0"/>
                <wp:positionH relativeFrom="column">
                  <wp:posOffset>7201535</wp:posOffset>
                </wp:positionH>
                <wp:positionV relativeFrom="paragraph">
                  <wp:posOffset>4546600</wp:posOffset>
                </wp:positionV>
                <wp:extent cx="2195830" cy="517525"/>
                <wp:effectExtent l="5080" t="5080" r="8890" b="10795"/>
                <wp:wrapNone/>
                <wp:docPr id="36" name="文本框 36"/>
                <wp:cNvGraphicFramePr/>
                <a:graphic xmlns:a="http://schemas.openxmlformats.org/drawingml/2006/main">
                  <a:graphicData uri="http://schemas.microsoft.com/office/word/2010/wordprocessingShape">
                    <wps:wsp>
                      <wps:cNvSpPr txBox="1"/>
                      <wps:spPr>
                        <a:xfrm>
                          <a:off x="8367395" y="6687820"/>
                          <a:ext cx="2195830" cy="517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注：方形为本项目厂界线，弧形为本项目环境防护距离包络线。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7.05pt;margin-top:358pt;height:40.75pt;width:172.9pt;z-index:252550144;mso-width-relative:page;mso-height-relative:page;" fillcolor="#FFFFFF [3201]" filled="t" stroked="t" coordsize="21600,21600" o:gfxdata="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INXe4TZAAAADQEAAA8AAAAAAAAAAQAgAAAAIgAAAGRycy9kb3ducmV2LnhtbFBL&#10;AQIUABQAAAAIAIdO4kBlMAZuZwIAAMUEAAAOAAAAAAAAAAEAIAAAACgBAABkcnMvZTJvRG9jLnht&#10;bFBLBQYAAAAABgAGAFkBAAABBgAAAAA=&#10;">
                <v:fill on="t" focussize="0,0"/>
                <v:stroke weight="0.5pt" color="#000000 [3204]" joinstyle="round"/>
                <v:imagedata o:title=""/>
                <o:lock v:ext="edit" aspectratio="f"/>
                <v:textbox>
                  <w:txbxContent>
                    <w:p>
                      <w:pPr>
                        <w:rPr>
                          <w:rFonts w:hint="eastAsia" w:eastAsia="宋体"/>
                          <w:lang w:val="en-US" w:eastAsia="zh-CN"/>
                        </w:rPr>
                      </w:pPr>
                      <w:r>
                        <w:rPr>
                          <w:rFonts w:hint="eastAsia"/>
                          <w:lang w:val="en-US" w:eastAsia="zh-CN"/>
                        </w:rPr>
                        <w:t>注：方形为本项目厂界线，弧形为本项目环境防护距离包络线。</w:t>
                      </w:r>
                    </w:p>
                  </w:txbxContent>
                </v:textbox>
              </v:shape>
            </w:pict>
          </mc:Fallback>
        </mc:AlternateContent>
      </w:r>
    </w:p>
    <w:p>
      <w:pPr>
        <w:spacing w:line="360" w:lineRule="auto"/>
        <w:ind w:right="560"/>
        <w:jc w:val="left"/>
        <w:rPr>
          <w:rFonts w:hint="default" w:eastAsia="宋体"/>
          <w:b/>
          <w:bCs/>
          <w:color w:val="auto"/>
          <w:sz w:val="24"/>
          <w:szCs w:val="24"/>
          <w:lang w:val="en-US" w:eastAsia="zh-CN"/>
        </w:rPr>
      </w:pPr>
      <w:r>
        <w:rPr>
          <w:rFonts w:hint="eastAsia"/>
          <w:b/>
          <w:bCs/>
          <w:color w:val="auto"/>
          <w:sz w:val="24"/>
          <w:szCs w:val="24"/>
          <w:lang w:val="en-US" w:eastAsia="zh-CN"/>
        </w:rPr>
        <w:t>附件1：立项文件</w:t>
      </w:r>
    </w:p>
    <w:p>
      <w:pPr>
        <w:ind w:right="560"/>
        <w:jc w:val="left"/>
        <w:rPr>
          <w:rFonts w:hint="eastAsia" w:eastAsia="宋体"/>
          <w:color w:val="auto"/>
          <w:lang w:eastAsia="zh-CN"/>
        </w:rPr>
        <w:sectPr>
          <w:pgSz w:w="11906" w:h="16838"/>
          <w:pgMar w:top="1440" w:right="1797" w:bottom="1440" w:left="1797" w:header="850" w:footer="992" w:gutter="0"/>
          <w:pgBorders>
            <w:top w:val="none" w:sz="0" w:space="0"/>
            <w:left w:val="none" w:sz="0" w:space="0"/>
            <w:bottom w:val="none" w:sz="0" w:space="0"/>
            <w:right w:val="none" w:sz="0" w:space="0"/>
          </w:pgBorders>
          <w:pgNumType w:fmt="decimal"/>
          <w:cols w:space="720" w:num="1"/>
          <w:docGrid w:type="lines" w:linePitch="319" w:charSpace="0"/>
        </w:sectPr>
      </w:pPr>
      <w:r>
        <w:rPr>
          <w:color w:val="auto"/>
        </w:rPr>
        <w:drawing>
          <wp:inline distT="0" distB="0" distL="114300" distR="114300">
            <wp:extent cx="5276215" cy="7047230"/>
            <wp:effectExtent l="0" t="0" r="635" b="127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28"/>
                    <a:stretch>
                      <a:fillRect/>
                    </a:stretch>
                  </pic:blipFill>
                  <pic:spPr>
                    <a:xfrm>
                      <a:off x="0" y="0"/>
                      <a:ext cx="5276215" cy="7047230"/>
                    </a:xfrm>
                    <a:prstGeom prst="rect">
                      <a:avLst/>
                    </a:prstGeom>
                    <a:noFill/>
                    <a:ln>
                      <a:noFill/>
                    </a:ln>
                  </pic:spPr>
                </pic:pic>
              </a:graphicData>
            </a:graphic>
          </wp:inline>
        </w:drawing>
      </w:r>
      <w:r>
        <w:rPr>
          <w:color w:val="auto"/>
        </w:rPr>
        <w:drawing>
          <wp:inline distT="0" distB="0" distL="114300" distR="114300">
            <wp:extent cx="5277485" cy="6881495"/>
            <wp:effectExtent l="0" t="0" r="18415" b="1460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29"/>
                    <a:stretch>
                      <a:fillRect/>
                    </a:stretch>
                  </pic:blipFill>
                  <pic:spPr>
                    <a:xfrm>
                      <a:off x="0" y="0"/>
                      <a:ext cx="5277485" cy="6881495"/>
                    </a:xfrm>
                    <a:prstGeom prst="rect">
                      <a:avLst/>
                    </a:prstGeom>
                    <a:noFill/>
                    <a:ln>
                      <a:noFill/>
                    </a:ln>
                  </pic:spPr>
                </pic:pic>
              </a:graphicData>
            </a:graphic>
          </wp:inline>
        </w:drawing>
      </w:r>
    </w:p>
    <w:p>
      <w:pPr>
        <w:spacing w:line="360" w:lineRule="auto"/>
        <w:ind w:right="560"/>
        <w:jc w:val="both"/>
        <w:rPr>
          <w:rFonts w:hint="eastAsia"/>
          <w:b/>
          <w:bCs/>
          <w:color w:val="auto"/>
          <w:sz w:val="24"/>
          <w:szCs w:val="24"/>
          <w:lang w:val="en-US" w:eastAsia="zh-CN"/>
        </w:rPr>
      </w:pPr>
      <w:r>
        <w:rPr>
          <w:rFonts w:hint="eastAsia"/>
          <w:b/>
          <w:bCs/>
          <w:color w:val="auto"/>
          <w:sz w:val="24"/>
          <w:szCs w:val="24"/>
          <w:lang w:val="en-US" w:eastAsia="zh-CN"/>
        </w:rPr>
        <w:t>附件2：环评批复</w:t>
      </w:r>
    </w:p>
    <w:p>
      <w:pPr>
        <w:spacing w:line="360" w:lineRule="auto"/>
        <w:ind w:right="560"/>
        <w:jc w:val="both"/>
        <w:rPr>
          <w:rFonts w:hint="default" w:eastAsia="宋体"/>
          <w:color w:val="auto"/>
          <w:lang w:val="en-US" w:eastAsia="zh-CN"/>
        </w:rPr>
        <w:sectPr>
          <w:pgSz w:w="11906" w:h="16838"/>
          <w:pgMar w:top="1440" w:right="1797" w:bottom="1440" w:left="1797" w:header="850" w:footer="992" w:gutter="0"/>
          <w:pgBorders>
            <w:top w:val="none" w:sz="0" w:space="0"/>
            <w:left w:val="none" w:sz="0" w:space="0"/>
            <w:bottom w:val="none" w:sz="0" w:space="0"/>
            <w:right w:val="none" w:sz="0" w:space="0"/>
          </w:pgBorders>
          <w:pgNumType w:fmt="decimal"/>
          <w:cols w:space="720" w:num="1"/>
          <w:docGrid w:type="lines" w:linePitch="319" w:charSpace="0"/>
        </w:sectPr>
      </w:pPr>
      <w:r>
        <w:rPr>
          <w:rFonts w:hint="default" w:eastAsia="宋体"/>
          <w:color w:val="auto"/>
          <w:lang w:val="en-US" w:eastAsia="zh-CN"/>
        </w:rPr>
        <w:drawing>
          <wp:inline distT="0" distB="0" distL="114300" distR="114300">
            <wp:extent cx="5277485" cy="7036435"/>
            <wp:effectExtent l="0" t="0" r="18415" b="12065"/>
            <wp:docPr id="2" name="图片 2" descr="113397938e7006b1a0c424c2c63ea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13397938e7006b1a0c424c2c63eaa3"/>
                    <pic:cNvPicPr>
                      <a:picLocks noChangeAspect="1"/>
                    </pic:cNvPicPr>
                  </pic:nvPicPr>
                  <pic:blipFill>
                    <a:blip r:embed="rId30"/>
                    <a:stretch>
                      <a:fillRect/>
                    </a:stretch>
                  </pic:blipFill>
                  <pic:spPr>
                    <a:xfrm>
                      <a:off x="0" y="0"/>
                      <a:ext cx="5277485" cy="7036435"/>
                    </a:xfrm>
                    <a:prstGeom prst="rect">
                      <a:avLst/>
                    </a:prstGeom>
                  </pic:spPr>
                </pic:pic>
              </a:graphicData>
            </a:graphic>
          </wp:inline>
        </w:drawing>
      </w:r>
      <w:r>
        <w:rPr>
          <w:rFonts w:hint="default" w:eastAsia="宋体"/>
          <w:color w:val="auto"/>
          <w:lang w:val="en-US" w:eastAsia="zh-CN"/>
        </w:rPr>
        <w:drawing>
          <wp:inline distT="0" distB="0" distL="114300" distR="114300">
            <wp:extent cx="5277485" cy="8324850"/>
            <wp:effectExtent l="0" t="0" r="18415" b="0"/>
            <wp:docPr id="14" name="图片 14" descr="fdec2911b34374ebbf12f654ecb13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dec2911b34374ebbf12f654ecb13ee"/>
                    <pic:cNvPicPr>
                      <a:picLocks noChangeAspect="1"/>
                    </pic:cNvPicPr>
                  </pic:nvPicPr>
                  <pic:blipFill>
                    <a:blip r:embed="rId31"/>
                    <a:stretch>
                      <a:fillRect/>
                    </a:stretch>
                  </pic:blipFill>
                  <pic:spPr>
                    <a:xfrm>
                      <a:off x="0" y="0"/>
                      <a:ext cx="5277485" cy="8324850"/>
                    </a:xfrm>
                    <a:prstGeom prst="rect">
                      <a:avLst/>
                    </a:prstGeom>
                  </pic:spPr>
                </pic:pic>
              </a:graphicData>
            </a:graphic>
          </wp:inline>
        </w:drawing>
      </w:r>
      <w:r>
        <w:rPr>
          <w:rFonts w:hint="default" w:eastAsia="宋体"/>
          <w:color w:val="auto"/>
          <w:lang w:val="en-US" w:eastAsia="zh-CN"/>
        </w:rPr>
        <w:drawing>
          <wp:inline distT="0" distB="0" distL="114300" distR="114300">
            <wp:extent cx="7435850" cy="5283200"/>
            <wp:effectExtent l="0" t="0" r="12700" b="12700"/>
            <wp:docPr id="12" name="图片 12" descr="08183bec3619287fbfee7e752a9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8183bec3619287fbfee7e752a92805"/>
                    <pic:cNvPicPr>
                      <a:picLocks noChangeAspect="1"/>
                    </pic:cNvPicPr>
                  </pic:nvPicPr>
                  <pic:blipFill>
                    <a:blip r:embed="rId32"/>
                    <a:stretch>
                      <a:fillRect/>
                    </a:stretch>
                  </pic:blipFill>
                  <pic:spPr>
                    <a:xfrm rot="5400000">
                      <a:off x="0" y="0"/>
                      <a:ext cx="7435850" cy="5283200"/>
                    </a:xfrm>
                    <a:prstGeom prst="rect">
                      <a:avLst/>
                    </a:prstGeom>
                  </pic:spPr>
                </pic:pic>
              </a:graphicData>
            </a:graphic>
          </wp:inline>
        </w:drawing>
      </w:r>
    </w:p>
    <w:p>
      <w:pPr>
        <w:spacing w:line="360" w:lineRule="auto"/>
        <w:jc w:val="left"/>
        <w:rPr>
          <w:rFonts w:hint="eastAsia"/>
          <w:b/>
          <w:bCs/>
          <w:color w:val="auto"/>
          <w:sz w:val="24"/>
          <w:lang w:val="en-US" w:eastAsia="zh-CN"/>
        </w:rPr>
      </w:pPr>
      <w:r>
        <w:rPr>
          <w:rFonts w:hint="eastAsia"/>
          <w:b/>
          <w:bCs w:val="0"/>
          <w:color w:val="auto"/>
          <w:sz w:val="24"/>
          <w:lang w:val="en-US" w:eastAsia="zh-CN"/>
        </w:rPr>
        <w:t>附件3：</w:t>
      </w:r>
      <w:r>
        <w:rPr>
          <w:rFonts w:hint="eastAsia"/>
          <w:b/>
          <w:bCs/>
          <w:color w:val="auto"/>
          <w:sz w:val="24"/>
          <w:lang w:val="en-US" w:eastAsia="zh-CN"/>
        </w:rPr>
        <w:t>验收期间工况说明</w:t>
      </w:r>
    </w:p>
    <w:p>
      <w:pPr>
        <w:spacing w:line="360" w:lineRule="auto"/>
        <w:jc w:val="center"/>
        <w:rPr>
          <w:rFonts w:hint="eastAsia"/>
          <w:b/>
          <w:bCs/>
          <w:color w:val="auto"/>
          <w:sz w:val="28"/>
          <w:szCs w:val="28"/>
        </w:rPr>
      </w:pPr>
      <w:r>
        <w:rPr>
          <w:rFonts w:hint="eastAsia"/>
          <w:b/>
          <w:bCs/>
          <w:color w:val="auto"/>
          <w:sz w:val="28"/>
          <w:szCs w:val="28"/>
        </w:rPr>
        <w:t>合肥亚笙机电设备科技有限公司</w:t>
      </w:r>
    </w:p>
    <w:p>
      <w:pPr>
        <w:spacing w:line="360" w:lineRule="auto"/>
        <w:jc w:val="center"/>
        <w:rPr>
          <w:rFonts w:hint="eastAsia"/>
          <w:b/>
          <w:bCs/>
          <w:color w:val="auto"/>
          <w:sz w:val="24"/>
          <w:lang w:val="en-US" w:eastAsia="zh-CN"/>
        </w:rPr>
      </w:pPr>
      <w:r>
        <w:rPr>
          <w:rFonts w:hint="eastAsia"/>
          <w:b/>
          <w:bCs/>
          <w:color w:val="auto"/>
          <w:sz w:val="28"/>
          <w:szCs w:val="28"/>
        </w:rPr>
        <w:t>半导体废气处理、辅助真空、辅助加热设备生产制造项目</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bCs/>
          <w:color w:val="auto"/>
          <w:sz w:val="28"/>
          <w:szCs w:val="28"/>
        </w:rPr>
      </w:pPr>
      <w:r>
        <w:rPr>
          <w:b/>
          <w:bCs/>
          <w:color w:val="auto"/>
          <w:sz w:val="28"/>
          <w:szCs w:val="28"/>
        </w:rPr>
        <w:t>监测期间生产工况</w:t>
      </w:r>
    </w:p>
    <w:tbl>
      <w:tblPr>
        <w:tblStyle w:val="18"/>
        <w:tblW w:w="8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9"/>
        <w:gridCol w:w="1151"/>
        <w:gridCol w:w="967"/>
        <w:gridCol w:w="1674"/>
        <w:gridCol w:w="852"/>
        <w:gridCol w:w="852"/>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4" w:hRule="atLeast"/>
          <w:jc w:val="center"/>
        </w:trPr>
        <w:tc>
          <w:tcPr>
            <w:tcW w:w="1539" w:type="dxa"/>
            <w:vAlign w:val="center"/>
            <mc:AlternateContent>
              <mc:Choice Requires="wpsCustomData">
                <wpsCustomData:diagonals>
                  <wpsCustomData:diagonal from="10000" to="30000">
                    <wpsCustomData:border w:val="single" w:color="auto" w:sz="4" w:space="0"/>
                  </wpsCustomData:diagonal>
                </wpsCustomData:diagonals>
              </mc:Choice>
            </mc:AlternateContent>
          </w:tcPr>
          <w:p>
            <w:pPr>
              <w:snapToGrid w:val="0"/>
              <mc:AlternateContent>
                <mc:Choice Requires="wpsCustomData">
                  <wpsCustomData:diagonalParaType/>
                </mc:Choice>
              </mc:AlternateContent>
              <w:rPr>
                <w:color w:val="auto"/>
                <w:szCs w:val="21"/>
                <w:highlight w:val="none"/>
              </w:rPr>
            </w:pPr>
            <w:r>
              <w:rPr>
                <w:color w:val="auto"/>
                <w:szCs w:val="21"/>
                <w:highlight w:val="none"/>
              </w:rPr>
              <w:t>项目</w:t>
            </w:r>
          </w:p>
          <w:p>
            <w:pPr>
              <w:rPr>
                <w:color w:val="auto"/>
                <w:szCs w:val="21"/>
                <w:highlight w:val="none"/>
              </w:rPr>
            </w:pPr>
            <w:r>
              <w:rPr>
                <w:color w:val="auto"/>
                <w:szCs w:val="21"/>
                <w:highlight w:val="none"/>
              </w:rPr>
              <w:t>日期</w:t>
            </w:r>
          </w:p>
        </w:tc>
        <w:tc>
          <w:tcPr>
            <w:tcW w:w="3792" w:type="dxa"/>
            <w:gridSpan w:val="3"/>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7月27日</w:t>
            </w:r>
          </w:p>
        </w:tc>
        <w:tc>
          <w:tcPr>
            <w:tcW w:w="3409" w:type="dxa"/>
            <w:gridSpan w:val="3"/>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7月28日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539" w:type="dxa"/>
            <w:vAlign w:val="center"/>
          </w:tcPr>
          <w:p>
            <w:pPr>
              <w:jc w:val="center"/>
              <w:rPr>
                <w:color w:val="auto"/>
                <w:szCs w:val="21"/>
                <w:highlight w:val="none"/>
              </w:rPr>
            </w:pPr>
            <w:r>
              <w:rPr>
                <w:color w:val="auto"/>
                <w:szCs w:val="21"/>
                <w:highlight w:val="none"/>
              </w:rPr>
              <w:t>设计生产能力</w:t>
            </w:r>
          </w:p>
        </w:tc>
        <w:tc>
          <w:tcPr>
            <w:tcW w:w="7201" w:type="dxa"/>
            <w:gridSpan w:val="6"/>
            <w:vAlign w:val="center"/>
          </w:tcPr>
          <w:p>
            <w:pPr>
              <w:jc w:val="center"/>
              <w:rPr>
                <w:rFonts w:hint="eastAsia"/>
                <w:bCs/>
                <w:color w:val="auto"/>
                <w:szCs w:val="21"/>
                <w:highlight w:val="none"/>
              </w:rPr>
            </w:pPr>
            <w:r>
              <w:rPr>
                <w:rFonts w:hint="eastAsia"/>
                <w:bCs/>
                <w:color w:val="auto"/>
                <w:szCs w:val="21"/>
                <w:highlight w:val="none"/>
                <w:lang w:val="en-US" w:eastAsia="zh-CN"/>
              </w:rPr>
              <w:t>人机交互（HMI）300套/a，真空泵230套/a，半导体尾气处理设备（Scrubber）120套/a，人机交互（HMI）1.17套/d，真空泵0.9套/d，半导体尾气处理设备（Scrubber）0.5套/d</w:t>
            </w:r>
            <w:r>
              <w:rPr>
                <w:bCs/>
                <w:color w:val="auto"/>
                <w:szCs w:val="21"/>
                <w:highlight w:val="none"/>
              </w:rPr>
              <w:t>（年工作</w:t>
            </w:r>
            <w:r>
              <w:rPr>
                <w:rFonts w:hint="eastAsia"/>
                <w:bCs/>
                <w:color w:val="auto"/>
                <w:szCs w:val="21"/>
                <w:highlight w:val="none"/>
                <w:lang w:val="en-US" w:eastAsia="zh-CN"/>
              </w:rPr>
              <w:t>257</w:t>
            </w:r>
            <w:r>
              <w:rPr>
                <w:bCs/>
                <w:color w:val="auto"/>
                <w:szCs w:val="21"/>
                <w:highlight w:val="none"/>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539" w:type="dxa"/>
            <w:vMerge w:val="restart"/>
            <w:vAlign w:val="center"/>
          </w:tcPr>
          <w:p>
            <w:pPr>
              <w:jc w:val="center"/>
              <w:rPr>
                <w:color w:val="auto"/>
                <w:szCs w:val="21"/>
                <w:highlight w:val="none"/>
              </w:rPr>
            </w:pPr>
            <w:r>
              <w:rPr>
                <w:color w:val="auto"/>
                <w:szCs w:val="21"/>
                <w:highlight w:val="none"/>
              </w:rPr>
              <w:t>实际生产量</w:t>
            </w:r>
          </w:p>
          <w:p>
            <w:pPr>
              <w:jc w:val="center"/>
              <w:rPr>
                <w:color w:val="auto"/>
                <w:szCs w:val="21"/>
                <w:highlight w:val="none"/>
              </w:rPr>
            </w:pPr>
            <w:r>
              <w:rPr>
                <w:rFonts w:hint="eastAsia"/>
                <w:color w:val="auto"/>
                <w:szCs w:val="21"/>
                <w:highlight w:val="none"/>
              </w:rPr>
              <w:t>（</w:t>
            </w:r>
            <w:r>
              <w:rPr>
                <w:rFonts w:hint="eastAsia"/>
                <w:bCs/>
                <w:color w:val="auto"/>
                <w:szCs w:val="21"/>
                <w:highlight w:val="none"/>
                <w:lang w:val="en-US" w:eastAsia="zh-CN"/>
              </w:rPr>
              <w:t>套/d</w:t>
            </w:r>
            <w:r>
              <w:rPr>
                <w:rFonts w:hint="eastAsia"/>
                <w:color w:val="auto"/>
                <w:szCs w:val="21"/>
                <w:highlight w:val="none"/>
              </w:rPr>
              <w:t>）</w:t>
            </w:r>
          </w:p>
        </w:tc>
        <w:tc>
          <w:tcPr>
            <w:tcW w:w="1151" w:type="dxa"/>
            <w:vAlign w:val="center"/>
          </w:tcPr>
          <w:p>
            <w:pPr>
              <w:jc w:val="center"/>
              <w:rPr>
                <w:rFonts w:hint="eastAsia" w:eastAsia="宋体"/>
                <w:bCs/>
                <w:color w:val="auto"/>
                <w:szCs w:val="21"/>
                <w:highlight w:val="none"/>
                <w:lang w:val="en-US" w:eastAsia="zh-CN"/>
              </w:rPr>
            </w:pPr>
            <w:r>
              <w:rPr>
                <w:rFonts w:hint="eastAsia"/>
                <w:bCs/>
                <w:color w:val="auto"/>
                <w:szCs w:val="21"/>
                <w:highlight w:val="none"/>
                <w:lang w:val="en-US" w:eastAsia="zh-CN"/>
              </w:rPr>
              <w:t>人机交互</w:t>
            </w:r>
          </w:p>
        </w:tc>
        <w:tc>
          <w:tcPr>
            <w:tcW w:w="967" w:type="dxa"/>
            <w:vAlign w:val="center"/>
          </w:tcPr>
          <w:p>
            <w:pPr>
              <w:jc w:val="center"/>
              <w:rPr>
                <w:rFonts w:hint="eastAsia" w:eastAsia="宋体"/>
                <w:bCs/>
                <w:color w:val="auto"/>
                <w:szCs w:val="21"/>
                <w:highlight w:val="none"/>
                <w:lang w:val="en-US" w:eastAsia="zh-CN"/>
              </w:rPr>
            </w:pPr>
            <w:r>
              <w:rPr>
                <w:rFonts w:hint="eastAsia"/>
                <w:bCs/>
                <w:color w:val="auto"/>
                <w:szCs w:val="21"/>
                <w:highlight w:val="none"/>
                <w:lang w:val="en-US" w:eastAsia="zh-CN"/>
              </w:rPr>
              <w:t>真空泵</w:t>
            </w:r>
          </w:p>
        </w:tc>
        <w:tc>
          <w:tcPr>
            <w:tcW w:w="1674" w:type="dxa"/>
            <w:vAlign w:val="center"/>
          </w:tcPr>
          <w:p>
            <w:pPr>
              <w:jc w:val="center"/>
              <w:rPr>
                <w:rFonts w:hint="eastAsia" w:eastAsia="宋体"/>
                <w:bCs/>
                <w:color w:val="auto"/>
                <w:szCs w:val="21"/>
                <w:highlight w:val="none"/>
                <w:lang w:val="en-US" w:eastAsia="zh-CN"/>
              </w:rPr>
            </w:pPr>
            <w:r>
              <w:rPr>
                <w:rFonts w:hint="eastAsia"/>
                <w:bCs/>
                <w:color w:val="auto"/>
                <w:szCs w:val="21"/>
                <w:highlight w:val="none"/>
                <w:lang w:val="en-US" w:eastAsia="zh-CN"/>
              </w:rPr>
              <w:t>半导体尾气处理设备</w:t>
            </w:r>
          </w:p>
        </w:tc>
        <w:tc>
          <w:tcPr>
            <w:tcW w:w="852" w:type="dxa"/>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人机交互</w:t>
            </w:r>
          </w:p>
        </w:tc>
        <w:tc>
          <w:tcPr>
            <w:tcW w:w="852" w:type="dxa"/>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真空泵</w:t>
            </w:r>
          </w:p>
        </w:tc>
        <w:tc>
          <w:tcPr>
            <w:tcW w:w="1705" w:type="dxa"/>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半导体尾气处理设备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539" w:type="dxa"/>
            <w:vMerge w:val="continue"/>
            <w:vAlign w:val="center"/>
          </w:tcPr>
          <w:p>
            <w:pPr>
              <w:jc w:val="center"/>
              <w:rPr>
                <w:color w:val="auto"/>
                <w:highlight w:val="none"/>
              </w:rPr>
            </w:pPr>
          </w:p>
        </w:tc>
        <w:tc>
          <w:tcPr>
            <w:tcW w:w="1151" w:type="dxa"/>
            <w:vAlign w:val="center"/>
          </w:tcPr>
          <w:p>
            <w:pPr>
              <w:jc w:val="center"/>
              <w:rPr>
                <w:rFonts w:hint="default" w:eastAsia="宋体"/>
                <w:bCs/>
                <w:color w:val="auto"/>
                <w:szCs w:val="21"/>
                <w:highlight w:val="none"/>
                <w:lang w:val="en-US" w:eastAsia="zh-CN"/>
              </w:rPr>
            </w:pPr>
            <w:r>
              <w:rPr>
                <w:rFonts w:hint="eastAsia"/>
                <w:bCs/>
                <w:color w:val="auto"/>
                <w:szCs w:val="21"/>
                <w:highlight w:val="none"/>
                <w:lang w:val="en-US" w:eastAsia="zh-CN"/>
              </w:rPr>
              <w:t>0.9</w:t>
            </w:r>
          </w:p>
        </w:tc>
        <w:tc>
          <w:tcPr>
            <w:tcW w:w="967" w:type="dxa"/>
            <w:vAlign w:val="center"/>
          </w:tcPr>
          <w:p>
            <w:pPr>
              <w:jc w:val="center"/>
              <w:rPr>
                <w:rFonts w:hint="default" w:eastAsia="宋体"/>
                <w:bCs/>
                <w:color w:val="auto"/>
                <w:szCs w:val="21"/>
                <w:highlight w:val="none"/>
                <w:lang w:val="en-US" w:eastAsia="zh-CN"/>
              </w:rPr>
            </w:pPr>
            <w:r>
              <w:rPr>
                <w:rFonts w:hint="eastAsia"/>
                <w:bCs/>
                <w:color w:val="auto"/>
                <w:szCs w:val="21"/>
                <w:highlight w:val="none"/>
                <w:lang w:val="en-US" w:eastAsia="zh-CN"/>
              </w:rPr>
              <w:t>0.7</w:t>
            </w:r>
          </w:p>
        </w:tc>
        <w:tc>
          <w:tcPr>
            <w:tcW w:w="1674" w:type="dxa"/>
            <w:vAlign w:val="center"/>
          </w:tcPr>
          <w:p>
            <w:pPr>
              <w:jc w:val="center"/>
              <w:rPr>
                <w:rFonts w:hint="default" w:eastAsia="宋体"/>
                <w:bCs/>
                <w:color w:val="auto"/>
                <w:szCs w:val="21"/>
                <w:highlight w:val="none"/>
                <w:lang w:val="en-US" w:eastAsia="zh-CN"/>
              </w:rPr>
            </w:pPr>
            <w:r>
              <w:rPr>
                <w:rFonts w:hint="eastAsia"/>
                <w:bCs/>
                <w:color w:val="auto"/>
                <w:szCs w:val="21"/>
                <w:highlight w:val="none"/>
                <w:lang w:val="en-US" w:eastAsia="zh-CN"/>
              </w:rPr>
              <w:t>0.4</w:t>
            </w:r>
          </w:p>
        </w:tc>
        <w:tc>
          <w:tcPr>
            <w:tcW w:w="852" w:type="dxa"/>
            <w:vAlign w:val="center"/>
          </w:tcPr>
          <w:p>
            <w:pPr>
              <w:jc w:val="center"/>
              <w:rPr>
                <w:rFonts w:hint="default" w:eastAsia="宋体"/>
                <w:bCs/>
                <w:color w:val="auto"/>
                <w:szCs w:val="21"/>
                <w:highlight w:val="none"/>
                <w:lang w:val="en-US" w:eastAsia="zh-CN"/>
              </w:rPr>
            </w:pPr>
            <w:r>
              <w:rPr>
                <w:rFonts w:hint="eastAsia"/>
                <w:bCs/>
                <w:color w:val="auto"/>
                <w:szCs w:val="21"/>
                <w:highlight w:val="none"/>
                <w:lang w:val="en-US" w:eastAsia="zh-CN"/>
              </w:rPr>
              <w:t>1</w:t>
            </w:r>
          </w:p>
        </w:tc>
        <w:tc>
          <w:tcPr>
            <w:tcW w:w="852" w:type="dxa"/>
            <w:vAlign w:val="center"/>
          </w:tcPr>
          <w:p>
            <w:pPr>
              <w:jc w:val="center"/>
              <w:rPr>
                <w:rFonts w:hint="default" w:eastAsia="宋体"/>
                <w:bCs/>
                <w:color w:val="auto"/>
                <w:szCs w:val="21"/>
                <w:highlight w:val="none"/>
                <w:lang w:val="en-US" w:eastAsia="zh-CN"/>
              </w:rPr>
            </w:pPr>
            <w:r>
              <w:rPr>
                <w:rFonts w:hint="eastAsia"/>
                <w:bCs/>
                <w:color w:val="auto"/>
                <w:szCs w:val="21"/>
                <w:highlight w:val="none"/>
                <w:lang w:val="en-US" w:eastAsia="zh-CN"/>
              </w:rPr>
              <w:t>0.7</w:t>
            </w:r>
          </w:p>
        </w:tc>
        <w:tc>
          <w:tcPr>
            <w:tcW w:w="1705" w:type="dxa"/>
            <w:vAlign w:val="center"/>
          </w:tcPr>
          <w:p>
            <w:pPr>
              <w:jc w:val="center"/>
              <w:rPr>
                <w:rFonts w:hint="default" w:eastAsia="宋体"/>
                <w:bCs/>
                <w:color w:val="auto"/>
                <w:szCs w:val="21"/>
                <w:highlight w:val="none"/>
                <w:lang w:val="en-US" w:eastAsia="zh-CN"/>
              </w:rPr>
            </w:pPr>
            <w:r>
              <w:rPr>
                <w:rFonts w:hint="eastAsia"/>
                <w:bCs/>
                <w:color w:val="auto"/>
                <w:szCs w:val="21"/>
                <w:highlight w:val="none"/>
                <w:lang w:val="en-US"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539" w:type="dxa"/>
            <w:vAlign w:val="center"/>
          </w:tcPr>
          <w:p>
            <w:pPr>
              <w:jc w:val="center"/>
              <w:rPr>
                <w:color w:val="auto"/>
                <w:szCs w:val="21"/>
                <w:highlight w:val="none"/>
              </w:rPr>
            </w:pPr>
            <w:r>
              <w:rPr>
                <w:color w:val="auto"/>
                <w:szCs w:val="21"/>
                <w:highlight w:val="none"/>
              </w:rPr>
              <w:t>生产负荷（%）</w:t>
            </w:r>
          </w:p>
        </w:tc>
        <w:tc>
          <w:tcPr>
            <w:tcW w:w="1151" w:type="dxa"/>
            <w:vAlign w:val="center"/>
          </w:tcPr>
          <w:p>
            <w:pPr>
              <w:jc w:val="center"/>
              <w:rPr>
                <w:rFonts w:hint="default" w:eastAsia="宋体"/>
                <w:bCs/>
                <w:color w:val="auto"/>
                <w:szCs w:val="21"/>
                <w:highlight w:val="none"/>
                <w:lang w:val="en-US" w:eastAsia="zh-CN"/>
              </w:rPr>
            </w:pPr>
            <w:r>
              <w:rPr>
                <w:rFonts w:hint="eastAsia"/>
                <w:bCs/>
                <w:color w:val="auto"/>
                <w:szCs w:val="21"/>
                <w:highlight w:val="none"/>
                <w:lang w:val="en-US" w:eastAsia="zh-CN"/>
              </w:rPr>
              <w:t>76.9</w:t>
            </w:r>
          </w:p>
        </w:tc>
        <w:tc>
          <w:tcPr>
            <w:tcW w:w="967" w:type="dxa"/>
            <w:vAlign w:val="center"/>
          </w:tcPr>
          <w:p>
            <w:pPr>
              <w:jc w:val="center"/>
              <w:rPr>
                <w:rFonts w:hint="default" w:eastAsia="宋体"/>
                <w:bCs/>
                <w:color w:val="auto"/>
                <w:szCs w:val="21"/>
                <w:highlight w:val="none"/>
                <w:lang w:val="en-US" w:eastAsia="zh-CN"/>
              </w:rPr>
            </w:pPr>
            <w:r>
              <w:rPr>
                <w:rFonts w:hint="eastAsia"/>
                <w:bCs/>
                <w:color w:val="auto"/>
                <w:szCs w:val="21"/>
                <w:highlight w:val="none"/>
                <w:lang w:val="en-US" w:eastAsia="zh-CN"/>
              </w:rPr>
              <w:t>77.8</w:t>
            </w:r>
          </w:p>
        </w:tc>
        <w:tc>
          <w:tcPr>
            <w:tcW w:w="1674" w:type="dxa"/>
            <w:vAlign w:val="center"/>
          </w:tcPr>
          <w:p>
            <w:pPr>
              <w:jc w:val="center"/>
              <w:rPr>
                <w:rFonts w:hint="default" w:eastAsia="宋体"/>
                <w:bCs/>
                <w:color w:val="auto"/>
                <w:szCs w:val="21"/>
                <w:highlight w:val="none"/>
                <w:lang w:val="en-US" w:eastAsia="zh-CN"/>
              </w:rPr>
            </w:pPr>
            <w:r>
              <w:rPr>
                <w:rFonts w:hint="eastAsia"/>
                <w:bCs/>
                <w:color w:val="auto"/>
                <w:szCs w:val="21"/>
                <w:highlight w:val="none"/>
                <w:lang w:val="en-US" w:eastAsia="zh-CN"/>
              </w:rPr>
              <w:t>80.0</w:t>
            </w:r>
          </w:p>
        </w:tc>
        <w:tc>
          <w:tcPr>
            <w:tcW w:w="852" w:type="dxa"/>
            <w:vAlign w:val="center"/>
          </w:tcPr>
          <w:p>
            <w:pPr>
              <w:jc w:val="center"/>
              <w:rPr>
                <w:rFonts w:hint="default"/>
                <w:bCs/>
                <w:color w:val="auto"/>
                <w:szCs w:val="21"/>
                <w:highlight w:val="none"/>
                <w:lang w:val="en-US" w:eastAsia="zh-CN"/>
              </w:rPr>
            </w:pPr>
            <w:r>
              <w:rPr>
                <w:rFonts w:hint="eastAsia"/>
                <w:bCs/>
                <w:color w:val="auto"/>
                <w:szCs w:val="21"/>
                <w:highlight w:val="none"/>
                <w:lang w:val="en-US" w:eastAsia="zh-CN"/>
              </w:rPr>
              <w:t>85.5</w:t>
            </w:r>
          </w:p>
        </w:tc>
        <w:tc>
          <w:tcPr>
            <w:tcW w:w="852" w:type="dxa"/>
            <w:vAlign w:val="center"/>
          </w:tcPr>
          <w:p>
            <w:pPr>
              <w:jc w:val="center"/>
              <w:rPr>
                <w:rFonts w:hint="default"/>
                <w:bCs/>
                <w:color w:val="auto"/>
                <w:szCs w:val="21"/>
                <w:highlight w:val="none"/>
                <w:lang w:val="en-US" w:eastAsia="zh-CN"/>
              </w:rPr>
            </w:pPr>
            <w:r>
              <w:rPr>
                <w:rFonts w:hint="eastAsia"/>
                <w:bCs/>
                <w:color w:val="auto"/>
                <w:szCs w:val="21"/>
                <w:highlight w:val="none"/>
                <w:lang w:val="en-US" w:eastAsia="zh-CN"/>
              </w:rPr>
              <w:t>77.6</w:t>
            </w:r>
          </w:p>
        </w:tc>
        <w:tc>
          <w:tcPr>
            <w:tcW w:w="1705" w:type="dxa"/>
            <w:vAlign w:val="center"/>
          </w:tcPr>
          <w:p>
            <w:pPr>
              <w:jc w:val="center"/>
              <w:rPr>
                <w:rFonts w:hint="default"/>
                <w:bCs/>
                <w:color w:val="auto"/>
                <w:szCs w:val="21"/>
                <w:highlight w:val="none"/>
                <w:lang w:val="en-US" w:eastAsia="zh-CN"/>
              </w:rPr>
            </w:pPr>
            <w:r>
              <w:rPr>
                <w:rFonts w:hint="eastAsia"/>
                <w:bCs/>
                <w:color w:val="auto"/>
                <w:szCs w:val="21"/>
                <w:highlight w:val="none"/>
                <w:lang w:val="en-US" w:eastAsia="zh-CN"/>
              </w:rPr>
              <w:t>80.0</w:t>
            </w:r>
          </w:p>
        </w:tc>
      </w:tr>
    </w:tbl>
    <w:p>
      <w:pPr>
        <w:pStyle w:val="7"/>
        <w:rPr>
          <w:rFonts w:hint="eastAsia"/>
          <w:b/>
          <w:bCs w:val="0"/>
          <w:color w:val="auto"/>
          <w:sz w:val="24"/>
          <w:lang w:val="en-US" w:eastAsia="zh-CN"/>
        </w:rPr>
      </w:pPr>
    </w:p>
    <w:p>
      <w:pPr>
        <w:rPr>
          <w:rFonts w:hint="eastAsia"/>
          <w:b/>
          <w:bCs w:val="0"/>
          <w:color w:val="auto"/>
          <w:sz w:val="24"/>
          <w:lang w:val="en-US" w:eastAsia="zh-CN"/>
        </w:rPr>
      </w:pP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0"/>
        <w:gridCol w:w="1149"/>
        <w:gridCol w:w="1149"/>
        <w:gridCol w:w="1149"/>
        <w:gridCol w:w="9"/>
        <w:gridCol w:w="1141"/>
        <w:gridCol w:w="1149"/>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944" w:type="pct"/>
            <w:vAlign w:val="center"/>
            <mc:AlternateContent>
              <mc:Choice Requires="wpsCustomData">
                <wpsCustomData:diagonals>
                  <wpsCustomData:diagonal from="10000" to="30000">
                    <wpsCustomData:border w:val="single" w:color="auto" w:sz="4" w:space="0"/>
                  </wpsCustomData:diagonal>
                </wpsCustomData:diagonals>
              </mc:Choice>
            </mc:AlternateContent>
          </w:tcPr>
          <w:p>
            <w:pPr>
              <w:snapToGrid w:val="0"/>
              <mc:AlternateContent>
                <mc:Choice Requires="wpsCustomData">
                  <wpsCustomData:diagonalParaType/>
                </mc:Choice>
              </mc:AlternateContent>
              <w:rPr>
                <w:color w:val="auto"/>
                <w:szCs w:val="21"/>
                <w:highlight w:val="none"/>
              </w:rPr>
            </w:pPr>
            <w:r>
              <w:rPr>
                <w:color w:val="auto"/>
                <w:szCs w:val="21"/>
                <w:highlight w:val="none"/>
              </w:rPr>
              <w:t>项目</w:t>
            </w:r>
          </w:p>
          <w:p>
            <w:pPr>
              <w:rPr>
                <w:color w:val="auto"/>
                <w:szCs w:val="21"/>
                <w:highlight w:val="none"/>
              </w:rPr>
            </w:pPr>
            <w:r>
              <w:rPr>
                <w:color w:val="auto"/>
                <w:szCs w:val="21"/>
                <w:highlight w:val="none"/>
              </w:rPr>
              <w:t>日期</w:t>
            </w:r>
          </w:p>
        </w:tc>
        <w:tc>
          <w:tcPr>
            <w:tcW w:w="2027" w:type="pct"/>
            <w:gridSpan w:val="4"/>
            <w:vAlign w:val="center"/>
          </w:tcPr>
          <w:p>
            <w:pPr>
              <w:jc w:val="center"/>
              <w:rPr>
                <w:rFonts w:hint="default"/>
                <w:color w:val="auto"/>
                <w:szCs w:val="21"/>
                <w:highlight w:val="none"/>
                <w:lang w:val="en-US" w:eastAsia="zh-CN"/>
              </w:rPr>
            </w:pPr>
            <w:r>
              <w:rPr>
                <w:rFonts w:hint="eastAsia"/>
                <w:color w:val="auto"/>
                <w:szCs w:val="21"/>
                <w:highlight w:val="none"/>
                <w:lang w:val="en-US" w:eastAsia="zh-CN"/>
              </w:rPr>
              <w:t>9月21日</w:t>
            </w:r>
          </w:p>
        </w:tc>
        <w:tc>
          <w:tcPr>
            <w:tcW w:w="2027" w:type="pct"/>
            <w:gridSpan w:val="3"/>
            <w:vAlign w:val="center"/>
          </w:tcPr>
          <w:p>
            <w:pPr>
              <w:jc w:val="center"/>
              <w:rPr>
                <w:rFonts w:hint="default"/>
                <w:color w:val="auto"/>
                <w:szCs w:val="21"/>
                <w:highlight w:val="none"/>
                <w:lang w:val="en-US" w:eastAsia="zh-CN"/>
              </w:rPr>
            </w:pPr>
            <w:r>
              <w:rPr>
                <w:rFonts w:hint="eastAsia"/>
                <w:color w:val="auto"/>
                <w:szCs w:val="21"/>
                <w:highlight w:val="none"/>
                <w:lang w:val="en-US" w:eastAsia="zh-CN"/>
              </w:rPr>
              <w:t>9月22日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44" w:type="pct"/>
            <w:vAlign w:val="center"/>
          </w:tcPr>
          <w:p>
            <w:pPr>
              <w:jc w:val="center"/>
              <w:rPr>
                <w:color w:val="auto"/>
                <w:szCs w:val="21"/>
                <w:highlight w:val="none"/>
              </w:rPr>
            </w:pPr>
            <w:r>
              <w:rPr>
                <w:color w:val="auto"/>
                <w:szCs w:val="21"/>
                <w:highlight w:val="none"/>
              </w:rPr>
              <w:t>设计生产能力</w:t>
            </w:r>
          </w:p>
        </w:tc>
        <w:tc>
          <w:tcPr>
            <w:tcW w:w="4055" w:type="pct"/>
            <w:gridSpan w:val="7"/>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人机交互（HMI）300套/a，真空泵230套/a，半导体尾气处理设备（Scrubber）120套/a，人机交互（HMI）1.17套/d，真空泵0.9套/d，半导体尾气处理设备（Scrubber）0.5套/d</w:t>
            </w:r>
            <w:r>
              <w:rPr>
                <w:bCs/>
                <w:color w:val="auto"/>
                <w:szCs w:val="21"/>
                <w:highlight w:val="none"/>
              </w:rPr>
              <w:t>（年工作</w:t>
            </w:r>
            <w:r>
              <w:rPr>
                <w:rFonts w:hint="eastAsia"/>
                <w:bCs/>
                <w:color w:val="auto"/>
                <w:szCs w:val="21"/>
                <w:highlight w:val="none"/>
                <w:lang w:val="en-US" w:eastAsia="zh-CN"/>
              </w:rPr>
              <w:t>257</w:t>
            </w:r>
            <w:r>
              <w:rPr>
                <w:bCs/>
                <w:color w:val="auto"/>
                <w:szCs w:val="21"/>
                <w:highlight w:val="none"/>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944" w:type="pct"/>
            <w:vMerge w:val="restart"/>
            <w:vAlign w:val="center"/>
          </w:tcPr>
          <w:p>
            <w:pPr>
              <w:jc w:val="center"/>
              <w:rPr>
                <w:color w:val="auto"/>
                <w:szCs w:val="21"/>
                <w:highlight w:val="none"/>
              </w:rPr>
            </w:pPr>
            <w:r>
              <w:rPr>
                <w:color w:val="auto"/>
                <w:szCs w:val="21"/>
                <w:highlight w:val="none"/>
              </w:rPr>
              <w:t>实际生产量</w:t>
            </w:r>
          </w:p>
          <w:p>
            <w:pPr>
              <w:jc w:val="center"/>
              <w:rPr>
                <w:color w:val="auto"/>
                <w:szCs w:val="21"/>
                <w:highlight w:val="none"/>
              </w:rPr>
            </w:pPr>
            <w:r>
              <w:rPr>
                <w:rFonts w:hint="eastAsia"/>
                <w:color w:val="auto"/>
                <w:szCs w:val="21"/>
                <w:highlight w:val="none"/>
              </w:rPr>
              <w:t>（</w:t>
            </w:r>
            <w:r>
              <w:rPr>
                <w:rFonts w:hint="eastAsia"/>
                <w:bCs/>
                <w:color w:val="auto"/>
                <w:szCs w:val="21"/>
                <w:highlight w:val="none"/>
                <w:lang w:val="en-US" w:eastAsia="zh-CN"/>
              </w:rPr>
              <w:t>套/d</w:t>
            </w:r>
            <w:r>
              <w:rPr>
                <w:rFonts w:hint="eastAsia"/>
                <w:color w:val="auto"/>
                <w:szCs w:val="21"/>
                <w:highlight w:val="none"/>
              </w:rPr>
              <w:t>）</w:t>
            </w:r>
          </w:p>
        </w:tc>
        <w:tc>
          <w:tcPr>
            <w:tcW w:w="674" w:type="pct"/>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人机交互</w:t>
            </w:r>
          </w:p>
        </w:tc>
        <w:tc>
          <w:tcPr>
            <w:tcW w:w="674" w:type="pct"/>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真空泵</w:t>
            </w:r>
          </w:p>
        </w:tc>
        <w:tc>
          <w:tcPr>
            <w:tcW w:w="674" w:type="pct"/>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半导体尾气处理设备</w:t>
            </w:r>
          </w:p>
        </w:tc>
        <w:tc>
          <w:tcPr>
            <w:tcW w:w="674" w:type="pct"/>
            <w:gridSpan w:val="2"/>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人机交互</w:t>
            </w:r>
          </w:p>
        </w:tc>
        <w:tc>
          <w:tcPr>
            <w:tcW w:w="674" w:type="pct"/>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真空泵</w:t>
            </w:r>
          </w:p>
        </w:tc>
        <w:tc>
          <w:tcPr>
            <w:tcW w:w="680" w:type="pct"/>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半导体尾气处理设备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944" w:type="pct"/>
            <w:vMerge w:val="continue"/>
            <w:vAlign w:val="center"/>
          </w:tcPr>
          <w:p>
            <w:pPr>
              <w:jc w:val="center"/>
              <w:rPr>
                <w:color w:val="auto"/>
                <w:highlight w:val="none"/>
              </w:rPr>
            </w:pPr>
          </w:p>
        </w:tc>
        <w:tc>
          <w:tcPr>
            <w:tcW w:w="674" w:type="pct"/>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0.9</w:t>
            </w:r>
          </w:p>
        </w:tc>
        <w:tc>
          <w:tcPr>
            <w:tcW w:w="674" w:type="pct"/>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0.7</w:t>
            </w:r>
          </w:p>
        </w:tc>
        <w:tc>
          <w:tcPr>
            <w:tcW w:w="674" w:type="pct"/>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0.4</w:t>
            </w:r>
          </w:p>
        </w:tc>
        <w:tc>
          <w:tcPr>
            <w:tcW w:w="674" w:type="pct"/>
            <w:gridSpan w:val="2"/>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1</w:t>
            </w:r>
          </w:p>
        </w:tc>
        <w:tc>
          <w:tcPr>
            <w:tcW w:w="674" w:type="pct"/>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0.7</w:t>
            </w:r>
          </w:p>
        </w:tc>
        <w:tc>
          <w:tcPr>
            <w:tcW w:w="680" w:type="pct"/>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944" w:type="pct"/>
            <w:vAlign w:val="center"/>
          </w:tcPr>
          <w:p>
            <w:pPr>
              <w:jc w:val="center"/>
              <w:rPr>
                <w:color w:val="auto"/>
                <w:szCs w:val="21"/>
                <w:highlight w:val="none"/>
              </w:rPr>
            </w:pPr>
            <w:r>
              <w:rPr>
                <w:color w:val="auto"/>
                <w:szCs w:val="21"/>
                <w:highlight w:val="none"/>
              </w:rPr>
              <w:t>生产负荷（%）</w:t>
            </w:r>
          </w:p>
        </w:tc>
        <w:tc>
          <w:tcPr>
            <w:tcW w:w="674" w:type="pct"/>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76.9</w:t>
            </w:r>
          </w:p>
        </w:tc>
        <w:tc>
          <w:tcPr>
            <w:tcW w:w="674" w:type="pct"/>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77.8</w:t>
            </w:r>
          </w:p>
        </w:tc>
        <w:tc>
          <w:tcPr>
            <w:tcW w:w="674" w:type="pct"/>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80.0</w:t>
            </w:r>
          </w:p>
        </w:tc>
        <w:tc>
          <w:tcPr>
            <w:tcW w:w="674" w:type="pct"/>
            <w:gridSpan w:val="2"/>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85.5</w:t>
            </w:r>
          </w:p>
        </w:tc>
        <w:tc>
          <w:tcPr>
            <w:tcW w:w="674" w:type="pct"/>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77.6</w:t>
            </w:r>
          </w:p>
        </w:tc>
        <w:tc>
          <w:tcPr>
            <w:tcW w:w="680" w:type="pct"/>
            <w:vAlign w:val="center"/>
          </w:tcPr>
          <w:p>
            <w:pPr>
              <w:jc w:val="center"/>
              <w:rPr>
                <w:rFonts w:hint="eastAsia"/>
                <w:bCs/>
                <w:color w:val="auto"/>
                <w:szCs w:val="21"/>
                <w:highlight w:val="none"/>
                <w:lang w:val="en-US" w:eastAsia="zh-CN"/>
              </w:rPr>
            </w:pPr>
            <w:r>
              <w:rPr>
                <w:rFonts w:hint="eastAsia"/>
                <w:bCs/>
                <w:color w:val="auto"/>
                <w:szCs w:val="21"/>
                <w:highlight w:val="none"/>
                <w:lang w:val="en-US" w:eastAsia="zh-CN"/>
              </w:rPr>
              <w:t>80.0</w:t>
            </w:r>
          </w:p>
        </w:tc>
      </w:tr>
    </w:tbl>
    <w:p>
      <w:pPr>
        <w:pStyle w:val="7"/>
        <w:rPr>
          <w:rFonts w:hint="eastAsia"/>
          <w:color w:val="auto"/>
          <w:lang w:val="en-US" w:eastAsia="zh-CN"/>
        </w:rPr>
        <w:sectPr>
          <w:pgSz w:w="11906" w:h="16838"/>
          <w:pgMar w:top="1440" w:right="1797" w:bottom="1440" w:left="1797" w:header="850" w:footer="992" w:gutter="0"/>
          <w:pgBorders>
            <w:top w:val="none" w:sz="0" w:space="0"/>
            <w:left w:val="none" w:sz="0" w:space="0"/>
            <w:bottom w:val="none" w:sz="0" w:space="0"/>
            <w:right w:val="none" w:sz="0" w:space="0"/>
          </w:pgBorders>
          <w:pgNumType w:fmt="decimal"/>
          <w:cols w:space="720" w:num="1"/>
          <w:docGrid w:type="lines" w:linePitch="319" w:charSpace="0"/>
        </w:sectPr>
      </w:pPr>
    </w:p>
    <w:p>
      <w:pPr>
        <w:spacing w:line="360" w:lineRule="auto"/>
        <w:jc w:val="left"/>
        <w:rPr>
          <w:rFonts w:hint="default"/>
          <w:b/>
          <w:bCs/>
          <w:color w:val="auto"/>
          <w:sz w:val="24"/>
          <w:lang w:val="en-US" w:eastAsia="zh-CN"/>
        </w:rPr>
      </w:pPr>
      <w:r>
        <w:rPr>
          <w:rFonts w:hint="eastAsia"/>
          <w:b/>
          <w:bCs w:val="0"/>
          <w:color w:val="auto"/>
          <w:sz w:val="24"/>
          <w:lang w:val="en-US" w:eastAsia="zh-CN"/>
        </w:rPr>
        <w:t>附件4：监测报告</w:t>
      </w:r>
    </w:p>
    <w:p>
      <w:pPr>
        <w:pStyle w:val="10"/>
        <w:rPr>
          <w:rFonts w:hint="default"/>
          <w:color w:val="auto"/>
          <w:lang w:val="en-US" w:eastAsia="zh-CN"/>
        </w:rPr>
      </w:pPr>
      <w:r>
        <w:rPr>
          <w:rFonts w:hint="default"/>
          <w:color w:val="auto"/>
          <w:lang w:val="en-US" w:eastAsia="zh-CN"/>
        </w:rPr>
        <w:drawing>
          <wp:inline distT="0" distB="0" distL="114300" distR="114300">
            <wp:extent cx="5271135" cy="7448550"/>
            <wp:effectExtent l="0" t="0" r="5715" b="0"/>
            <wp:docPr id="20" name="图片 20" descr="第1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第1页"/>
                    <pic:cNvPicPr>
                      <a:picLocks noChangeAspect="1"/>
                    </pic:cNvPicPr>
                  </pic:nvPicPr>
                  <pic:blipFill>
                    <a:blip r:embed="rId33"/>
                    <a:stretch>
                      <a:fillRect/>
                    </a:stretch>
                  </pic:blipFill>
                  <pic:spPr>
                    <a:xfrm>
                      <a:off x="0" y="0"/>
                      <a:ext cx="5271135" cy="7448550"/>
                    </a:xfrm>
                    <a:prstGeom prst="rect">
                      <a:avLst/>
                    </a:prstGeom>
                  </pic:spPr>
                </pic:pic>
              </a:graphicData>
            </a:graphic>
          </wp:inline>
        </w:drawing>
      </w:r>
      <w:r>
        <w:rPr>
          <w:rFonts w:hint="default"/>
          <w:color w:val="auto"/>
          <w:lang w:val="en-US" w:eastAsia="zh-CN"/>
        </w:rPr>
        <w:drawing>
          <wp:inline distT="0" distB="0" distL="114300" distR="114300">
            <wp:extent cx="5271135" cy="7448550"/>
            <wp:effectExtent l="0" t="0" r="5715" b="0"/>
            <wp:docPr id="21" name="图片 21" descr="第2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第2页"/>
                    <pic:cNvPicPr>
                      <a:picLocks noChangeAspect="1"/>
                    </pic:cNvPicPr>
                  </pic:nvPicPr>
                  <pic:blipFill>
                    <a:blip r:embed="rId34"/>
                    <a:stretch>
                      <a:fillRect/>
                    </a:stretch>
                  </pic:blipFill>
                  <pic:spPr>
                    <a:xfrm>
                      <a:off x="0" y="0"/>
                      <a:ext cx="5271135" cy="7448550"/>
                    </a:xfrm>
                    <a:prstGeom prst="rect">
                      <a:avLst/>
                    </a:prstGeom>
                  </pic:spPr>
                </pic:pic>
              </a:graphicData>
            </a:graphic>
          </wp:inline>
        </w:drawing>
      </w:r>
      <w:r>
        <w:rPr>
          <w:rFonts w:hint="default"/>
          <w:color w:val="auto"/>
          <w:lang w:val="en-US" w:eastAsia="zh-CN"/>
        </w:rPr>
        <w:drawing>
          <wp:inline distT="0" distB="0" distL="114300" distR="114300">
            <wp:extent cx="5271135" cy="7448550"/>
            <wp:effectExtent l="0" t="0" r="5715" b="0"/>
            <wp:docPr id="22" name="图片 22" descr="第3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第3页"/>
                    <pic:cNvPicPr>
                      <a:picLocks noChangeAspect="1"/>
                    </pic:cNvPicPr>
                  </pic:nvPicPr>
                  <pic:blipFill>
                    <a:blip r:embed="rId35"/>
                    <a:stretch>
                      <a:fillRect/>
                    </a:stretch>
                  </pic:blipFill>
                  <pic:spPr>
                    <a:xfrm>
                      <a:off x="0" y="0"/>
                      <a:ext cx="5271135" cy="7448550"/>
                    </a:xfrm>
                    <a:prstGeom prst="rect">
                      <a:avLst/>
                    </a:prstGeom>
                  </pic:spPr>
                </pic:pic>
              </a:graphicData>
            </a:graphic>
          </wp:inline>
        </w:drawing>
      </w:r>
      <w:r>
        <w:rPr>
          <w:rFonts w:hint="default"/>
          <w:color w:val="auto"/>
          <w:lang w:val="en-US" w:eastAsia="zh-CN"/>
        </w:rPr>
        <w:drawing>
          <wp:inline distT="0" distB="0" distL="114300" distR="114300">
            <wp:extent cx="5271135" cy="7448550"/>
            <wp:effectExtent l="0" t="0" r="5715" b="0"/>
            <wp:docPr id="24" name="图片 24" descr="第4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第4页"/>
                    <pic:cNvPicPr>
                      <a:picLocks noChangeAspect="1"/>
                    </pic:cNvPicPr>
                  </pic:nvPicPr>
                  <pic:blipFill>
                    <a:blip r:embed="rId36"/>
                    <a:stretch>
                      <a:fillRect/>
                    </a:stretch>
                  </pic:blipFill>
                  <pic:spPr>
                    <a:xfrm>
                      <a:off x="0" y="0"/>
                      <a:ext cx="5271135" cy="7448550"/>
                    </a:xfrm>
                    <a:prstGeom prst="rect">
                      <a:avLst/>
                    </a:prstGeom>
                  </pic:spPr>
                </pic:pic>
              </a:graphicData>
            </a:graphic>
          </wp:inline>
        </w:drawing>
      </w:r>
      <w:r>
        <w:rPr>
          <w:rFonts w:hint="default"/>
          <w:color w:val="auto"/>
          <w:lang w:val="en-US" w:eastAsia="zh-CN"/>
        </w:rPr>
        <w:drawing>
          <wp:inline distT="0" distB="0" distL="114300" distR="114300">
            <wp:extent cx="5271135" cy="7448550"/>
            <wp:effectExtent l="0" t="0" r="5715" b="0"/>
            <wp:docPr id="26" name="图片 26" descr="第5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第5页"/>
                    <pic:cNvPicPr>
                      <a:picLocks noChangeAspect="1"/>
                    </pic:cNvPicPr>
                  </pic:nvPicPr>
                  <pic:blipFill>
                    <a:blip r:embed="rId37"/>
                    <a:stretch>
                      <a:fillRect/>
                    </a:stretch>
                  </pic:blipFill>
                  <pic:spPr>
                    <a:xfrm>
                      <a:off x="0" y="0"/>
                      <a:ext cx="5271135" cy="7448550"/>
                    </a:xfrm>
                    <a:prstGeom prst="rect">
                      <a:avLst/>
                    </a:prstGeom>
                  </pic:spPr>
                </pic:pic>
              </a:graphicData>
            </a:graphic>
          </wp:inline>
        </w:drawing>
      </w:r>
      <w:r>
        <w:rPr>
          <w:rFonts w:hint="default"/>
          <w:color w:val="auto"/>
          <w:lang w:val="en-US" w:eastAsia="zh-CN"/>
        </w:rPr>
        <w:drawing>
          <wp:inline distT="0" distB="0" distL="114300" distR="114300">
            <wp:extent cx="5271135" cy="7448550"/>
            <wp:effectExtent l="0" t="0" r="5715" b="0"/>
            <wp:docPr id="28" name="图片 28" descr="第7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第7页"/>
                    <pic:cNvPicPr>
                      <a:picLocks noChangeAspect="1"/>
                    </pic:cNvPicPr>
                  </pic:nvPicPr>
                  <pic:blipFill>
                    <a:blip r:embed="rId38"/>
                    <a:stretch>
                      <a:fillRect/>
                    </a:stretch>
                  </pic:blipFill>
                  <pic:spPr>
                    <a:xfrm>
                      <a:off x="0" y="0"/>
                      <a:ext cx="5271135" cy="7448550"/>
                    </a:xfrm>
                    <a:prstGeom prst="rect">
                      <a:avLst/>
                    </a:prstGeom>
                  </pic:spPr>
                </pic:pic>
              </a:graphicData>
            </a:graphic>
          </wp:inline>
        </w:drawing>
      </w:r>
      <w:r>
        <w:rPr>
          <w:rFonts w:hint="default"/>
          <w:color w:val="auto"/>
          <w:lang w:val="en-US" w:eastAsia="zh-CN"/>
        </w:rPr>
        <w:drawing>
          <wp:inline distT="0" distB="0" distL="114300" distR="114300">
            <wp:extent cx="5271135" cy="7448550"/>
            <wp:effectExtent l="0" t="0" r="5715" b="0"/>
            <wp:docPr id="29" name="图片 29" descr="第8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第8页"/>
                    <pic:cNvPicPr>
                      <a:picLocks noChangeAspect="1"/>
                    </pic:cNvPicPr>
                  </pic:nvPicPr>
                  <pic:blipFill>
                    <a:blip r:embed="rId39"/>
                    <a:stretch>
                      <a:fillRect/>
                    </a:stretch>
                  </pic:blipFill>
                  <pic:spPr>
                    <a:xfrm>
                      <a:off x="0" y="0"/>
                      <a:ext cx="5271135" cy="7448550"/>
                    </a:xfrm>
                    <a:prstGeom prst="rect">
                      <a:avLst/>
                    </a:prstGeom>
                  </pic:spPr>
                </pic:pic>
              </a:graphicData>
            </a:graphic>
          </wp:inline>
        </w:drawing>
      </w:r>
      <w:r>
        <w:rPr>
          <w:color w:val="auto"/>
        </w:rPr>
        <w:drawing>
          <wp:inline distT="0" distB="0" distL="114300" distR="114300">
            <wp:extent cx="5273040" cy="7415530"/>
            <wp:effectExtent l="0" t="0" r="3810" b="13970"/>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40"/>
                    <a:stretch>
                      <a:fillRect/>
                    </a:stretch>
                  </pic:blipFill>
                  <pic:spPr>
                    <a:xfrm>
                      <a:off x="0" y="0"/>
                      <a:ext cx="5273040" cy="7415530"/>
                    </a:xfrm>
                    <a:prstGeom prst="rect">
                      <a:avLst/>
                    </a:prstGeom>
                    <a:noFill/>
                    <a:ln>
                      <a:noFill/>
                    </a:ln>
                  </pic:spPr>
                </pic:pic>
              </a:graphicData>
            </a:graphic>
          </wp:inline>
        </w:drawing>
      </w:r>
      <w:r>
        <w:rPr>
          <w:color w:val="auto"/>
        </w:rPr>
        <w:drawing>
          <wp:inline distT="0" distB="0" distL="114300" distR="114300">
            <wp:extent cx="5272405" cy="7458075"/>
            <wp:effectExtent l="0" t="0" r="4445" b="9525"/>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41"/>
                    <a:stretch>
                      <a:fillRect/>
                    </a:stretch>
                  </pic:blipFill>
                  <pic:spPr>
                    <a:xfrm>
                      <a:off x="0" y="0"/>
                      <a:ext cx="5272405" cy="7458075"/>
                    </a:xfrm>
                    <a:prstGeom prst="rect">
                      <a:avLst/>
                    </a:prstGeom>
                    <a:noFill/>
                    <a:ln>
                      <a:noFill/>
                    </a:ln>
                  </pic:spPr>
                </pic:pic>
              </a:graphicData>
            </a:graphic>
          </wp:inline>
        </w:drawing>
      </w:r>
      <w:r>
        <w:rPr>
          <w:color w:val="auto"/>
        </w:rPr>
        <w:drawing>
          <wp:inline distT="0" distB="0" distL="114300" distR="114300">
            <wp:extent cx="5272405" cy="7458075"/>
            <wp:effectExtent l="0" t="0" r="4445" b="9525"/>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42"/>
                    <a:stretch>
                      <a:fillRect/>
                    </a:stretch>
                  </pic:blipFill>
                  <pic:spPr>
                    <a:xfrm>
                      <a:off x="0" y="0"/>
                      <a:ext cx="5272405" cy="7458075"/>
                    </a:xfrm>
                    <a:prstGeom prst="rect">
                      <a:avLst/>
                    </a:prstGeom>
                    <a:noFill/>
                    <a:ln>
                      <a:noFill/>
                    </a:ln>
                  </pic:spPr>
                </pic:pic>
              </a:graphicData>
            </a:graphic>
          </wp:inline>
        </w:drawing>
      </w:r>
      <w:r>
        <w:rPr>
          <w:color w:val="auto"/>
        </w:rPr>
        <w:drawing>
          <wp:inline distT="0" distB="0" distL="114300" distR="114300">
            <wp:extent cx="5272405" cy="7491095"/>
            <wp:effectExtent l="0" t="0" r="4445" b="14605"/>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43"/>
                    <a:stretch>
                      <a:fillRect/>
                    </a:stretch>
                  </pic:blipFill>
                  <pic:spPr>
                    <a:xfrm>
                      <a:off x="0" y="0"/>
                      <a:ext cx="5272405" cy="7491095"/>
                    </a:xfrm>
                    <a:prstGeom prst="rect">
                      <a:avLst/>
                    </a:prstGeom>
                    <a:noFill/>
                    <a:ln>
                      <a:noFill/>
                    </a:ln>
                  </pic:spPr>
                </pic:pic>
              </a:graphicData>
            </a:graphic>
          </wp:inline>
        </w:drawing>
      </w:r>
      <w:r>
        <w:rPr>
          <w:color w:val="auto"/>
        </w:rPr>
        <w:drawing>
          <wp:inline distT="0" distB="0" distL="114300" distR="114300">
            <wp:extent cx="5274945" cy="7465695"/>
            <wp:effectExtent l="0" t="0" r="1905" b="1905"/>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44"/>
                    <a:stretch>
                      <a:fillRect/>
                    </a:stretch>
                  </pic:blipFill>
                  <pic:spPr>
                    <a:xfrm>
                      <a:off x="0" y="0"/>
                      <a:ext cx="5274945" cy="7465695"/>
                    </a:xfrm>
                    <a:prstGeom prst="rect">
                      <a:avLst/>
                    </a:prstGeom>
                    <a:noFill/>
                    <a:ln>
                      <a:noFill/>
                    </a:ln>
                  </pic:spPr>
                </pic:pic>
              </a:graphicData>
            </a:graphic>
          </wp:inline>
        </w:drawing>
      </w:r>
      <w:r>
        <w:rPr>
          <w:color w:val="auto"/>
        </w:rPr>
        <w:drawing>
          <wp:inline distT="0" distB="0" distL="114300" distR="114300">
            <wp:extent cx="5274945" cy="7440930"/>
            <wp:effectExtent l="0" t="0" r="1905" b="7620"/>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45"/>
                    <a:stretch>
                      <a:fillRect/>
                    </a:stretch>
                  </pic:blipFill>
                  <pic:spPr>
                    <a:xfrm>
                      <a:off x="0" y="0"/>
                      <a:ext cx="5274945" cy="7440930"/>
                    </a:xfrm>
                    <a:prstGeom prst="rect">
                      <a:avLst/>
                    </a:prstGeom>
                    <a:noFill/>
                    <a:ln>
                      <a:noFill/>
                    </a:ln>
                  </pic:spPr>
                </pic:pic>
              </a:graphicData>
            </a:graphic>
          </wp:inline>
        </w:drawing>
      </w:r>
      <w:r>
        <w:rPr>
          <w:color w:val="auto"/>
        </w:rPr>
        <w:drawing>
          <wp:inline distT="0" distB="0" distL="114300" distR="114300">
            <wp:extent cx="5273040" cy="7456170"/>
            <wp:effectExtent l="0" t="0" r="3810" b="11430"/>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46"/>
                    <a:stretch>
                      <a:fillRect/>
                    </a:stretch>
                  </pic:blipFill>
                  <pic:spPr>
                    <a:xfrm>
                      <a:off x="0" y="0"/>
                      <a:ext cx="5273040" cy="7456170"/>
                    </a:xfrm>
                    <a:prstGeom prst="rect">
                      <a:avLst/>
                    </a:prstGeom>
                    <a:noFill/>
                    <a:ln>
                      <a:noFill/>
                    </a:ln>
                  </pic:spPr>
                </pic:pic>
              </a:graphicData>
            </a:graphic>
          </wp:inline>
        </w:drawing>
      </w:r>
    </w:p>
    <w:p>
      <w:pPr>
        <w:rPr>
          <w:rFonts w:hint="default"/>
          <w:color w:val="auto"/>
          <w:lang w:val="en-US" w:eastAsia="zh-CN"/>
        </w:rPr>
      </w:pPr>
    </w:p>
    <w:p>
      <w:pPr>
        <w:pStyle w:val="10"/>
        <w:rPr>
          <w:rFonts w:hint="eastAsia"/>
          <w:color w:val="auto"/>
          <w:lang w:val="en-US" w:eastAsia="zh-CN"/>
        </w:rPr>
        <w:sectPr>
          <w:pgSz w:w="11906" w:h="16838"/>
          <w:pgMar w:top="1440" w:right="1797" w:bottom="1440" w:left="1797" w:header="850" w:footer="992" w:gutter="0"/>
          <w:pgBorders>
            <w:top w:val="none" w:sz="0" w:space="0"/>
            <w:left w:val="none" w:sz="0" w:space="0"/>
            <w:bottom w:val="none" w:sz="0" w:space="0"/>
            <w:right w:val="none" w:sz="0" w:space="0"/>
          </w:pgBorders>
          <w:pgNumType w:fmt="decimal"/>
          <w:cols w:space="720" w:num="1"/>
          <w:docGrid w:type="lines" w:linePitch="319" w:charSpace="0"/>
        </w:sectPr>
      </w:pPr>
    </w:p>
    <w:p>
      <w:pPr>
        <w:pStyle w:val="10"/>
        <w:rPr>
          <w:rFonts w:hint="eastAsia"/>
          <w:color w:val="auto"/>
          <w:lang w:val="en-US" w:eastAsia="zh-CN"/>
        </w:rPr>
      </w:pPr>
      <w:r>
        <w:rPr>
          <w:rFonts w:hint="eastAsia"/>
          <w:color w:val="auto"/>
          <w:lang w:val="en-US" w:eastAsia="zh-CN"/>
        </w:rPr>
        <w:t>附件5 危废协议</w:t>
      </w:r>
    </w:p>
    <w:p>
      <w:pPr>
        <w:pStyle w:val="10"/>
        <w:rPr>
          <w:color w:val="auto"/>
        </w:rPr>
      </w:pPr>
      <w:r>
        <w:rPr>
          <w:color w:val="auto"/>
        </w:rPr>
        <w:drawing>
          <wp:inline distT="0" distB="0" distL="114300" distR="114300">
            <wp:extent cx="5275580" cy="7425690"/>
            <wp:effectExtent l="0" t="0" r="1270" b="381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47"/>
                    <a:stretch>
                      <a:fillRect/>
                    </a:stretch>
                  </pic:blipFill>
                  <pic:spPr>
                    <a:xfrm>
                      <a:off x="0" y="0"/>
                      <a:ext cx="5275580" cy="7425690"/>
                    </a:xfrm>
                    <a:prstGeom prst="rect">
                      <a:avLst/>
                    </a:prstGeom>
                    <a:noFill/>
                    <a:ln>
                      <a:noFill/>
                    </a:ln>
                  </pic:spPr>
                </pic:pic>
              </a:graphicData>
            </a:graphic>
          </wp:inline>
        </w:drawing>
      </w:r>
      <w:r>
        <w:rPr>
          <w:color w:val="auto"/>
        </w:rPr>
        <w:drawing>
          <wp:inline distT="0" distB="0" distL="114300" distR="114300">
            <wp:extent cx="5273040" cy="7384415"/>
            <wp:effectExtent l="0" t="0" r="3810" b="698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48"/>
                    <a:stretch>
                      <a:fillRect/>
                    </a:stretch>
                  </pic:blipFill>
                  <pic:spPr>
                    <a:xfrm>
                      <a:off x="0" y="0"/>
                      <a:ext cx="5273040" cy="7384415"/>
                    </a:xfrm>
                    <a:prstGeom prst="rect">
                      <a:avLst/>
                    </a:prstGeom>
                    <a:noFill/>
                    <a:ln>
                      <a:noFill/>
                    </a:ln>
                  </pic:spPr>
                </pic:pic>
              </a:graphicData>
            </a:graphic>
          </wp:inline>
        </w:drawing>
      </w:r>
      <w:r>
        <w:rPr>
          <w:color w:val="auto"/>
        </w:rPr>
        <w:drawing>
          <wp:inline distT="0" distB="0" distL="114300" distR="114300">
            <wp:extent cx="5273040" cy="7134225"/>
            <wp:effectExtent l="0" t="0" r="3810" b="952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49"/>
                    <a:stretch>
                      <a:fillRect/>
                    </a:stretch>
                  </pic:blipFill>
                  <pic:spPr>
                    <a:xfrm>
                      <a:off x="0" y="0"/>
                      <a:ext cx="5273040" cy="7134225"/>
                    </a:xfrm>
                    <a:prstGeom prst="rect">
                      <a:avLst/>
                    </a:prstGeom>
                    <a:noFill/>
                    <a:ln>
                      <a:noFill/>
                    </a:ln>
                  </pic:spPr>
                </pic:pic>
              </a:graphicData>
            </a:graphic>
          </wp:inline>
        </w:drawing>
      </w:r>
      <w:r>
        <w:rPr>
          <w:color w:val="auto"/>
        </w:rPr>
        <w:drawing>
          <wp:inline distT="0" distB="0" distL="114300" distR="114300">
            <wp:extent cx="5273040" cy="7301230"/>
            <wp:effectExtent l="0" t="0" r="3810" b="1397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50"/>
                    <a:stretch>
                      <a:fillRect/>
                    </a:stretch>
                  </pic:blipFill>
                  <pic:spPr>
                    <a:xfrm>
                      <a:off x="0" y="0"/>
                      <a:ext cx="5273040" cy="7301230"/>
                    </a:xfrm>
                    <a:prstGeom prst="rect">
                      <a:avLst/>
                    </a:prstGeom>
                    <a:noFill/>
                    <a:ln>
                      <a:noFill/>
                    </a:ln>
                  </pic:spPr>
                </pic:pic>
              </a:graphicData>
            </a:graphic>
          </wp:inline>
        </w:drawing>
      </w:r>
      <w:r>
        <w:rPr>
          <w:color w:val="auto"/>
        </w:rPr>
        <w:drawing>
          <wp:inline distT="0" distB="0" distL="114300" distR="114300">
            <wp:extent cx="5276215" cy="7359015"/>
            <wp:effectExtent l="0" t="0" r="635" b="1333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51"/>
                    <a:stretch>
                      <a:fillRect/>
                    </a:stretch>
                  </pic:blipFill>
                  <pic:spPr>
                    <a:xfrm>
                      <a:off x="0" y="0"/>
                      <a:ext cx="5276215" cy="7359015"/>
                    </a:xfrm>
                    <a:prstGeom prst="rect">
                      <a:avLst/>
                    </a:prstGeom>
                    <a:noFill/>
                    <a:ln>
                      <a:noFill/>
                    </a:ln>
                  </pic:spPr>
                </pic:pic>
              </a:graphicData>
            </a:graphic>
          </wp:inline>
        </w:drawing>
      </w:r>
    </w:p>
    <w:p>
      <w:pPr>
        <w:pStyle w:val="10"/>
        <w:rPr>
          <w:color w:val="auto"/>
        </w:rPr>
      </w:pPr>
    </w:p>
    <w:p>
      <w:pPr>
        <w:pStyle w:val="10"/>
        <w:rPr>
          <w:rFonts w:hint="eastAsia"/>
          <w:color w:val="auto"/>
          <w:lang w:val="en-US" w:eastAsia="zh-CN"/>
        </w:rPr>
      </w:pPr>
    </w:p>
    <w:p>
      <w:pPr>
        <w:pStyle w:val="10"/>
        <w:rPr>
          <w:rFonts w:hint="eastAsia"/>
          <w:color w:val="auto"/>
          <w:lang w:val="en-US" w:eastAsia="zh-CN"/>
        </w:rPr>
      </w:pPr>
    </w:p>
    <w:p>
      <w:pPr>
        <w:pStyle w:val="10"/>
        <w:rPr>
          <w:rFonts w:hint="eastAsia"/>
          <w:color w:val="auto"/>
          <w:lang w:val="en-US" w:eastAsia="zh-CN"/>
        </w:rPr>
      </w:pPr>
    </w:p>
    <w:p>
      <w:pPr>
        <w:pStyle w:val="10"/>
        <w:rPr>
          <w:rFonts w:hint="eastAsia"/>
          <w:color w:val="auto"/>
          <w:lang w:val="en-US" w:eastAsia="zh-CN"/>
        </w:rPr>
      </w:pPr>
      <w:r>
        <w:rPr>
          <w:rFonts w:hint="eastAsia"/>
          <w:color w:val="auto"/>
          <w:lang w:val="en-US" w:eastAsia="zh-CN"/>
        </w:rPr>
        <w:t>附件6排污许可</w:t>
      </w:r>
    </w:p>
    <w:p>
      <w:pPr>
        <w:pStyle w:val="10"/>
        <w:rPr>
          <w:color w:val="auto"/>
        </w:rPr>
      </w:pPr>
      <w:r>
        <w:rPr>
          <w:color w:val="auto"/>
        </w:rPr>
        <w:drawing>
          <wp:inline distT="0" distB="0" distL="114300" distR="114300">
            <wp:extent cx="5276215" cy="6928485"/>
            <wp:effectExtent l="0" t="0" r="635" b="571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52"/>
                    <a:stretch>
                      <a:fillRect/>
                    </a:stretch>
                  </pic:blipFill>
                  <pic:spPr>
                    <a:xfrm>
                      <a:off x="0" y="0"/>
                      <a:ext cx="5276215" cy="6928485"/>
                    </a:xfrm>
                    <a:prstGeom prst="rect">
                      <a:avLst/>
                    </a:prstGeom>
                    <a:noFill/>
                    <a:ln>
                      <a:noFill/>
                    </a:ln>
                  </pic:spPr>
                </pic:pic>
              </a:graphicData>
            </a:graphic>
          </wp:inline>
        </w:drawing>
      </w:r>
    </w:p>
    <w:p>
      <w:pPr>
        <w:pStyle w:val="10"/>
        <w:rPr>
          <w:color w:val="auto"/>
        </w:rPr>
      </w:pPr>
    </w:p>
    <w:p>
      <w:pPr>
        <w:rPr>
          <w:color w:val="auto"/>
        </w:rPr>
      </w:pPr>
    </w:p>
    <w:p>
      <w:pPr>
        <w:pStyle w:val="10"/>
        <w:rPr>
          <w:rFonts w:hint="default"/>
          <w:color w:val="auto"/>
          <w:lang w:val="en-US" w:eastAsia="zh-CN"/>
        </w:rPr>
        <w:sectPr>
          <w:pgSz w:w="11906" w:h="16838"/>
          <w:pgMar w:top="1440" w:right="1797" w:bottom="1440" w:left="1797" w:header="850" w:footer="992" w:gutter="0"/>
          <w:pgBorders>
            <w:top w:val="none" w:sz="0" w:space="0"/>
            <w:left w:val="none" w:sz="0" w:space="0"/>
            <w:bottom w:val="none" w:sz="0" w:space="0"/>
            <w:right w:val="none" w:sz="0" w:space="0"/>
          </w:pgBorders>
          <w:pgNumType w:fmt="decimal"/>
          <w:cols w:space="720" w:num="1"/>
          <w:docGrid w:type="lines" w:linePitch="319" w:charSpace="0"/>
        </w:sectPr>
      </w:pPr>
    </w:p>
    <w:p>
      <w:pPr>
        <w:rPr>
          <w:rFonts w:hint="eastAsia"/>
          <w:color w:val="auto"/>
          <w:lang w:val="en-US" w:eastAsia="zh-CN"/>
        </w:rPr>
      </w:pPr>
      <w:r>
        <w:rPr>
          <w:rFonts w:hint="eastAsia"/>
          <w:color w:val="auto"/>
          <w:lang w:val="en-US" w:eastAsia="zh-CN"/>
        </w:rPr>
        <w:t>附件7应急预案备案表</w:t>
      </w:r>
    </w:p>
    <w:p>
      <w:pPr>
        <w:pStyle w:val="7"/>
        <w:rPr>
          <w:color w:val="auto"/>
        </w:rPr>
      </w:pPr>
      <w:r>
        <w:rPr>
          <w:color w:val="auto"/>
        </w:rPr>
        <w:drawing>
          <wp:inline distT="0" distB="0" distL="114300" distR="114300">
            <wp:extent cx="5274310" cy="7475220"/>
            <wp:effectExtent l="0" t="0" r="2540" b="11430"/>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53"/>
                    <a:stretch>
                      <a:fillRect/>
                    </a:stretch>
                  </pic:blipFill>
                  <pic:spPr>
                    <a:xfrm>
                      <a:off x="0" y="0"/>
                      <a:ext cx="5274310" cy="7475220"/>
                    </a:xfrm>
                    <a:prstGeom prst="rect">
                      <a:avLst/>
                    </a:prstGeom>
                    <a:noFill/>
                    <a:ln>
                      <a:noFill/>
                    </a:ln>
                  </pic:spPr>
                </pic:pic>
              </a:graphicData>
            </a:graphic>
          </wp:inline>
        </w:drawing>
      </w:r>
    </w:p>
    <w:p>
      <w:pPr>
        <w:rPr>
          <w:color w:val="auto"/>
        </w:rPr>
      </w:pPr>
    </w:p>
    <w:p>
      <w:pPr>
        <w:pStyle w:val="2"/>
        <w:rPr>
          <w:color w:val="auto"/>
        </w:rPr>
      </w:pPr>
    </w:p>
    <w:p>
      <w:pPr>
        <w:rPr>
          <w:color w:val="auto"/>
        </w:rPr>
      </w:pPr>
    </w:p>
    <w:p>
      <w:pPr>
        <w:rPr>
          <w:color w:val="auto"/>
        </w:rPr>
      </w:pPr>
      <w:r>
        <w:rPr>
          <w:rFonts w:hint="eastAsia"/>
          <w:color w:val="auto"/>
          <w:lang w:val="en-US" w:eastAsia="zh-CN"/>
        </w:rPr>
        <w:t>附件8专家意见</w:t>
      </w:r>
    </w:p>
    <w:p>
      <w:pPr>
        <w:pStyle w:val="7"/>
        <w:rPr>
          <w:rFonts w:hint="eastAsia" w:eastAsia="宋体"/>
          <w:color w:val="auto"/>
          <w:lang w:val="en-US" w:eastAsia="zh-CN"/>
        </w:rPr>
        <w:sectPr>
          <w:pgSz w:w="11906" w:h="16838"/>
          <w:pgMar w:top="1440" w:right="1797" w:bottom="1440" w:left="1797" w:header="850" w:footer="992" w:gutter="0"/>
          <w:pgBorders>
            <w:top w:val="none" w:sz="0" w:space="0"/>
            <w:left w:val="none" w:sz="0" w:space="0"/>
            <w:bottom w:val="none" w:sz="0" w:space="0"/>
            <w:right w:val="none" w:sz="0" w:space="0"/>
          </w:pgBorders>
          <w:pgNumType w:fmt="decimal"/>
          <w:cols w:space="720" w:num="1"/>
          <w:docGrid w:type="lines" w:linePitch="319" w:charSpace="0"/>
        </w:sectPr>
      </w:pPr>
      <w:r>
        <w:rPr>
          <w:rFonts w:hint="eastAsia" w:eastAsia="宋体"/>
          <w:color w:val="auto"/>
          <w:lang w:val="en-US" w:eastAsia="zh-CN"/>
        </w:rPr>
        <w:drawing>
          <wp:inline distT="0" distB="0" distL="114300" distR="114300">
            <wp:extent cx="5266690" cy="7617460"/>
            <wp:effectExtent l="0" t="0" r="10160" b="2540"/>
            <wp:docPr id="41" name="图片 41" descr="24000307c6332d1dd7f2e46b0e77b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4000307c6332d1dd7f2e46b0e77b71"/>
                    <pic:cNvPicPr>
                      <a:picLocks noChangeAspect="1"/>
                    </pic:cNvPicPr>
                  </pic:nvPicPr>
                  <pic:blipFill>
                    <a:blip r:embed="rId54"/>
                    <a:stretch>
                      <a:fillRect/>
                    </a:stretch>
                  </pic:blipFill>
                  <pic:spPr>
                    <a:xfrm>
                      <a:off x="0" y="0"/>
                      <a:ext cx="5266690" cy="7617460"/>
                    </a:xfrm>
                    <a:prstGeom prst="rect">
                      <a:avLst/>
                    </a:prstGeom>
                  </pic:spPr>
                </pic:pic>
              </a:graphicData>
            </a:graphic>
          </wp:inline>
        </w:drawing>
      </w:r>
    </w:p>
    <w:p>
      <w:pPr>
        <w:spacing w:line="240" w:lineRule="atLeast"/>
        <w:jc w:val="center"/>
        <w:outlineLvl w:val="0"/>
        <w:rPr>
          <w:b/>
          <w:color w:val="auto"/>
          <w:sz w:val="24"/>
        </w:rPr>
      </w:pPr>
      <w:bookmarkStart w:id="89" w:name="_Toc18230"/>
      <w:r>
        <w:rPr>
          <w:b/>
          <w:color w:val="auto"/>
          <w:sz w:val="24"/>
        </w:rPr>
        <w:t>建设项目工程竣工环境保护“三同时”验收登记表</w:t>
      </w:r>
      <w:bookmarkEnd w:id="89"/>
    </w:p>
    <w:p>
      <w:pPr>
        <w:rPr>
          <w:color w:val="auto"/>
          <w:sz w:val="15"/>
          <w:szCs w:val="15"/>
        </w:rPr>
      </w:pPr>
      <w:r>
        <w:rPr>
          <w:color w:val="auto"/>
          <w:sz w:val="15"/>
          <w:szCs w:val="15"/>
        </w:rPr>
        <w:t>填表单位（盖章）：</w:t>
      </w:r>
      <w:r>
        <w:rPr>
          <w:rFonts w:hint="eastAsia"/>
          <w:color w:val="auto"/>
          <w:sz w:val="15"/>
          <w:szCs w:val="15"/>
          <w:lang w:val="en-US" w:eastAsia="zh-CN"/>
        </w:rPr>
        <w:t>合肥亚笙机电设备科技有限公司</w:t>
      </w:r>
      <w:r>
        <w:rPr>
          <w:color w:val="auto"/>
          <w:sz w:val="15"/>
          <w:szCs w:val="15"/>
        </w:rPr>
        <w:t xml:space="preserve">                                   </w:t>
      </w:r>
      <w:r>
        <w:rPr>
          <w:color w:val="auto"/>
          <w:sz w:val="18"/>
          <w:szCs w:val="18"/>
        </w:rPr>
        <w:t xml:space="preserve">        </w:t>
      </w:r>
      <w:r>
        <w:rPr>
          <w:color w:val="auto"/>
          <w:sz w:val="15"/>
          <w:szCs w:val="15"/>
        </w:rPr>
        <w:t>填表人（签字）</w:t>
      </w:r>
      <w:r>
        <w:rPr>
          <w:rFonts w:hint="eastAsia"/>
          <w:color w:val="auto"/>
          <w:sz w:val="15"/>
          <w:szCs w:val="15"/>
        </w:rPr>
        <w:t xml:space="preserve">：  </w:t>
      </w:r>
      <w:r>
        <w:rPr>
          <w:color w:val="auto"/>
          <w:sz w:val="15"/>
          <w:szCs w:val="15"/>
        </w:rPr>
        <w:t xml:space="preserve">                              项目经办人（签字）：</w:t>
      </w:r>
      <w:r>
        <w:rPr>
          <w:rFonts w:hint="eastAsia"/>
          <w:color w:val="auto"/>
          <w:sz w:val="15"/>
          <w:szCs w:val="15"/>
        </w:rPr>
        <w:t xml:space="preserve"> </w:t>
      </w:r>
    </w:p>
    <w:tbl>
      <w:tblPr>
        <w:tblStyle w:val="18"/>
        <w:tblW w:w="14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7"/>
        <w:gridCol w:w="230"/>
        <w:gridCol w:w="942"/>
        <w:gridCol w:w="532"/>
        <w:gridCol w:w="558"/>
        <w:gridCol w:w="235"/>
        <w:gridCol w:w="941"/>
        <w:gridCol w:w="84"/>
        <w:gridCol w:w="416"/>
        <w:gridCol w:w="584"/>
        <w:gridCol w:w="560"/>
        <w:gridCol w:w="334"/>
        <w:gridCol w:w="510"/>
        <w:gridCol w:w="492"/>
        <w:gridCol w:w="1054"/>
        <w:gridCol w:w="1078"/>
        <w:gridCol w:w="1190"/>
        <w:gridCol w:w="398"/>
        <w:gridCol w:w="520"/>
        <w:gridCol w:w="742"/>
        <w:gridCol w:w="208"/>
        <w:gridCol w:w="688"/>
        <w:gridCol w:w="510"/>
        <w:gridCol w:w="238"/>
        <w:gridCol w:w="182"/>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exact"/>
          <w:jc w:val="center"/>
        </w:trPr>
        <w:tc>
          <w:tcPr>
            <w:tcW w:w="337" w:type="dxa"/>
            <w:vMerge w:val="restart"/>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建</w:t>
            </w:r>
          </w:p>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设</w:t>
            </w:r>
          </w:p>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项</w:t>
            </w:r>
          </w:p>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目</w:t>
            </w:r>
          </w:p>
        </w:tc>
        <w:tc>
          <w:tcPr>
            <w:tcW w:w="1704" w:type="dxa"/>
            <w:gridSpan w:val="3"/>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项目名称</w:t>
            </w:r>
          </w:p>
        </w:tc>
        <w:tc>
          <w:tcPr>
            <w:tcW w:w="4222" w:type="dxa"/>
            <w:gridSpan w:val="9"/>
            <w:vAlign w:val="center"/>
          </w:tcPr>
          <w:p>
            <w:pPr>
              <w:widowControl/>
              <w:spacing w:line="200" w:lineRule="exact"/>
              <w:jc w:val="center"/>
              <w:rPr>
                <w:rFonts w:ascii="宋体" w:hAnsi="宋体"/>
                <w:color w:val="auto"/>
                <w:kern w:val="0"/>
                <w:sz w:val="13"/>
                <w:szCs w:val="13"/>
              </w:rPr>
            </w:pPr>
            <w:r>
              <w:rPr>
                <w:rFonts w:hint="eastAsia" w:ascii="宋体" w:hAnsi="宋体"/>
                <w:color w:val="auto"/>
                <w:kern w:val="0"/>
                <w:sz w:val="13"/>
                <w:szCs w:val="13"/>
              </w:rPr>
              <w:t>半导体废气处理、辅助真空、辅助加热设备生产制造项目</w:t>
            </w:r>
          </w:p>
        </w:tc>
        <w:tc>
          <w:tcPr>
            <w:tcW w:w="1546" w:type="dxa"/>
            <w:gridSpan w:val="2"/>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项目代码</w:t>
            </w:r>
          </w:p>
        </w:tc>
        <w:tc>
          <w:tcPr>
            <w:tcW w:w="2666" w:type="dxa"/>
            <w:gridSpan w:val="3"/>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2018-340161-38-03-017270</w:t>
            </w:r>
          </w:p>
        </w:tc>
        <w:tc>
          <w:tcPr>
            <w:tcW w:w="1262" w:type="dxa"/>
            <w:gridSpan w:val="2"/>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建设地点</w:t>
            </w:r>
          </w:p>
        </w:tc>
        <w:tc>
          <w:tcPr>
            <w:tcW w:w="3061" w:type="dxa"/>
            <w:gridSpan w:val="6"/>
            <w:vAlign w:val="center"/>
          </w:tcPr>
          <w:p>
            <w:pPr>
              <w:widowControl/>
              <w:spacing w:line="200" w:lineRule="exact"/>
              <w:jc w:val="center"/>
              <w:rPr>
                <w:rFonts w:ascii="宋体" w:hAnsi="宋体"/>
                <w:color w:val="auto"/>
                <w:kern w:val="0"/>
                <w:sz w:val="13"/>
                <w:szCs w:val="13"/>
              </w:rPr>
            </w:pPr>
            <w:r>
              <w:rPr>
                <w:rFonts w:hint="eastAsia" w:ascii="宋体" w:hAnsi="宋体"/>
                <w:color w:val="auto"/>
                <w:kern w:val="0"/>
                <w:sz w:val="13"/>
                <w:szCs w:val="13"/>
              </w:rPr>
              <w:t>合肥市高新区创新大道与明珠大道交口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exact"/>
          <w:jc w:val="center"/>
        </w:trPr>
        <w:tc>
          <w:tcPr>
            <w:tcW w:w="337" w:type="dxa"/>
            <w:vMerge w:val="continue"/>
            <w:vAlign w:val="center"/>
          </w:tcPr>
          <w:p>
            <w:pPr>
              <w:widowControl/>
              <w:spacing w:line="200" w:lineRule="exact"/>
              <w:jc w:val="center"/>
              <w:rPr>
                <w:rFonts w:ascii="宋体" w:hAnsi="宋体" w:cs="宋体"/>
                <w:color w:val="auto"/>
                <w:kern w:val="0"/>
                <w:sz w:val="13"/>
                <w:szCs w:val="13"/>
              </w:rPr>
            </w:pPr>
          </w:p>
        </w:tc>
        <w:tc>
          <w:tcPr>
            <w:tcW w:w="1704" w:type="dxa"/>
            <w:gridSpan w:val="3"/>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行业类别（分类管理名录）</w:t>
            </w:r>
          </w:p>
        </w:tc>
        <w:tc>
          <w:tcPr>
            <w:tcW w:w="4222" w:type="dxa"/>
            <w:gridSpan w:val="9"/>
            <w:vAlign w:val="center"/>
          </w:tcPr>
          <w:p>
            <w:pPr>
              <w:widowControl/>
              <w:spacing w:line="200" w:lineRule="exact"/>
              <w:jc w:val="center"/>
              <w:rPr>
                <w:rFonts w:ascii="宋体" w:hAnsi="宋体"/>
                <w:color w:val="auto"/>
                <w:kern w:val="0"/>
                <w:sz w:val="13"/>
                <w:szCs w:val="13"/>
              </w:rPr>
            </w:pPr>
            <w:r>
              <w:rPr>
                <w:rFonts w:hint="eastAsia" w:ascii="宋体" w:hAnsi="宋体"/>
                <w:color w:val="auto"/>
                <w:kern w:val="0"/>
                <w:sz w:val="13"/>
                <w:szCs w:val="13"/>
              </w:rPr>
              <w:t>其他未列明电气机械及器材制造C3899</w:t>
            </w:r>
          </w:p>
        </w:tc>
        <w:tc>
          <w:tcPr>
            <w:tcW w:w="1546" w:type="dxa"/>
            <w:gridSpan w:val="2"/>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建设性质</w:t>
            </w:r>
          </w:p>
        </w:tc>
        <w:tc>
          <w:tcPr>
            <w:tcW w:w="3928" w:type="dxa"/>
            <w:gridSpan w:val="5"/>
            <w:vAlign w:val="center"/>
          </w:tcPr>
          <w:p>
            <w:pPr>
              <w:widowControl/>
              <w:spacing w:line="200" w:lineRule="exact"/>
              <w:rPr>
                <w:rFonts w:ascii="宋体" w:hAnsi="宋体" w:cs="宋体"/>
                <w:color w:val="auto"/>
                <w:kern w:val="0"/>
                <w:sz w:val="13"/>
                <w:szCs w:val="13"/>
              </w:rPr>
            </w:pPr>
            <w:r>
              <w:rPr>
                <w:rFonts w:hint="eastAsia" w:ascii="宋体" w:hAnsi="宋体" w:cs="宋体"/>
                <w:color w:val="auto"/>
                <w:kern w:val="0"/>
                <w:sz w:val="13"/>
                <w:szCs w:val="13"/>
              </w:rPr>
              <w:t>新建（√  ） 改扩建（ ）技术改造（  ）  现状评价（  ）</w:t>
            </w:r>
          </w:p>
        </w:tc>
        <w:tc>
          <w:tcPr>
            <w:tcW w:w="1406" w:type="dxa"/>
            <w:gridSpan w:val="3"/>
            <w:vAlign w:val="center"/>
          </w:tcPr>
          <w:p>
            <w:pPr>
              <w:widowControl/>
              <w:spacing w:line="200" w:lineRule="exact"/>
              <w:jc w:val="center"/>
              <w:rPr>
                <w:rFonts w:ascii="宋体" w:hAnsi="宋体"/>
                <w:color w:val="auto"/>
                <w:kern w:val="0"/>
                <w:sz w:val="13"/>
                <w:szCs w:val="13"/>
              </w:rPr>
            </w:pPr>
            <w:r>
              <w:rPr>
                <w:rFonts w:hint="eastAsia" w:ascii="宋体" w:hAnsi="宋体"/>
                <w:color w:val="auto"/>
                <w:kern w:val="0"/>
                <w:sz w:val="13"/>
                <w:szCs w:val="13"/>
              </w:rPr>
              <w:t>项目厂区中心经纬度</w:t>
            </w:r>
          </w:p>
        </w:tc>
        <w:tc>
          <w:tcPr>
            <w:tcW w:w="1655" w:type="dxa"/>
            <w:gridSpan w:val="3"/>
            <w:vAlign w:val="center"/>
          </w:tcPr>
          <w:p>
            <w:pPr>
              <w:widowControl/>
              <w:spacing w:line="200" w:lineRule="exact"/>
              <w:jc w:val="both"/>
              <w:rPr>
                <w:rFonts w:hint="eastAsia" w:ascii="宋体" w:hAnsi="宋体" w:eastAsia="宋体"/>
                <w:color w:val="auto"/>
                <w:kern w:val="0"/>
                <w:sz w:val="13"/>
                <w:szCs w:val="13"/>
                <w:lang w:val="en-US" w:eastAsia="zh-CN"/>
              </w:rPr>
            </w:pPr>
            <w:r>
              <w:rPr>
                <w:rFonts w:hint="eastAsia" w:ascii="宋体" w:hAnsi="宋体"/>
                <w:color w:val="auto"/>
                <w:kern w:val="0"/>
                <w:sz w:val="13"/>
                <w:szCs w:val="13"/>
                <w:lang w:val="en-US" w:eastAsia="zh-CN"/>
              </w:rPr>
              <w:t>E:117.350396 ,31.7845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337" w:type="dxa"/>
            <w:vMerge w:val="continue"/>
            <w:vAlign w:val="center"/>
          </w:tcPr>
          <w:p>
            <w:pPr>
              <w:widowControl/>
              <w:spacing w:line="200" w:lineRule="exact"/>
              <w:jc w:val="center"/>
              <w:rPr>
                <w:rFonts w:ascii="宋体" w:hAnsi="宋体" w:cs="宋体"/>
                <w:color w:val="auto"/>
                <w:kern w:val="0"/>
                <w:sz w:val="13"/>
                <w:szCs w:val="13"/>
              </w:rPr>
            </w:pPr>
          </w:p>
        </w:tc>
        <w:tc>
          <w:tcPr>
            <w:tcW w:w="1704" w:type="dxa"/>
            <w:gridSpan w:val="3"/>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设计生产能力</w:t>
            </w:r>
          </w:p>
        </w:tc>
        <w:tc>
          <w:tcPr>
            <w:tcW w:w="4222" w:type="dxa"/>
            <w:gridSpan w:val="9"/>
            <w:vAlign w:val="center"/>
          </w:tcPr>
          <w:p>
            <w:pPr>
              <w:widowControl/>
              <w:spacing w:line="200" w:lineRule="exact"/>
              <w:jc w:val="center"/>
              <w:rPr>
                <w:rFonts w:ascii="宋体" w:hAnsi="宋体"/>
                <w:color w:val="auto"/>
                <w:kern w:val="0"/>
                <w:sz w:val="13"/>
                <w:szCs w:val="13"/>
              </w:rPr>
            </w:pPr>
            <w:r>
              <w:rPr>
                <w:rFonts w:hint="eastAsia" w:ascii="宋体" w:hAnsi="宋体"/>
                <w:color w:val="auto"/>
                <w:kern w:val="0"/>
                <w:sz w:val="13"/>
                <w:szCs w:val="13"/>
              </w:rPr>
              <w:t>年产300套人机交互(HMI)，年维修230套真空泵，年生产120套半导体尾气处理设备</w:t>
            </w:r>
          </w:p>
        </w:tc>
        <w:tc>
          <w:tcPr>
            <w:tcW w:w="1546" w:type="dxa"/>
            <w:gridSpan w:val="2"/>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实际生产能力</w:t>
            </w:r>
          </w:p>
        </w:tc>
        <w:tc>
          <w:tcPr>
            <w:tcW w:w="2666" w:type="dxa"/>
            <w:gridSpan w:val="3"/>
            <w:vAlign w:val="center"/>
          </w:tcPr>
          <w:p>
            <w:pPr>
              <w:widowControl/>
              <w:spacing w:line="200" w:lineRule="exact"/>
              <w:jc w:val="center"/>
              <w:rPr>
                <w:rFonts w:ascii="宋体" w:hAnsi="宋体" w:cs="宋体"/>
                <w:color w:val="auto"/>
                <w:kern w:val="0"/>
                <w:sz w:val="13"/>
                <w:szCs w:val="13"/>
              </w:rPr>
            </w:pPr>
            <w:r>
              <w:rPr>
                <w:rFonts w:hint="eastAsia" w:ascii="宋体" w:hAnsi="宋体"/>
                <w:color w:val="auto"/>
                <w:kern w:val="0"/>
                <w:sz w:val="13"/>
                <w:szCs w:val="13"/>
              </w:rPr>
              <w:t>年产300套人机交互(HMI)，年维修230套真空泵，年生产120套半导体尾气处理设备</w:t>
            </w:r>
          </w:p>
        </w:tc>
        <w:tc>
          <w:tcPr>
            <w:tcW w:w="1262" w:type="dxa"/>
            <w:gridSpan w:val="2"/>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环评单位</w:t>
            </w:r>
          </w:p>
        </w:tc>
        <w:tc>
          <w:tcPr>
            <w:tcW w:w="3061" w:type="dxa"/>
            <w:gridSpan w:val="6"/>
            <w:vAlign w:val="center"/>
          </w:tcPr>
          <w:p>
            <w:pPr>
              <w:widowControl/>
              <w:spacing w:line="200" w:lineRule="exact"/>
              <w:jc w:val="center"/>
              <w:rPr>
                <w:rFonts w:hint="default" w:ascii="宋体" w:hAnsi="宋体" w:eastAsia="宋体"/>
                <w:color w:val="auto"/>
                <w:kern w:val="0"/>
                <w:sz w:val="13"/>
                <w:szCs w:val="13"/>
                <w:lang w:val="en-US" w:eastAsia="zh-CN"/>
              </w:rPr>
            </w:pPr>
            <w:r>
              <w:rPr>
                <w:rFonts w:hint="eastAsia" w:ascii="宋体" w:hAnsi="宋体"/>
                <w:color w:val="auto"/>
                <w:kern w:val="0"/>
                <w:sz w:val="13"/>
                <w:szCs w:val="13"/>
                <w:lang w:val="en-US" w:eastAsia="zh-CN"/>
              </w:rPr>
              <w:t>安徽显闰环境工程有限公司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337" w:type="dxa"/>
            <w:vMerge w:val="continue"/>
            <w:vAlign w:val="center"/>
          </w:tcPr>
          <w:p>
            <w:pPr>
              <w:widowControl/>
              <w:spacing w:line="200" w:lineRule="exact"/>
              <w:jc w:val="center"/>
              <w:rPr>
                <w:rFonts w:ascii="宋体" w:hAnsi="宋体" w:cs="宋体"/>
                <w:color w:val="auto"/>
                <w:kern w:val="0"/>
                <w:sz w:val="13"/>
                <w:szCs w:val="13"/>
              </w:rPr>
            </w:pPr>
          </w:p>
        </w:tc>
        <w:tc>
          <w:tcPr>
            <w:tcW w:w="1704" w:type="dxa"/>
            <w:gridSpan w:val="3"/>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环评文件审批机关</w:t>
            </w:r>
          </w:p>
        </w:tc>
        <w:tc>
          <w:tcPr>
            <w:tcW w:w="4222" w:type="dxa"/>
            <w:gridSpan w:val="9"/>
            <w:vAlign w:val="center"/>
          </w:tcPr>
          <w:p>
            <w:pPr>
              <w:widowControl/>
              <w:spacing w:line="200" w:lineRule="exact"/>
              <w:jc w:val="center"/>
              <w:rPr>
                <w:rFonts w:ascii="宋体" w:hAnsi="宋体" w:cs="宋体"/>
                <w:color w:val="auto"/>
                <w:kern w:val="0"/>
                <w:sz w:val="13"/>
                <w:szCs w:val="13"/>
              </w:rPr>
            </w:pPr>
          </w:p>
        </w:tc>
        <w:tc>
          <w:tcPr>
            <w:tcW w:w="1546" w:type="dxa"/>
            <w:gridSpan w:val="2"/>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审批文号</w:t>
            </w:r>
          </w:p>
        </w:tc>
        <w:tc>
          <w:tcPr>
            <w:tcW w:w="2666" w:type="dxa"/>
            <w:gridSpan w:val="3"/>
            <w:vAlign w:val="center"/>
          </w:tcPr>
          <w:p>
            <w:pPr>
              <w:widowControl/>
              <w:spacing w:line="200" w:lineRule="exact"/>
              <w:jc w:val="center"/>
              <w:rPr>
                <w:rFonts w:ascii="宋体" w:hAnsi="宋体" w:cs="宋体"/>
                <w:color w:val="auto"/>
                <w:kern w:val="0"/>
                <w:sz w:val="13"/>
                <w:szCs w:val="13"/>
              </w:rPr>
            </w:pPr>
          </w:p>
        </w:tc>
        <w:tc>
          <w:tcPr>
            <w:tcW w:w="1262" w:type="dxa"/>
            <w:gridSpan w:val="2"/>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环评文件类型</w:t>
            </w:r>
          </w:p>
        </w:tc>
        <w:tc>
          <w:tcPr>
            <w:tcW w:w="3061" w:type="dxa"/>
            <w:gridSpan w:val="6"/>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337" w:type="dxa"/>
            <w:vMerge w:val="continue"/>
            <w:vAlign w:val="center"/>
          </w:tcPr>
          <w:p>
            <w:pPr>
              <w:widowControl/>
              <w:spacing w:line="200" w:lineRule="exact"/>
              <w:jc w:val="center"/>
              <w:rPr>
                <w:rFonts w:ascii="宋体" w:hAnsi="宋体" w:cs="宋体"/>
                <w:color w:val="auto"/>
                <w:kern w:val="0"/>
                <w:sz w:val="13"/>
                <w:szCs w:val="13"/>
              </w:rPr>
            </w:pPr>
          </w:p>
        </w:tc>
        <w:tc>
          <w:tcPr>
            <w:tcW w:w="1704" w:type="dxa"/>
            <w:gridSpan w:val="3"/>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开工日期</w:t>
            </w:r>
          </w:p>
        </w:tc>
        <w:tc>
          <w:tcPr>
            <w:tcW w:w="4222" w:type="dxa"/>
            <w:gridSpan w:val="9"/>
            <w:vAlign w:val="center"/>
          </w:tcPr>
          <w:p>
            <w:pPr>
              <w:widowControl/>
              <w:spacing w:line="200" w:lineRule="exact"/>
              <w:jc w:val="center"/>
              <w:rPr>
                <w:rFonts w:hint="default" w:ascii="宋体" w:hAnsi="宋体" w:eastAsia="宋体" w:cs="宋体"/>
                <w:color w:val="auto"/>
                <w:kern w:val="0"/>
                <w:sz w:val="13"/>
                <w:szCs w:val="13"/>
                <w:lang w:val="en-US" w:eastAsia="zh-CN"/>
              </w:rPr>
            </w:pPr>
            <w:r>
              <w:rPr>
                <w:rFonts w:hint="eastAsia" w:ascii="宋体" w:hAnsi="宋体" w:cs="宋体"/>
                <w:color w:val="auto"/>
                <w:kern w:val="0"/>
                <w:sz w:val="13"/>
                <w:szCs w:val="13"/>
                <w:lang w:val="en-US" w:eastAsia="zh-CN"/>
              </w:rPr>
              <w:t>2018.12</w:t>
            </w:r>
          </w:p>
        </w:tc>
        <w:tc>
          <w:tcPr>
            <w:tcW w:w="1546" w:type="dxa"/>
            <w:gridSpan w:val="2"/>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竣工日期</w:t>
            </w:r>
          </w:p>
        </w:tc>
        <w:tc>
          <w:tcPr>
            <w:tcW w:w="2666" w:type="dxa"/>
            <w:gridSpan w:val="3"/>
            <w:vAlign w:val="center"/>
          </w:tcPr>
          <w:p>
            <w:pPr>
              <w:widowControl/>
              <w:spacing w:line="200" w:lineRule="exact"/>
              <w:jc w:val="center"/>
              <w:rPr>
                <w:rFonts w:hint="default" w:ascii="宋体" w:hAnsi="宋体" w:eastAsia="宋体" w:cs="宋体"/>
                <w:color w:val="auto"/>
                <w:kern w:val="0"/>
                <w:sz w:val="13"/>
                <w:szCs w:val="13"/>
                <w:lang w:val="en-US" w:eastAsia="zh-CN"/>
              </w:rPr>
            </w:pPr>
            <w:r>
              <w:rPr>
                <w:rFonts w:hint="eastAsia" w:ascii="宋体" w:hAnsi="宋体" w:cs="宋体"/>
                <w:color w:val="auto"/>
                <w:kern w:val="0"/>
                <w:sz w:val="13"/>
                <w:szCs w:val="13"/>
                <w:lang w:val="en-US" w:eastAsia="zh-CN"/>
              </w:rPr>
              <w:t>2020.3</w:t>
            </w:r>
          </w:p>
        </w:tc>
        <w:tc>
          <w:tcPr>
            <w:tcW w:w="1262" w:type="dxa"/>
            <w:gridSpan w:val="2"/>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排污许可证申领时间</w:t>
            </w:r>
          </w:p>
        </w:tc>
        <w:tc>
          <w:tcPr>
            <w:tcW w:w="3061" w:type="dxa"/>
            <w:gridSpan w:val="6"/>
            <w:vAlign w:val="center"/>
          </w:tcPr>
          <w:p>
            <w:pPr>
              <w:widowControl/>
              <w:spacing w:line="200" w:lineRule="exact"/>
              <w:jc w:val="center"/>
              <w:rPr>
                <w:rFonts w:hint="default" w:ascii="宋体" w:hAnsi="宋体" w:eastAsia="宋体" w:cs="宋体"/>
                <w:color w:val="auto"/>
                <w:kern w:val="0"/>
                <w:sz w:val="13"/>
                <w:szCs w:val="13"/>
                <w:lang w:val="en-US" w:eastAsia="zh-CN"/>
              </w:rPr>
            </w:pPr>
            <w:r>
              <w:rPr>
                <w:rFonts w:hint="eastAsia" w:ascii="宋体" w:hAnsi="宋体" w:cs="宋体"/>
                <w:color w:val="auto"/>
                <w:kern w:val="0"/>
                <w:sz w:val="13"/>
                <w:szCs w:val="13"/>
                <w:lang w:val="en-US" w:eastAsia="zh-CN"/>
              </w:rPr>
              <w:t>2020.5.28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337" w:type="dxa"/>
            <w:vMerge w:val="continue"/>
            <w:vAlign w:val="center"/>
          </w:tcPr>
          <w:p>
            <w:pPr>
              <w:widowControl/>
              <w:spacing w:line="200" w:lineRule="exact"/>
              <w:jc w:val="center"/>
              <w:rPr>
                <w:rFonts w:ascii="宋体" w:hAnsi="宋体" w:cs="宋体"/>
                <w:color w:val="auto"/>
                <w:kern w:val="0"/>
                <w:sz w:val="13"/>
                <w:szCs w:val="13"/>
              </w:rPr>
            </w:pPr>
          </w:p>
        </w:tc>
        <w:tc>
          <w:tcPr>
            <w:tcW w:w="1704" w:type="dxa"/>
            <w:gridSpan w:val="3"/>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环保设施设计单位</w:t>
            </w:r>
          </w:p>
        </w:tc>
        <w:tc>
          <w:tcPr>
            <w:tcW w:w="4222" w:type="dxa"/>
            <w:gridSpan w:val="9"/>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546" w:type="dxa"/>
            <w:gridSpan w:val="2"/>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环保设施施工单位</w:t>
            </w:r>
          </w:p>
        </w:tc>
        <w:tc>
          <w:tcPr>
            <w:tcW w:w="2666" w:type="dxa"/>
            <w:gridSpan w:val="3"/>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262" w:type="dxa"/>
            <w:gridSpan w:val="2"/>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本工程排污许可证编号</w:t>
            </w:r>
          </w:p>
        </w:tc>
        <w:tc>
          <w:tcPr>
            <w:tcW w:w="3061" w:type="dxa"/>
            <w:gridSpan w:val="6"/>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91340100MA2P0BFQ1Q001X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exact"/>
          <w:jc w:val="center"/>
        </w:trPr>
        <w:tc>
          <w:tcPr>
            <w:tcW w:w="337" w:type="dxa"/>
            <w:vMerge w:val="continue"/>
            <w:vAlign w:val="center"/>
          </w:tcPr>
          <w:p>
            <w:pPr>
              <w:widowControl/>
              <w:spacing w:line="200" w:lineRule="exact"/>
              <w:jc w:val="center"/>
              <w:rPr>
                <w:rFonts w:ascii="宋体" w:hAnsi="宋体" w:cs="宋体"/>
                <w:color w:val="auto"/>
                <w:kern w:val="0"/>
                <w:sz w:val="13"/>
                <w:szCs w:val="13"/>
              </w:rPr>
            </w:pPr>
          </w:p>
        </w:tc>
        <w:tc>
          <w:tcPr>
            <w:tcW w:w="1704" w:type="dxa"/>
            <w:gridSpan w:val="3"/>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验收单位</w:t>
            </w:r>
          </w:p>
        </w:tc>
        <w:tc>
          <w:tcPr>
            <w:tcW w:w="4222" w:type="dxa"/>
            <w:gridSpan w:val="9"/>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合肥亚笙机电设备科技有限公司</w:t>
            </w:r>
          </w:p>
        </w:tc>
        <w:tc>
          <w:tcPr>
            <w:tcW w:w="1546" w:type="dxa"/>
            <w:gridSpan w:val="2"/>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监测单位</w:t>
            </w:r>
          </w:p>
        </w:tc>
        <w:tc>
          <w:tcPr>
            <w:tcW w:w="2666" w:type="dxa"/>
            <w:gridSpan w:val="3"/>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安徽尚德谱检测技术有限责任公司</w:t>
            </w:r>
          </w:p>
        </w:tc>
        <w:tc>
          <w:tcPr>
            <w:tcW w:w="1262" w:type="dxa"/>
            <w:gridSpan w:val="2"/>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验收监测时工况</w:t>
            </w:r>
          </w:p>
        </w:tc>
        <w:tc>
          <w:tcPr>
            <w:tcW w:w="3061" w:type="dxa"/>
            <w:gridSpan w:val="6"/>
            <w:vAlign w:val="center"/>
          </w:tcPr>
          <w:p>
            <w:pPr>
              <w:widowControl/>
              <w:spacing w:line="200" w:lineRule="exact"/>
              <w:jc w:val="center"/>
              <w:rPr>
                <w:rFonts w:hint="default" w:ascii="宋体" w:hAnsi="宋体" w:eastAsia="宋体" w:cs="宋体"/>
                <w:color w:val="auto"/>
                <w:kern w:val="0"/>
                <w:sz w:val="13"/>
                <w:szCs w:val="13"/>
                <w:lang w:val="en-US" w:eastAsia="zh-CN"/>
              </w:rPr>
            </w:pPr>
            <w:r>
              <w:rPr>
                <w:rFonts w:hint="eastAsia" w:ascii="宋体" w:hAnsi="宋体" w:cs="宋体"/>
                <w:color w:val="auto"/>
                <w:kern w:val="0"/>
                <w:sz w:val="13"/>
                <w:szCs w:val="13"/>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exact"/>
          <w:jc w:val="center"/>
        </w:trPr>
        <w:tc>
          <w:tcPr>
            <w:tcW w:w="337" w:type="dxa"/>
            <w:vMerge w:val="continue"/>
            <w:vAlign w:val="center"/>
          </w:tcPr>
          <w:p>
            <w:pPr>
              <w:widowControl/>
              <w:spacing w:line="200" w:lineRule="exact"/>
              <w:jc w:val="center"/>
              <w:rPr>
                <w:rFonts w:ascii="宋体" w:hAnsi="宋体" w:cs="宋体"/>
                <w:color w:val="auto"/>
                <w:kern w:val="0"/>
                <w:sz w:val="13"/>
                <w:szCs w:val="13"/>
              </w:rPr>
            </w:pPr>
          </w:p>
        </w:tc>
        <w:tc>
          <w:tcPr>
            <w:tcW w:w="1704" w:type="dxa"/>
            <w:gridSpan w:val="3"/>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投资总概算（万元）</w:t>
            </w:r>
          </w:p>
        </w:tc>
        <w:tc>
          <w:tcPr>
            <w:tcW w:w="4222" w:type="dxa"/>
            <w:gridSpan w:val="9"/>
            <w:vAlign w:val="center"/>
          </w:tcPr>
          <w:p>
            <w:pPr>
              <w:widowControl/>
              <w:spacing w:line="200" w:lineRule="exact"/>
              <w:jc w:val="center"/>
              <w:rPr>
                <w:rFonts w:hint="default" w:ascii="宋体" w:hAnsi="宋体" w:eastAsia="宋体" w:cs="宋体"/>
                <w:color w:val="auto"/>
                <w:kern w:val="0"/>
                <w:sz w:val="13"/>
                <w:szCs w:val="13"/>
                <w:lang w:val="en-US" w:eastAsia="zh-CN"/>
              </w:rPr>
            </w:pPr>
            <w:r>
              <w:rPr>
                <w:rFonts w:hint="eastAsia" w:ascii="宋体" w:hAnsi="宋体" w:cs="宋体"/>
                <w:color w:val="auto"/>
                <w:kern w:val="0"/>
                <w:sz w:val="13"/>
                <w:szCs w:val="13"/>
                <w:lang w:val="en-US" w:eastAsia="zh-CN"/>
              </w:rPr>
              <w:t>2000</w:t>
            </w:r>
          </w:p>
        </w:tc>
        <w:tc>
          <w:tcPr>
            <w:tcW w:w="1546" w:type="dxa"/>
            <w:gridSpan w:val="2"/>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环保投资总概算（万元）</w:t>
            </w:r>
          </w:p>
        </w:tc>
        <w:tc>
          <w:tcPr>
            <w:tcW w:w="2666" w:type="dxa"/>
            <w:gridSpan w:val="3"/>
            <w:vAlign w:val="center"/>
          </w:tcPr>
          <w:p>
            <w:pPr>
              <w:widowControl/>
              <w:spacing w:line="200" w:lineRule="exact"/>
              <w:jc w:val="center"/>
              <w:rPr>
                <w:rFonts w:hint="default" w:ascii="宋体" w:hAnsi="宋体" w:eastAsia="宋体" w:cs="宋体"/>
                <w:color w:val="auto"/>
                <w:kern w:val="0"/>
                <w:sz w:val="13"/>
                <w:szCs w:val="13"/>
                <w:lang w:val="en-US" w:eastAsia="zh-CN"/>
              </w:rPr>
            </w:pPr>
            <w:r>
              <w:rPr>
                <w:rFonts w:hint="eastAsia" w:ascii="宋体" w:hAnsi="宋体" w:cs="宋体"/>
                <w:color w:val="auto"/>
                <w:kern w:val="0"/>
                <w:sz w:val="13"/>
                <w:szCs w:val="13"/>
                <w:lang w:val="en-US" w:eastAsia="zh-CN"/>
              </w:rPr>
              <w:t>40</w:t>
            </w:r>
          </w:p>
        </w:tc>
        <w:tc>
          <w:tcPr>
            <w:tcW w:w="1262" w:type="dxa"/>
            <w:gridSpan w:val="2"/>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所占比列（%）</w:t>
            </w:r>
          </w:p>
        </w:tc>
        <w:tc>
          <w:tcPr>
            <w:tcW w:w="3061" w:type="dxa"/>
            <w:gridSpan w:val="6"/>
            <w:vAlign w:val="center"/>
          </w:tcPr>
          <w:p>
            <w:pPr>
              <w:widowControl/>
              <w:spacing w:line="200" w:lineRule="exact"/>
              <w:jc w:val="center"/>
              <w:rPr>
                <w:rFonts w:hint="default" w:ascii="宋体" w:hAnsi="宋体" w:eastAsia="宋体" w:cs="宋体"/>
                <w:color w:val="auto"/>
                <w:kern w:val="0"/>
                <w:sz w:val="13"/>
                <w:szCs w:val="13"/>
                <w:lang w:val="en-US" w:eastAsia="zh-CN"/>
              </w:rPr>
            </w:pPr>
            <w:r>
              <w:rPr>
                <w:rFonts w:hint="eastAsia" w:ascii="宋体" w:hAnsi="宋体" w:cs="宋体"/>
                <w:color w:val="auto"/>
                <w:kern w:val="0"/>
                <w:sz w:val="13"/>
                <w:szCs w:val="13"/>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337" w:type="dxa"/>
            <w:vMerge w:val="continue"/>
            <w:vAlign w:val="center"/>
          </w:tcPr>
          <w:p>
            <w:pPr>
              <w:widowControl/>
              <w:spacing w:line="200" w:lineRule="exact"/>
              <w:jc w:val="center"/>
              <w:rPr>
                <w:rFonts w:ascii="宋体" w:hAnsi="宋体" w:cs="宋体"/>
                <w:color w:val="auto"/>
                <w:kern w:val="0"/>
                <w:sz w:val="13"/>
                <w:szCs w:val="13"/>
              </w:rPr>
            </w:pPr>
          </w:p>
        </w:tc>
        <w:tc>
          <w:tcPr>
            <w:tcW w:w="1704" w:type="dxa"/>
            <w:gridSpan w:val="3"/>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实际总投资（万元）</w:t>
            </w:r>
          </w:p>
        </w:tc>
        <w:tc>
          <w:tcPr>
            <w:tcW w:w="4222" w:type="dxa"/>
            <w:gridSpan w:val="9"/>
            <w:vAlign w:val="center"/>
          </w:tcPr>
          <w:p>
            <w:pPr>
              <w:widowControl/>
              <w:spacing w:line="200" w:lineRule="exact"/>
              <w:jc w:val="center"/>
              <w:rPr>
                <w:rFonts w:hint="default" w:ascii="宋体" w:hAnsi="宋体" w:cs="宋体"/>
                <w:color w:val="auto"/>
                <w:kern w:val="0"/>
                <w:sz w:val="13"/>
                <w:szCs w:val="13"/>
                <w:lang w:val="en-US"/>
              </w:rPr>
            </w:pPr>
            <w:r>
              <w:rPr>
                <w:rFonts w:hint="eastAsia" w:ascii="宋体" w:hAnsi="宋体" w:cs="宋体"/>
                <w:color w:val="auto"/>
                <w:kern w:val="0"/>
                <w:sz w:val="13"/>
                <w:szCs w:val="13"/>
                <w:lang w:val="en-US" w:eastAsia="zh-CN"/>
              </w:rPr>
              <w:t>1000</w:t>
            </w:r>
          </w:p>
        </w:tc>
        <w:tc>
          <w:tcPr>
            <w:tcW w:w="1546" w:type="dxa"/>
            <w:gridSpan w:val="2"/>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实际环保投资（万元）</w:t>
            </w:r>
          </w:p>
        </w:tc>
        <w:tc>
          <w:tcPr>
            <w:tcW w:w="2666" w:type="dxa"/>
            <w:gridSpan w:val="3"/>
            <w:vAlign w:val="center"/>
          </w:tcPr>
          <w:p>
            <w:pPr>
              <w:widowControl/>
              <w:spacing w:line="200" w:lineRule="exact"/>
              <w:jc w:val="center"/>
              <w:rPr>
                <w:rFonts w:hint="default" w:ascii="宋体" w:hAnsi="宋体" w:eastAsia="宋体" w:cs="宋体"/>
                <w:color w:val="auto"/>
                <w:kern w:val="0"/>
                <w:sz w:val="13"/>
                <w:szCs w:val="13"/>
                <w:lang w:val="en-US" w:eastAsia="zh-CN"/>
              </w:rPr>
            </w:pPr>
            <w:r>
              <w:rPr>
                <w:rFonts w:hint="eastAsia" w:ascii="宋体" w:hAnsi="宋体" w:cs="宋体"/>
                <w:color w:val="auto"/>
                <w:kern w:val="0"/>
                <w:sz w:val="13"/>
                <w:szCs w:val="13"/>
                <w:lang w:val="en-US" w:eastAsia="zh-CN"/>
              </w:rPr>
              <w:t>50</w:t>
            </w:r>
          </w:p>
        </w:tc>
        <w:tc>
          <w:tcPr>
            <w:tcW w:w="1262" w:type="dxa"/>
            <w:gridSpan w:val="2"/>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所占比例（%）</w:t>
            </w:r>
          </w:p>
        </w:tc>
        <w:tc>
          <w:tcPr>
            <w:tcW w:w="3061" w:type="dxa"/>
            <w:gridSpan w:val="6"/>
            <w:vAlign w:val="center"/>
          </w:tcPr>
          <w:p>
            <w:pPr>
              <w:widowControl/>
              <w:spacing w:line="200" w:lineRule="exact"/>
              <w:jc w:val="center"/>
              <w:rPr>
                <w:rFonts w:hint="default" w:ascii="宋体" w:hAnsi="宋体" w:eastAsia="宋体" w:cs="宋体"/>
                <w:color w:val="auto"/>
                <w:kern w:val="0"/>
                <w:sz w:val="13"/>
                <w:szCs w:val="13"/>
                <w:lang w:val="en-US" w:eastAsia="zh-CN"/>
              </w:rPr>
            </w:pPr>
            <w:r>
              <w:rPr>
                <w:rFonts w:hint="eastAsia" w:ascii="宋体" w:hAnsi="宋体" w:cs="宋体"/>
                <w:color w:val="auto"/>
                <w:kern w:val="0"/>
                <w:sz w:val="13"/>
                <w:szCs w:val="13"/>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337" w:type="dxa"/>
            <w:vMerge w:val="continue"/>
            <w:vAlign w:val="center"/>
          </w:tcPr>
          <w:p>
            <w:pPr>
              <w:widowControl/>
              <w:spacing w:line="200" w:lineRule="exact"/>
              <w:jc w:val="center"/>
              <w:rPr>
                <w:rFonts w:ascii="宋体" w:hAnsi="宋体" w:cs="宋体"/>
                <w:color w:val="auto"/>
                <w:kern w:val="0"/>
                <w:sz w:val="13"/>
                <w:szCs w:val="13"/>
              </w:rPr>
            </w:pPr>
          </w:p>
        </w:tc>
        <w:tc>
          <w:tcPr>
            <w:tcW w:w="1704" w:type="dxa"/>
            <w:gridSpan w:val="3"/>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废水治理 （万元）</w:t>
            </w:r>
          </w:p>
        </w:tc>
        <w:tc>
          <w:tcPr>
            <w:tcW w:w="558" w:type="dxa"/>
            <w:vAlign w:val="center"/>
          </w:tcPr>
          <w:p>
            <w:pPr>
              <w:widowControl/>
              <w:spacing w:line="200" w:lineRule="exact"/>
              <w:jc w:val="center"/>
              <w:rPr>
                <w:rFonts w:hint="default" w:ascii="宋体" w:hAnsi="宋体" w:eastAsia="宋体" w:cs="宋体"/>
                <w:color w:val="auto"/>
                <w:kern w:val="0"/>
                <w:sz w:val="13"/>
                <w:szCs w:val="13"/>
                <w:lang w:val="en-US" w:eastAsia="zh-CN"/>
              </w:rPr>
            </w:pPr>
            <w:r>
              <w:rPr>
                <w:rFonts w:hint="eastAsia" w:ascii="宋体" w:hAnsi="宋体" w:cs="宋体"/>
                <w:color w:val="auto"/>
                <w:kern w:val="0"/>
                <w:sz w:val="13"/>
                <w:szCs w:val="13"/>
                <w:lang w:val="en-US" w:eastAsia="zh-CN"/>
              </w:rPr>
              <w:t>20</w:t>
            </w:r>
          </w:p>
        </w:tc>
        <w:tc>
          <w:tcPr>
            <w:tcW w:w="1176" w:type="dxa"/>
            <w:gridSpan w:val="2"/>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废气治理（万元）</w:t>
            </w:r>
          </w:p>
        </w:tc>
        <w:tc>
          <w:tcPr>
            <w:tcW w:w="500" w:type="dxa"/>
            <w:gridSpan w:val="2"/>
            <w:vAlign w:val="center"/>
          </w:tcPr>
          <w:p>
            <w:pPr>
              <w:widowControl/>
              <w:spacing w:line="200" w:lineRule="exact"/>
              <w:jc w:val="center"/>
              <w:rPr>
                <w:rFonts w:hint="default" w:ascii="宋体" w:hAnsi="宋体" w:eastAsia="宋体" w:cs="宋体"/>
                <w:color w:val="auto"/>
                <w:kern w:val="0"/>
                <w:sz w:val="13"/>
                <w:szCs w:val="13"/>
                <w:lang w:val="en-US" w:eastAsia="zh-CN"/>
              </w:rPr>
            </w:pPr>
            <w:r>
              <w:rPr>
                <w:rFonts w:hint="eastAsia" w:ascii="宋体" w:hAnsi="宋体" w:cs="宋体"/>
                <w:color w:val="auto"/>
                <w:kern w:val="0"/>
                <w:sz w:val="13"/>
                <w:szCs w:val="13"/>
                <w:lang w:val="en-US" w:eastAsia="zh-CN"/>
              </w:rPr>
              <w:t>25</w:t>
            </w:r>
          </w:p>
        </w:tc>
        <w:tc>
          <w:tcPr>
            <w:tcW w:w="1144" w:type="dxa"/>
            <w:gridSpan w:val="2"/>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噪声治理（万元）</w:t>
            </w:r>
          </w:p>
        </w:tc>
        <w:tc>
          <w:tcPr>
            <w:tcW w:w="844" w:type="dxa"/>
            <w:gridSpan w:val="2"/>
            <w:vAlign w:val="center"/>
          </w:tcPr>
          <w:p>
            <w:pPr>
              <w:widowControl/>
              <w:spacing w:line="200" w:lineRule="exact"/>
              <w:jc w:val="center"/>
              <w:rPr>
                <w:rFonts w:hint="eastAsia" w:ascii="宋体" w:hAnsi="宋体" w:eastAsia="宋体" w:cs="宋体"/>
                <w:color w:val="auto"/>
                <w:kern w:val="0"/>
                <w:sz w:val="13"/>
                <w:szCs w:val="13"/>
                <w:lang w:val="en-US" w:eastAsia="zh-CN"/>
              </w:rPr>
            </w:pPr>
            <w:r>
              <w:rPr>
                <w:rFonts w:hint="eastAsia" w:ascii="宋体" w:hAnsi="宋体" w:cs="宋体"/>
                <w:color w:val="auto"/>
                <w:kern w:val="0"/>
                <w:sz w:val="13"/>
                <w:szCs w:val="13"/>
                <w:lang w:val="en-US" w:eastAsia="zh-CN"/>
              </w:rPr>
              <w:t>3</w:t>
            </w:r>
          </w:p>
        </w:tc>
        <w:tc>
          <w:tcPr>
            <w:tcW w:w="1546" w:type="dxa"/>
            <w:gridSpan w:val="2"/>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固废治理 （万元）</w:t>
            </w:r>
          </w:p>
        </w:tc>
        <w:tc>
          <w:tcPr>
            <w:tcW w:w="2666" w:type="dxa"/>
            <w:gridSpan w:val="3"/>
            <w:vAlign w:val="center"/>
          </w:tcPr>
          <w:p>
            <w:pPr>
              <w:widowControl/>
              <w:spacing w:line="200" w:lineRule="exact"/>
              <w:jc w:val="center"/>
              <w:rPr>
                <w:rFonts w:hint="eastAsia" w:ascii="宋体" w:hAnsi="宋体" w:eastAsia="宋体" w:cs="宋体"/>
                <w:color w:val="auto"/>
                <w:kern w:val="0"/>
                <w:sz w:val="13"/>
                <w:szCs w:val="13"/>
                <w:lang w:val="en-US" w:eastAsia="zh-CN"/>
              </w:rPr>
            </w:pPr>
            <w:r>
              <w:rPr>
                <w:rFonts w:hint="eastAsia" w:ascii="宋体" w:hAnsi="宋体" w:cs="宋体"/>
                <w:color w:val="auto"/>
                <w:kern w:val="0"/>
                <w:sz w:val="13"/>
                <w:szCs w:val="13"/>
                <w:lang w:val="en-US" w:eastAsia="zh-CN"/>
              </w:rPr>
              <w:t>2</w:t>
            </w:r>
          </w:p>
        </w:tc>
        <w:tc>
          <w:tcPr>
            <w:tcW w:w="1262" w:type="dxa"/>
            <w:gridSpan w:val="2"/>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绿化及生态（万元）</w:t>
            </w:r>
          </w:p>
        </w:tc>
        <w:tc>
          <w:tcPr>
            <w:tcW w:w="896" w:type="dxa"/>
            <w:gridSpan w:val="2"/>
            <w:vAlign w:val="center"/>
          </w:tcPr>
          <w:p>
            <w:pPr>
              <w:widowControl/>
              <w:spacing w:line="200" w:lineRule="exact"/>
              <w:jc w:val="center"/>
              <w:rPr>
                <w:rFonts w:ascii="宋体" w:hAnsi="宋体" w:cs="宋体"/>
                <w:color w:val="auto"/>
                <w:kern w:val="0"/>
                <w:sz w:val="13"/>
                <w:szCs w:val="13"/>
              </w:rPr>
            </w:pPr>
            <w:r>
              <w:rPr>
                <w:color w:val="auto"/>
                <w:kern w:val="0"/>
                <w:sz w:val="13"/>
                <w:szCs w:val="13"/>
              </w:rPr>
              <w:t>——</w:t>
            </w:r>
          </w:p>
        </w:tc>
        <w:tc>
          <w:tcPr>
            <w:tcW w:w="930" w:type="dxa"/>
            <w:gridSpan w:val="3"/>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其他（万元）</w:t>
            </w:r>
          </w:p>
        </w:tc>
        <w:tc>
          <w:tcPr>
            <w:tcW w:w="1235" w:type="dxa"/>
            <w:vAlign w:val="center"/>
          </w:tcPr>
          <w:p>
            <w:pPr>
              <w:widowControl/>
              <w:spacing w:line="200" w:lineRule="exact"/>
              <w:jc w:val="center"/>
              <w:rPr>
                <w:rFonts w:ascii="宋体" w:hAnsi="宋体" w:cs="宋体"/>
                <w:color w:val="auto"/>
                <w:kern w:val="0"/>
                <w:sz w:val="13"/>
                <w:szCs w:val="13"/>
              </w:rPr>
            </w:pPr>
            <w:r>
              <w:rPr>
                <w:color w:val="auto"/>
                <w:kern w:val="0"/>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337" w:type="dxa"/>
            <w:vMerge w:val="continue"/>
            <w:vAlign w:val="center"/>
          </w:tcPr>
          <w:p>
            <w:pPr>
              <w:widowControl/>
              <w:spacing w:line="200" w:lineRule="exact"/>
              <w:jc w:val="center"/>
              <w:rPr>
                <w:rFonts w:ascii="宋体" w:hAnsi="宋体" w:cs="宋体"/>
                <w:color w:val="auto"/>
                <w:kern w:val="0"/>
                <w:sz w:val="13"/>
                <w:szCs w:val="13"/>
              </w:rPr>
            </w:pPr>
          </w:p>
        </w:tc>
        <w:tc>
          <w:tcPr>
            <w:tcW w:w="1704" w:type="dxa"/>
            <w:gridSpan w:val="3"/>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新增废水处理设施能力</w:t>
            </w:r>
          </w:p>
        </w:tc>
        <w:tc>
          <w:tcPr>
            <w:tcW w:w="4222" w:type="dxa"/>
            <w:gridSpan w:val="9"/>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546" w:type="dxa"/>
            <w:gridSpan w:val="2"/>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新增废气处理设施能力</w:t>
            </w:r>
          </w:p>
        </w:tc>
        <w:tc>
          <w:tcPr>
            <w:tcW w:w="2666" w:type="dxa"/>
            <w:gridSpan w:val="3"/>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262" w:type="dxa"/>
            <w:gridSpan w:val="2"/>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年平均工作时（h/a）</w:t>
            </w:r>
          </w:p>
        </w:tc>
        <w:tc>
          <w:tcPr>
            <w:tcW w:w="3061" w:type="dxa"/>
            <w:gridSpan w:val="6"/>
            <w:vAlign w:val="center"/>
          </w:tcPr>
          <w:p>
            <w:pPr>
              <w:widowControl/>
              <w:spacing w:line="200" w:lineRule="exact"/>
              <w:jc w:val="center"/>
              <w:rPr>
                <w:rFonts w:hint="default" w:ascii="宋体" w:hAnsi="宋体" w:eastAsia="宋体" w:cs="宋体"/>
                <w:color w:val="auto"/>
                <w:kern w:val="0"/>
                <w:sz w:val="13"/>
                <w:szCs w:val="13"/>
                <w:lang w:val="en-US" w:eastAsia="zh-CN"/>
              </w:rPr>
            </w:pPr>
            <w:r>
              <w:rPr>
                <w:rFonts w:hint="eastAsia" w:ascii="宋体" w:hAnsi="宋体" w:cs="宋体"/>
                <w:color w:val="auto"/>
                <w:kern w:val="0"/>
                <w:sz w:val="13"/>
                <w:szCs w:val="13"/>
                <w:lang w:val="en-US" w:eastAsia="zh-CN"/>
              </w:rPr>
              <w:t>2640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exact"/>
          <w:jc w:val="center"/>
        </w:trPr>
        <w:tc>
          <w:tcPr>
            <w:tcW w:w="2041" w:type="dxa"/>
            <w:gridSpan w:val="4"/>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运营单位</w:t>
            </w:r>
          </w:p>
        </w:tc>
        <w:tc>
          <w:tcPr>
            <w:tcW w:w="2818" w:type="dxa"/>
            <w:gridSpan w:val="6"/>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合肥亚笙机电设备科技有限公司</w:t>
            </w:r>
          </w:p>
        </w:tc>
        <w:tc>
          <w:tcPr>
            <w:tcW w:w="2950" w:type="dxa"/>
            <w:gridSpan w:val="5"/>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运营单位社会统一信用代码（或组织机构代码）</w:t>
            </w:r>
          </w:p>
        </w:tc>
        <w:tc>
          <w:tcPr>
            <w:tcW w:w="2666" w:type="dxa"/>
            <w:gridSpan w:val="3"/>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91340100MA2N10MN5T</w:t>
            </w:r>
            <w:r>
              <w:rPr>
                <w:rFonts w:hint="eastAsia" w:ascii="宋体" w:hAnsi="宋体" w:cs="宋体"/>
                <w:color w:val="auto"/>
                <w:kern w:val="0"/>
                <w:sz w:val="13"/>
                <w:szCs w:val="13"/>
              </w:rPr>
              <w:tab/>
            </w:r>
          </w:p>
        </w:tc>
        <w:tc>
          <w:tcPr>
            <w:tcW w:w="1262" w:type="dxa"/>
            <w:gridSpan w:val="2"/>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验收时间</w:t>
            </w:r>
          </w:p>
        </w:tc>
        <w:tc>
          <w:tcPr>
            <w:tcW w:w="3061" w:type="dxa"/>
            <w:gridSpan w:val="6"/>
            <w:vAlign w:val="center"/>
          </w:tcPr>
          <w:p>
            <w:pPr>
              <w:widowControl/>
              <w:spacing w:line="200" w:lineRule="exact"/>
              <w:jc w:val="center"/>
              <w:rPr>
                <w:rFonts w:hint="default" w:ascii="宋体" w:hAnsi="宋体" w:eastAsia="宋体" w:cs="宋体"/>
                <w:color w:val="auto"/>
                <w:kern w:val="0"/>
                <w:sz w:val="13"/>
                <w:szCs w:val="13"/>
                <w:lang w:val="en-US" w:eastAsia="zh-CN"/>
              </w:rPr>
            </w:pPr>
            <w:r>
              <w:rPr>
                <w:rFonts w:hint="eastAsia" w:ascii="宋体" w:hAnsi="宋体" w:cs="宋体"/>
                <w:color w:val="auto"/>
                <w:kern w:val="0"/>
                <w:sz w:val="13"/>
                <w:szCs w:val="13"/>
              </w:rPr>
              <w:t>20</w:t>
            </w:r>
            <w:r>
              <w:rPr>
                <w:rFonts w:hint="eastAsia" w:ascii="宋体" w:hAnsi="宋体" w:cs="宋体"/>
                <w:color w:val="auto"/>
                <w:kern w:val="0"/>
                <w:sz w:val="13"/>
                <w:szCs w:val="13"/>
                <w:lang w:val="en-US" w:eastAsia="zh-CN"/>
              </w:rPr>
              <w:t>20</w:t>
            </w:r>
            <w:r>
              <w:rPr>
                <w:rFonts w:hint="eastAsia" w:ascii="宋体" w:hAnsi="宋体" w:cs="宋体"/>
                <w:color w:val="auto"/>
                <w:kern w:val="0"/>
                <w:sz w:val="13"/>
                <w:szCs w:val="13"/>
              </w:rPr>
              <w:t>.</w:t>
            </w:r>
            <w:r>
              <w:rPr>
                <w:rFonts w:hint="eastAsia" w:ascii="宋体" w:hAnsi="宋体" w:cs="宋体"/>
                <w:color w:val="auto"/>
                <w:kern w:val="0"/>
                <w:sz w:val="13"/>
                <w:szCs w:val="13"/>
                <w:lang w:val="en-US" w:eastAsia="zh-CN"/>
              </w:rPr>
              <w:t>5.31</w:t>
            </w:r>
            <w:r>
              <w:rPr>
                <w:rFonts w:hint="eastAsia" w:ascii="宋体" w:hAnsi="宋体" w:cs="宋体"/>
                <w:color w:val="auto"/>
                <w:kern w:val="0"/>
                <w:sz w:val="13"/>
                <w:szCs w:val="13"/>
              </w:rPr>
              <w:t>-</w:t>
            </w:r>
            <w:r>
              <w:rPr>
                <w:rFonts w:hint="eastAsia" w:ascii="宋体" w:hAnsi="宋体" w:cs="宋体"/>
                <w:color w:val="auto"/>
                <w:kern w:val="0"/>
                <w:sz w:val="13"/>
                <w:szCs w:val="13"/>
                <w:lang w:val="en-US" w:eastAsia="zh-CN"/>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exact"/>
          <w:jc w:val="center"/>
        </w:trPr>
        <w:tc>
          <w:tcPr>
            <w:tcW w:w="567" w:type="dxa"/>
            <w:gridSpan w:val="2"/>
            <w:vMerge w:val="restart"/>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污染物排放达标与总量控制（工业建设项目详填）</w:t>
            </w:r>
          </w:p>
        </w:tc>
        <w:tc>
          <w:tcPr>
            <w:tcW w:w="1474" w:type="dxa"/>
            <w:gridSpan w:val="2"/>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污染物</w:t>
            </w:r>
          </w:p>
        </w:tc>
        <w:tc>
          <w:tcPr>
            <w:tcW w:w="793" w:type="dxa"/>
            <w:gridSpan w:val="2"/>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原有排放量（1）</w:t>
            </w:r>
          </w:p>
        </w:tc>
        <w:tc>
          <w:tcPr>
            <w:tcW w:w="1025"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本期工程实际排放浓度（2）</w:t>
            </w:r>
          </w:p>
        </w:tc>
        <w:tc>
          <w:tcPr>
            <w:tcW w:w="1000"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本期工程允许排放浓度（3）</w:t>
            </w:r>
          </w:p>
        </w:tc>
        <w:tc>
          <w:tcPr>
            <w:tcW w:w="894"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本期工程产生量（4）</w:t>
            </w:r>
          </w:p>
        </w:tc>
        <w:tc>
          <w:tcPr>
            <w:tcW w:w="1002"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本期工程自身削减量（5）</w:t>
            </w:r>
          </w:p>
        </w:tc>
        <w:tc>
          <w:tcPr>
            <w:tcW w:w="1054" w:type="dxa"/>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本期工程实际排放量（6）</w:t>
            </w:r>
          </w:p>
        </w:tc>
        <w:tc>
          <w:tcPr>
            <w:tcW w:w="1078" w:type="dxa"/>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本期工程核定排放总量（7）</w:t>
            </w:r>
          </w:p>
        </w:tc>
        <w:tc>
          <w:tcPr>
            <w:tcW w:w="1190" w:type="dxa"/>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本期工程“以新带老”削减量（8）</w:t>
            </w:r>
          </w:p>
        </w:tc>
        <w:tc>
          <w:tcPr>
            <w:tcW w:w="918"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全厂实际排放总量（9）</w:t>
            </w:r>
          </w:p>
        </w:tc>
        <w:tc>
          <w:tcPr>
            <w:tcW w:w="950"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全厂核定排放总量（10）</w:t>
            </w:r>
          </w:p>
        </w:tc>
        <w:tc>
          <w:tcPr>
            <w:tcW w:w="1436" w:type="dxa"/>
            <w:gridSpan w:val="3"/>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区域平衡替代削减量（11）</w:t>
            </w:r>
          </w:p>
        </w:tc>
        <w:tc>
          <w:tcPr>
            <w:tcW w:w="1417"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567" w:type="dxa"/>
            <w:gridSpan w:val="2"/>
            <w:vMerge w:val="continue"/>
            <w:vAlign w:val="center"/>
          </w:tcPr>
          <w:p>
            <w:pPr>
              <w:spacing w:line="200" w:lineRule="exact"/>
              <w:jc w:val="center"/>
              <w:rPr>
                <w:rFonts w:ascii="宋体" w:hAnsi="宋体" w:cs="宋体"/>
                <w:color w:val="auto"/>
                <w:kern w:val="0"/>
                <w:sz w:val="13"/>
                <w:szCs w:val="13"/>
              </w:rPr>
            </w:pPr>
          </w:p>
        </w:tc>
        <w:tc>
          <w:tcPr>
            <w:tcW w:w="1474" w:type="dxa"/>
            <w:gridSpan w:val="2"/>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废水</w:t>
            </w:r>
          </w:p>
        </w:tc>
        <w:tc>
          <w:tcPr>
            <w:tcW w:w="793"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25" w:type="dxa"/>
            <w:gridSpan w:val="2"/>
            <w:vAlign w:val="center"/>
          </w:tcPr>
          <w:p>
            <w:pPr>
              <w:spacing w:line="200" w:lineRule="exact"/>
              <w:jc w:val="center"/>
              <w:rPr>
                <w:rFonts w:hint="eastAsia" w:ascii="宋体" w:hAnsi="宋体" w:eastAsia="宋体" w:cs="宋体"/>
                <w:color w:val="auto"/>
                <w:kern w:val="0"/>
                <w:sz w:val="13"/>
                <w:szCs w:val="13"/>
                <w:lang w:val="en-US" w:eastAsia="zh-CN"/>
              </w:rPr>
            </w:pPr>
            <w:r>
              <w:rPr>
                <w:rFonts w:hint="eastAsia" w:ascii="宋体" w:hAnsi="宋体" w:cs="宋体"/>
                <w:color w:val="auto"/>
                <w:kern w:val="0"/>
                <w:sz w:val="13"/>
                <w:szCs w:val="13"/>
              </w:rPr>
              <w:t>——</w:t>
            </w:r>
          </w:p>
        </w:tc>
        <w:tc>
          <w:tcPr>
            <w:tcW w:w="1000"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894"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02"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54" w:type="dxa"/>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78" w:type="dxa"/>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190" w:type="dxa"/>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918"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950"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436" w:type="dxa"/>
            <w:gridSpan w:val="3"/>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417"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567" w:type="dxa"/>
            <w:gridSpan w:val="2"/>
            <w:vMerge w:val="continue"/>
            <w:vAlign w:val="center"/>
          </w:tcPr>
          <w:p>
            <w:pPr>
              <w:spacing w:line="200" w:lineRule="exact"/>
              <w:jc w:val="center"/>
              <w:rPr>
                <w:rFonts w:ascii="宋体" w:hAnsi="宋体" w:cs="宋体"/>
                <w:color w:val="auto"/>
                <w:kern w:val="0"/>
                <w:sz w:val="13"/>
                <w:szCs w:val="13"/>
              </w:rPr>
            </w:pPr>
          </w:p>
        </w:tc>
        <w:tc>
          <w:tcPr>
            <w:tcW w:w="1474" w:type="dxa"/>
            <w:gridSpan w:val="2"/>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化学需氧量</w:t>
            </w:r>
          </w:p>
        </w:tc>
        <w:tc>
          <w:tcPr>
            <w:tcW w:w="793"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25" w:type="dxa"/>
            <w:gridSpan w:val="2"/>
            <w:vAlign w:val="center"/>
          </w:tcPr>
          <w:p>
            <w:pPr>
              <w:spacing w:line="200" w:lineRule="exact"/>
              <w:jc w:val="center"/>
              <w:rPr>
                <w:rFonts w:hint="default" w:ascii="宋体" w:hAnsi="宋体" w:eastAsia="宋体" w:cs="宋体"/>
                <w:color w:val="auto"/>
                <w:kern w:val="0"/>
                <w:sz w:val="13"/>
                <w:szCs w:val="13"/>
                <w:lang w:val="en-US" w:eastAsia="zh-CN"/>
              </w:rPr>
            </w:pPr>
            <w:r>
              <w:rPr>
                <w:rFonts w:hint="eastAsia" w:ascii="宋体" w:hAnsi="宋体" w:cs="宋体"/>
                <w:color w:val="auto"/>
                <w:kern w:val="0"/>
                <w:sz w:val="13"/>
                <w:szCs w:val="13"/>
                <w:lang w:val="en-US" w:eastAsia="zh-CN"/>
              </w:rPr>
              <w:t>86.33</w:t>
            </w:r>
          </w:p>
        </w:tc>
        <w:tc>
          <w:tcPr>
            <w:tcW w:w="1000" w:type="dxa"/>
            <w:gridSpan w:val="2"/>
            <w:vAlign w:val="center"/>
          </w:tcPr>
          <w:p>
            <w:pPr>
              <w:spacing w:line="200" w:lineRule="exact"/>
              <w:jc w:val="center"/>
              <w:rPr>
                <w:rFonts w:hint="default" w:ascii="宋体" w:hAnsi="宋体" w:eastAsia="宋体" w:cs="宋体"/>
                <w:color w:val="auto"/>
                <w:kern w:val="0"/>
                <w:sz w:val="13"/>
                <w:szCs w:val="13"/>
                <w:lang w:val="en-US" w:eastAsia="zh-CN"/>
              </w:rPr>
            </w:pPr>
            <w:r>
              <w:rPr>
                <w:rFonts w:hint="eastAsia" w:ascii="宋体" w:hAnsi="宋体" w:cs="宋体"/>
                <w:color w:val="auto"/>
                <w:kern w:val="0"/>
                <w:sz w:val="13"/>
                <w:szCs w:val="13"/>
                <w:lang w:val="en-US" w:eastAsia="zh-CN"/>
              </w:rPr>
              <w:t>350</w:t>
            </w:r>
          </w:p>
        </w:tc>
        <w:tc>
          <w:tcPr>
            <w:tcW w:w="894"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02"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54" w:type="dxa"/>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78" w:type="dxa"/>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190" w:type="dxa"/>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918" w:type="dxa"/>
            <w:gridSpan w:val="2"/>
            <w:vAlign w:val="center"/>
          </w:tcPr>
          <w:p>
            <w:pPr>
              <w:spacing w:line="200" w:lineRule="exact"/>
              <w:jc w:val="center"/>
              <w:rPr>
                <w:rFonts w:hint="default" w:ascii="宋体" w:hAnsi="宋体" w:eastAsia="宋体" w:cs="宋体"/>
                <w:color w:val="auto"/>
                <w:kern w:val="0"/>
                <w:sz w:val="13"/>
                <w:szCs w:val="13"/>
                <w:lang w:val="en-US" w:eastAsia="zh-CN"/>
              </w:rPr>
            </w:pPr>
            <w:r>
              <w:rPr>
                <w:rFonts w:hint="eastAsia" w:ascii="宋体" w:hAnsi="宋体" w:cs="宋体"/>
                <w:color w:val="auto"/>
                <w:kern w:val="0"/>
                <w:sz w:val="13"/>
                <w:szCs w:val="13"/>
                <w:lang w:val="en-US" w:eastAsia="zh-CN"/>
              </w:rPr>
              <w:t>0.025</w:t>
            </w:r>
          </w:p>
        </w:tc>
        <w:tc>
          <w:tcPr>
            <w:tcW w:w="950" w:type="dxa"/>
            <w:gridSpan w:val="2"/>
            <w:vAlign w:val="center"/>
          </w:tcPr>
          <w:p>
            <w:pPr>
              <w:spacing w:line="200" w:lineRule="exact"/>
              <w:jc w:val="center"/>
              <w:rPr>
                <w:rFonts w:hint="default" w:ascii="宋体" w:hAnsi="宋体" w:eastAsia="宋体" w:cs="宋体"/>
                <w:color w:val="auto"/>
                <w:kern w:val="0"/>
                <w:sz w:val="13"/>
                <w:szCs w:val="13"/>
                <w:lang w:val="en-US" w:eastAsia="zh-CN"/>
              </w:rPr>
            </w:pPr>
            <w:r>
              <w:rPr>
                <w:rFonts w:hint="eastAsia" w:ascii="宋体" w:hAnsi="宋体" w:cs="宋体"/>
                <w:color w:val="auto"/>
                <w:kern w:val="0"/>
                <w:sz w:val="13"/>
                <w:szCs w:val="13"/>
                <w:lang w:val="en-US" w:eastAsia="zh-CN"/>
              </w:rPr>
              <w:t>0.068</w:t>
            </w:r>
          </w:p>
        </w:tc>
        <w:tc>
          <w:tcPr>
            <w:tcW w:w="1436" w:type="dxa"/>
            <w:gridSpan w:val="3"/>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417"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567" w:type="dxa"/>
            <w:gridSpan w:val="2"/>
            <w:vMerge w:val="continue"/>
            <w:vAlign w:val="center"/>
          </w:tcPr>
          <w:p>
            <w:pPr>
              <w:spacing w:line="200" w:lineRule="exact"/>
              <w:jc w:val="center"/>
              <w:rPr>
                <w:rFonts w:ascii="宋体" w:hAnsi="宋体" w:cs="宋体"/>
                <w:color w:val="auto"/>
                <w:kern w:val="0"/>
                <w:sz w:val="13"/>
                <w:szCs w:val="13"/>
              </w:rPr>
            </w:pPr>
          </w:p>
        </w:tc>
        <w:tc>
          <w:tcPr>
            <w:tcW w:w="1474" w:type="dxa"/>
            <w:gridSpan w:val="2"/>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氨氮</w:t>
            </w:r>
          </w:p>
        </w:tc>
        <w:tc>
          <w:tcPr>
            <w:tcW w:w="793"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25" w:type="dxa"/>
            <w:gridSpan w:val="2"/>
            <w:vAlign w:val="center"/>
          </w:tcPr>
          <w:p>
            <w:pPr>
              <w:spacing w:line="200" w:lineRule="exact"/>
              <w:jc w:val="center"/>
              <w:rPr>
                <w:rFonts w:hint="default" w:ascii="宋体" w:hAnsi="宋体" w:eastAsia="宋体" w:cs="宋体"/>
                <w:color w:val="auto"/>
                <w:kern w:val="0"/>
                <w:sz w:val="13"/>
                <w:szCs w:val="13"/>
                <w:lang w:val="en-US" w:eastAsia="zh-CN"/>
              </w:rPr>
            </w:pPr>
            <w:r>
              <w:rPr>
                <w:rFonts w:hint="eastAsia" w:ascii="宋体" w:hAnsi="宋体" w:cs="宋体"/>
                <w:color w:val="auto"/>
                <w:kern w:val="0"/>
                <w:sz w:val="13"/>
                <w:szCs w:val="13"/>
                <w:lang w:val="en-US" w:eastAsia="zh-CN"/>
              </w:rPr>
              <w:t>5.92</w:t>
            </w:r>
          </w:p>
        </w:tc>
        <w:tc>
          <w:tcPr>
            <w:tcW w:w="1000" w:type="dxa"/>
            <w:gridSpan w:val="2"/>
            <w:vAlign w:val="center"/>
          </w:tcPr>
          <w:p>
            <w:pPr>
              <w:spacing w:line="200" w:lineRule="exact"/>
              <w:jc w:val="center"/>
              <w:rPr>
                <w:rFonts w:hint="default" w:ascii="宋体" w:hAnsi="宋体" w:eastAsia="宋体" w:cs="宋体"/>
                <w:color w:val="auto"/>
                <w:kern w:val="0"/>
                <w:sz w:val="13"/>
                <w:szCs w:val="13"/>
                <w:lang w:val="en-US" w:eastAsia="zh-CN"/>
              </w:rPr>
            </w:pPr>
            <w:r>
              <w:rPr>
                <w:rFonts w:hint="eastAsia" w:ascii="宋体" w:hAnsi="宋体" w:cs="宋体"/>
                <w:color w:val="auto"/>
                <w:kern w:val="0"/>
                <w:sz w:val="13"/>
                <w:szCs w:val="13"/>
                <w:lang w:val="en-US" w:eastAsia="zh-CN"/>
              </w:rPr>
              <w:t>35</w:t>
            </w:r>
          </w:p>
        </w:tc>
        <w:tc>
          <w:tcPr>
            <w:tcW w:w="894"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02"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54" w:type="dxa"/>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78" w:type="dxa"/>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190" w:type="dxa"/>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918" w:type="dxa"/>
            <w:gridSpan w:val="2"/>
            <w:vAlign w:val="center"/>
          </w:tcPr>
          <w:p>
            <w:pPr>
              <w:spacing w:line="200" w:lineRule="exact"/>
              <w:jc w:val="center"/>
              <w:rPr>
                <w:rFonts w:hint="default" w:ascii="宋体" w:hAnsi="宋体" w:eastAsia="宋体" w:cs="宋体"/>
                <w:color w:val="auto"/>
                <w:kern w:val="0"/>
                <w:sz w:val="13"/>
                <w:szCs w:val="13"/>
                <w:lang w:val="en-US" w:eastAsia="zh-CN"/>
              </w:rPr>
            </w:pPr>
            <w:r>
              <w:rPr>
                <w:rFonts w:hint="eastAsia" w:ascii="宋体" w:hAnsi="宋体" w:cs="宋体"/>
                <w:color w:val="auto"/>
                <w:kern w:val="0"/>
                <w:sz w:val="13"/>
                <w:szCs w:val="13"/>
                <w:lang w:val="en-US" w:eastAsia="zh-CN"/>
              </w:rPr>
              <w:t>0.002</w:t>
            </w:r>
          </w:p>
        </w:tc>
        <w:tc>
          <w:tcPr>
            <w:tcW w:w="950" w:type="dxa"/>
            <w:gridSpan w:val="2"/>
            <w:vAlign w:val="center"/>
          </w:tcPr>
          <w:p>
            <w:pPr>
              <w:spacing w:line="200" w:lineRule="exact"/>
              <w:jc w:val="center"/>
              <w:rPr>
                <w:rFonts w:hint="default" w:ascii="宋体" w:hAnsi="宋体" w:eastAsia="宋体" w:cs="宋体"/>
                <w:color w:val="auto"/>
                <w:kern w:val="0"/>
                <w:sz w:val="13"/>
                <w:szCs w:val="13"/>
                <w:lang w:val="en-US" w:eastAsia="zh-CN"/>
              </w:rPr>
            </w:pPr>
            <w:r>
              <w:rPr>
                <w:rFonts w:hint="eastAsia" w:ascii="宋体" w:hAnsi="宋体" w:cs="宋体"/>
                <w:color w:val="auto"/>
                <w:kern w:val="0"/>
                <w:sz w:val="13"/>
                <w:szCs w:val="13"/>
                <w:lang w:val="en-US" w:eastAsia="zh-CN"/>
              </w:rPr>
              <w:t>0.005</w:t>
            </w:r>
          </w:p>
        </w:tc>
        <w:tc>
          <w:tcPr>
            <w:tcW w:w="1436" w:type="dxa"/>
            <w:gridSpan w:val="3"/>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417"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567" w:type="dxa"/>
            <w:gridSpan w:val="2"/>
            <w:vMerge w:val="continue"/>
            <w:vAlign w:val="center"/>
          </w:tcPr>
          <w:p>
            <w:pPr>
              <w:spacing w:line="200" w:lineRule="exact"/>
              <w:jc w:val="center"/>
              <w:rPr>
                <w:rFonts w:ascii="宋体" w:hAnsi="宋体" w:cs="宋体"/>
                <w:color w:val="auto"/>
                <w:kern w:val="0"/>
                <w:sz w:val="13"/>
                <w:szCs w:val="13"/>
              </w:rPr>
            </w:pPr>
          </w:p>
        </w:tc>
        <w:tc>
          <w:tcPr>
            <w:tcW w:w="1474" w:type="dxa"/>
            <w:gridSpan w:val="2"/>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石油类</w:t>
            </w:r>
          </w:p>
        </w:tc>
        <w:tc>
          <w:tcPr>
            <w:tcW w:w="793"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25"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00"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894"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02"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54" w:type="dxa"/>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78" w:type="dxa"/>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190" w:type="dxa"/>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918"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950"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436" w:type="dxa"/>
            <w:gridSpan w:val="3"/>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417"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exact"/>
          <w:jc w:val="center"/>
        </w:trPr>
        <w:tc>
          <w:tcPr>
            <w:tcW w:w="567" w:type="dxa"/>
            <w:gridSpan w:val="2"/>
            <w:vMerge w:val="continue"/>
            <w:vAlign w:val="center"/>
          </w:tcPr>
          <w:p>
            <w:pPr>
              <w:spacing w:line="200" w:lineRule="exact"/>
              <w:jc w:val="center"/>
              <w:rPr>
                <w:rFonts w:ascii="宋体" w:hAnsi="宋体" w:cs="宋体"/>
                <w:color w:val="auto"/>
                <w:kern w:val="0"/>
                <w:sz w:val="13"/>
                <w:szCs w:val="13"/>
              </w:rPr>
            </w:pPr>
          </w:p>
        </w:tc>
        <w:tc>
          <w:tcPr>
            <w:tcW w:w="1474" w:type="dxa"/>
            <w:gridSpan w:val="2"/>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废气</w:t>
            </w:r>
          </w:p>
        </w:tc>
        <w:tc>
          <w:tcPr>
            <w:tcW w:w="793"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25"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00"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894"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02"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54" w:type="dxa"/>
            <w:vAlign w:val="center"/>
          </w:tcPr>
          <w:p>
            <w:pPr>
              <w:spacing w:line="200" w:lineRule="exact"/>
              <w:jc w:val="center"/>
              <w:rPr>
                <w:rFonts w:hint="eastAsia" w:ascii="宋体" w:hAnsi="宋体" w:eastAsia="宋体" w:cs="宋体"/>
                <w:color w:val="auto"/>
                <w:kern w:val="0"/>
                <w:sz w:val="13"/>
                <w:szCs w:val="13"/>
                <w:lang w:val="en-US" w:eastAsia="zh-CN"/>
              </w:rPr>
            </w:pPr>
            <w:r>
              <w:rPr>
                <w:rFonts w:hint="eastAsia" w:ascii="宋体" w:hAnsi="宋体" w:cs="宋体"/>
                <w:color w:val="auto"/>
                <w:kern w:val="0"/>
                <w:sz w:val="13"/>
                <w:szCs w:val="13"/>
              </w:rPr>
              <w:t>——</w:t>
            </w:r>
          </w:p>
        </w:tc>
        <w:tc>
          <w:tcPr>
            <w:tcW w:w="1078" w:type="dxa"/>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190" w:type="dxa"/>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918"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950"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436" w:type="dxa"/>
            <w:gridSpan w:val="3"/>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417"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567" w:type="dxa"/>
            <w:gridSpan w:val="2"/>
            <w:vMerge w:val="continue"/>
            <w:vAlign w:val="center"/>
          </w:tcPr>
          <w:p>
            <w:pPr>
              <w:spacing w:line="200" w:lineRule="exact"/>
              <w:jc w:val="center"/>
              <w:rPr>
                <w:rFonts w:ascii="宋体" w:hAnsi="宋体" w:cs="宋体"/>
                <w:color w:val="auto"/>
                <w:kern w:val="0"/>
                <w:sz w:val="13"/>
                <w:szCs w:val="13"/>
              </w:rPr>
            </w:pPr>
          </w:p>
        </w:tc>
        <w:tc>
          <w:tcPr>
            <w:tcW w:w="1474" w:type="dxa"/>
            <w:gridSpan w:val="2"/>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二氧化硫</w:t>
            </w:r>
          </w:p>
        </w:tc>
        <w:tc>
          <w:tcPr>
            <w:tcW w:w="793" w:type="dxa"/>
            <w:gridSpan w:val="2"/>
            <w:vAlign w:val="center"/>
          </w:tcPr>
          <w:p>
            <w:pPr>
              <w:spacing w:line="200" w:lineRule="exact"/>
              <w:jc w:val="center"/>
              <w:rPr>
                <w:rFonts w:hint="eastAsia" w:ascii="宋体" w:hAnsi="宋体" w:eastAsia="宋体" w:cs="宋体"/>
                <w:color w:val="auto"/>
                <w:kern w:val="0"/>
                <w:sz w:val="13"/>
                <w:szCs w:val="13"/>
                <w:lang w:eastAsia="zh-CN"/>
              </w:rPr>
            </w:pPr>
            <w:r>
              <w:rPr>
                <w:rFonts w:hint="eastAsia" w:ascii="宋体" w:hAnsi="宋体" w:cs="宋体"/>
                <w:color w:val="auto"/>
                <w:kern w:val="0"/>
                <w:sz w:val="13"/>
                <w:szCs w:val="13"/>
              </w:rPr>
              <w:t>——</w:t>
            </w:r>
          </w:p>
        </w:tc>
        <w:tc>
          <w:tcPr>
            <w:tcW w:w="1025"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00"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894" w:type="dxa"/>
            <w:gridSpan w:val="2"/>
            <w:vAlign w:val="center"/>
          </w:tcPr>
          <w:p>
            <w:pPr>
              <w:spacing w:line="200" w:lineRule="exact"/>
              <w:jc w:val="center"/>
              <w:rPr>
                <w:rFonts w:hint="eastAsia" w:ascii="宋体" w:hAnsi="宋体" w:eastAsia="宋体" w:cs="宋体"/>
                <w:color w:val="auto"/>
                <w:kern w:val="0"/>
                <w:sz w:val="13"/>
                <w:szCs w:val="13"/>
                <w:lang w:val="en-US" w:eastAsia="zh-CN"/>
              </w:rPr>
            </w:pPr>
            <w:r>
              <w:rPr>
                <w:rFonts w:hint="eastAsia" w:ascii="宋体" w:hAnsi="宋体" w:cs="宋体"/>
                <w:color w:val="auto"/>
                <w:kern w:val="0"/>
                <w:sz w:val="13"/>
                <w:szCs w:val="13"/>
              </w:rPr>
              <w:t>——</w:t>
            </w:r>
          </w:p>
        </w:tc>
        <w:tc>
          <w:tcPr>
            <w:tcW w:w="1002"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54" w:type="dxa"/>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78" w:type="dxa"/>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190" w:type="dxa"/>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918"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950"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436" w:type="dxa"/>
            <w:gridSpan w:val="3"/>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417"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567" w:type="dxa"/>
            <w:gridSpan w:val="2"/>
            <w:vMerge w:val="continue"/>
            <w:vAlign w:val="center"/>
          </w:tcPr>
          <w:p>
            <w:pPr>
              <w:spacing w:line="200" w:lineRule="exact"/>
              <w:jc w:val="center"/>
              <w:rPr>
                <w:rFonts w:ascii="宋体" w:hAnsi="宋体" w:cs="宋体"/>
                <w:color w:val="auto"/>
                <w:kern w:val="0"/>
                <w:sz w:val="13"/>
                <w:szCs w:val="13"/>
              </w:rPr>
            </w:pPr>
          </w:p>
        </w:tc>
        <w:tc>
          <w:tcPr>
            <w:tcW w:w="1474" w:type="dxa"/>
            <w:gridSpan w:val="2"/>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烟尘</w:t>
            </w:r>
          </w:p>
        </w:tc>
        <w:tc>
          <w:tcPr>
            <w:tcW w:w="793" w:type="dxa"/>
            <w:gridSpan w:val="2"/>
            <w:vAlign w:val="center"/>
          </w:tcPr>
          <w:p>
            <w:pPr>
              <w:spacing w:line="200" w:lineRule="exact"/>
              <w:jc w:val="center"/>
              <w:rPr>
                <w:rFonts w:hint="eastAsia" w:ascii="宋体" w:hAnsi="宋体" w:eastAsia="宋体" w:cs="宋体"/>
                <w:color w:val="auto"/>
                <w:kern w:val="0"/>
                <w:sz w:val="13"/>
                <w:szCs w:val="13"/>
                <w:lang w:val="en-US" w:eastAsia="zh-CN"/>
              </w:rPr>
            </w:pPr>
            <w:r>
              <w:rPr>
                <w:rFonts w:hint="eastAsia" w:ascii="宋体" w:hAnsi="宋体" w:cs="宋体"/>
                <w:color w:val="auto"/>
                <w:kern w:val="0"/>
                <w:sz w:val="13"/>
                <w:szCs w:val="13"/>
              </w:rPr>
              <w:t>——</w:t>
            </w:r>
          </w:p>
        </w:tc>
        <w:tc>
          <w:tcPr>
            <w:tcW w:w="1025"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00"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894" w:type="dxa"/>
            <w:gridSpan w:val="2"/>
            <w:vAlign w:val="center"/>
          </w:tcPr>
          <w:p>
            <w:pPr>
              <w:spacing w:line="200" w:lineRule="exact"/>
              <w:jc w:val="center"/>
              <w:rPr>
                <w:rFonts w:hint="eastAsia" w:ascii="宋体" w:hAnsi="宋体" w:eastAsia="宋体" w:cs="宋体"/>
                <w:color w:val="auto"/>
                <w:kern w:val="0"/>
                <w:sz w:val="13"/>
                <w:szCs w:val="13"/>
                <w:lang w:val="en-US" w:eastAsia="zh-CN"/>
              </w:rPr>
            </w:pPr>
            <w:r>
              <w:rPr>
                <w:rFonts w:hint="eastAsia" w:ascii="宋体" w:hAnsi="宋体" w:cs="宋体"/>
                <w:color w:val="auto"/>
                <w:kern w:val="0"/>
                <w:sz w:val="13"/>
                <w:szCs w:val="13"/>
              </w:rPr>
              <w:t>——</w:t>
            </w:r>
          </w:p>
        </w:tc>
        <w:tc>
          <w:tcPr>
            <w:tcW w:w="1002"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54" w:type="dxa"/>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78" w:type="dxa"/>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190" w:type="dxa"/>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918"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950"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436" w:type="dxa"/>
            <w:gridSpan w:val="3"/>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417"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567" w:type="dxa"/>
            <w:gridSpan w:val="2"/>
            <w:vMerge w:val="continue"/>
            <w:vAlign w:val="center"/>
          </w:tcPr>
          <w:p>
            <w:pPr>
              <w:spacing w:line="200" w:lineRule="exact"/>
              <w:jc w:val="center"/>
              <w:rPr>
                <w:rFonts w:ascii="宋体" w:hAnsi="宋体" w:cs="宋体"/>
                <w:color w:val="auto"/>
                <w:kern w:val="0"/>
                <w:sz w:val="13"/>
                <w:szCs w:val="13"/>
              </w:rPr>
            </w:pPr>
          </w:p>
        </w:tc>
        <w:tc>
          <w:tcPr>
            <w:tcW w:w="1474" w:type="dxa"/>
            <w:gridSpan w:val="2"/>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工业粉尘</w:t>
            </w:r>
          </w:p>
        </w:tc>
        <w:tc>
          <w:tcPr>
            <w:tcW w:w="793"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25"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00"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894"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02"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54" w:type="dxa"/>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78" w:type="dxa"/>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190" w:type="dxa"/>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918"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950"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436" w:type="dxa"/>
            <w:gridSpan w:val="3"/>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417"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567" w:type="dxa"/>
            <w:gridSpan w:val="2"/>
            <w:vMerge w:val="continue"/>
            <w:vAlign w:val="center"/>
          </w:tcPr>
          <w:p>
            <w:pPr>
              <w:spacing w:line="200" w:lineRule="exact"/>
              <w:jc w:val="center"/>
              <w:rPr>
                <w:rFonts w:ascii="宋体" w:hAnsi="宋体" w:cs="宋体"/>
                <w:color w:val="auto"/>
                <w:kern w:val="0"/>
                <w:sz w:val="13"/>
                <w:szCs w:val="13"/>
              </w:rPr>
            </w:pPr>
          </w:p>
        </w:tc>
        <w:tc>
          <w:tcPr>
            <w:tcW w:w="1474" w:type="dxa"/>
            <w:gridSpan w:val="2"/>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氮氧化物</w:t>
            </w:r>
          </w:p>
        </w:tc>
        <w:tc>
          <w:tcPr>
            <w:tcW w:w="793" w:type="dxa"/>
            <w:gridSpan w:val="2"/>
            <w:vAlign w:val="center"/>
          </w:tcPr>
          <w:p>
            <w:pPr>
              <w:spacing w:line="200" w:lineRule="exact"/>
              <w:jc w:val="center"/>
              <w:rPr>
                <w:rFonts w:hint="eastAsia" w:ascii="宋体" w:hAnsi="宋体" w:eastAsia="宋体" w:cs="宋体"/>
                <w:color w:val="auto"/>
                <w:kern w:val="0"/>
                <w:sz w:val="13"/>
                <w:szCs w:val="13"/>
                <w:lang w:val="en-US" w:eastAsia="zh-CN"/>
              </w:rPr>
            </w:pPr>
            <w:r>
              <w:rPr>
                <w:rFonts w:hint="eastAsia" w:ascii="宋体" w:hAnsi="宋体" w:cs="宋体"/>
                <w:color w:val="auto"/>
                <w:kern w:val="0"/>
                <w:sz w:val="13"/>
                <w:szCs w:val="13"/>
              </w:rPr>
              <w:t>——</w:t>
            </w:r>
          </w:p>
        </w:tc>
        <w:tc>
          <w:tcPr>
            <w:tcW w:w="1025"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00"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894" w:type="dxa"/>
            <w:gridSpan w:val="2"/>
            <w:vAlign w:val="center"/>
          </w:tcPr>
          <w:p>
            <w:pPr>
              <w:spacing w:line="200" w:lineRule="exact"/>
              <w:jc w:val="center"/>
              <w:rPr>
                <w:rFonts w:hint="eastAsia" w:ascii="宋体" w:hAnsi="宋体" w:eastAsia="宋体" w:cs="宋体"/>
                <w:color w:val="auto"/>
                <w:kern w:val="0"/>
                <w:sz w:val="13"/>
                <w:szCs w:val="13"/>
                <w:lang w:val="en-US" w:eastAsia="zh-CN"/>
              </w:rPr>
            </w:pPr>
            <w:r>
              <w:rPr>
                <w:rFonts w:hint="eastAsia" w:ascii="宋体" w:hAnsi="宋体" w:cs="宋体"/>
                <w:color w:val="auto"/>
                <w:kern w:val="0"/>
                <w:sz w:val="13"/>
                <w:szCs w:val="13"/>
              </w:rPr>
              <w:t>——</w:t>
            </w:r>
          </w:p>
        </w:tc>
        <w:tc>
          <w:tcPr>
            <w:tcW w:w="1002"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54" w:type="dxa"/>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78" w:type="dxa"/>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190" w:type="dxa"/>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918"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950"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436" w:type="dxa"/>
            <w:gridSpan w:val="3"/>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417"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exact"/>
          <w:jc w:val="center"/>
        </w:trPr>
        <w:tc>
          <w:tcPr>
            <w:tcW w:w="567" w:type="dxa"/>
            <w:gridSpan w:val="2"/>
            <w:vMerge w:val="continue"/>
            <w:vAlign w:val="center"/>
          </w:tcPr>
          <w:p>
            <w:pPr>
              <w:spacing w:line="200" w:lineRule="exact"/>
              <w:jc w:val="center"/>
              <w:rPr>
                <w:rFonts w:ascii="宋体" w:hAnsi="宋体" w:cs="宋体"/>
                <w:color w:val="auto"/>
                <w:kern w:val="0"/>
                <w:sz w:val="13"/>
                <w:szCs w:val="13"/>
              </w:rPr>
            </w:pPr>
          </w:p>
        </w:tc>
        <w:tc>
          <w:tcPr>
            <w:tcW w:w="1474" w:type="dxa"/>
            <w:gridSpan w:val="2"/>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工业固体废物</w:t>
            </w:r>
          </w:p>
        </w:tc>
        <w:tc>
          <w:tcPr>
            <w:tcW w:w="793"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25"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00"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894"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02"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54" w:type="dxa"/>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78" w:type="dxa"/>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190" w:type="dxa"/>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918"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950"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436" w:type="dxa"/>
            <w:gridSpan w:val="3"/>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417"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567" w:type="dxa"/>
            <w:gridSpan w:val="2"/>
            <w:vMerge w:val="continue"/>
            <w:vAlign w:val="center"/>
          </w:tcPr>
          <w:p>
            <w:pPr>
              <w:spacing w:line="200" w:lineRule="exact"/>
              <w:jc w:val="center"/>
              <w:rPr>
                <w:rFonts w:ascii="宋体" w:hAnsi="宋体" w:cs="宋体"/>
                <w:color w:val="auto"/>
                <w:kern w:val="0"/>
                <w:sz w:val="13"/>
                <w:szCs w:val="13"/>
              </w:rPr>
            </w:pPr>
          </w:p>
        </w:tc>
        <w:tc>
          <w:tcPr>
            <w:tcW w:w="942" w:type="dxa"/>
            <w:vMerge w:val="restart"/>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与项目有关的其他特征污染物</w:t>
            </w:r>
          </w:p>
        </w:tc>
        <w:tc>
          <w:tcPr>
            <w:tcW w:w="532" w:type="dxa"/>
            <w:vAlign w:val="center"/>
          </w:tcPr>
          <w:p>
            <w:pPr>
              <w:widowControl/>
              <w:spacing w:line="200" w:lineRule="exact"/>
              <w:jc w:val="center"/>
              <w:rPr>
                <w:rFonts w:hint="eastAsia" w:ascii="宋体" w:hAnsi="宋体" w:eastAsia="宋体" w:cs="宋体"/>
                <w:color w:val="auto"/>
                <w:kern w:val="0"/>
                <w:sz w:val="13"/>
                <w:szCs w:val="13"/>
                <w:lang w:val="en-US" w:eastAsia="zh-CN"/>
              </w:rPr>
            </w:pPr>
            <w:r>
              <w:rPr>
                <w:rFonts w:hint="eastAsia" w:ascii="宋体" w:hAnsi="宋体" w:cs="宋体"/>
                <w:color w:val="auto"/>
                <w:kern w:val="0"/>
                <w:sz w:val="13"/>
                <w:szCs w:val="13"/>
              </w:rPr>
              <w:t>——</w:t>
            </w:r>
          </w:p>
        </w:tc>
        <w:tc>
          <w:tcPr>
            <w:tcW w:w="793"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25" w:type="dxa"/>
            <w:gridSpan w:val="2"/>
            <w:vAlign w:val="center"/>
          </w:tcPr>
          <w:p>
            <w:pPr>
              <w:spacing w:line="200" w:lineRule="exact"/>
              <w:jc w:val="center"/>
              <w:rPr>
                <w:rFonts w:hint="eastAsia" w:ascii="宋体" w:hAnsi="宋体" w:eastAsia="宋体" w:cs="宋体"/>
                <w:color w:val="auto"/>
                <w:kern w:val="0"/>
                <w:sz w:val="13"/>
                <w:szCs w:val="13"/>
                <w:lang w:val="en-US" w:eastAsia="zh-CN"/>
              </w:rPr>
            </w:pPr>
            <w:r>
              <w:rPr>
                <w:rFonts w:hint="eastAsia" w:ascii="宋体" w:hAnsi="宋体" w:cs="宋体"/>
                <w:color w:val="auto"/>
                <w:kern w:val="0"/>
                <w:sz w:val="13"/>
                <w:szCs w:val="13"/>
              </w:rPr>
              <w:t>——</w:t>
            </w:r>
          </w:p>
        </w:tc>
        <w:tc>
          <w:tcPr>
            <w:tcW w:w="1000"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894"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02"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54" w:type="dxa"/>
            <w:vAlign w:val="center"/>
          </w:tcPr>
          <w:p>
            <w:pPr>
              <w:spacing w:line="200" w:lineRule="exact"/>
              <w:jc w:val="center"/>
              <w:rPr>
                <w:rFonts w:hint="eastAsia" w:ascii="宋体" w:hAnsi="宋体" w:eastAsia="宋体" w:cs="宋体"/>
                <w:color w:val="auto"/>
                <w:kern w:val="0"/>
                <w:sz w:val="13"/>
                <w:szCs w:val="13"/>
                <w:lang w:val="en-US" w:eastAsia="zh-CN"/>
              </w:rPr>
            </w:pPr>
            <w:r>
              <w:rPr>
                <w:rFonts w:hint="eastAsia" w:ascii="宋体" w:hAnsi="宋体" w:cs="宋体"/>
                <w:color w:val="auto"/>
                <w:kern w:val="0"/>
                <w:sz w:val="13"/>
                <w:szCs w:val="13"/>
              </w:rPr>
              <w:t>——</w:t>
            </w:r>
          </w:p>
        </w:tc>
        <w:tc>
          <w:tcPr>
            <w:tcW w:w="1078" w:type="dxa"/>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190" w:type="dxa"/>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918"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950"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436" w:type="dxa"/>
            <w:gridSpan w:val="3"/>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417"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exact"/>
          <w:jc w:val="center"/>
        </w:trPr>
        <w:tc>
          <w:tcPr>
            <w:tcW w:w="567" w:type="dxa"/>
            <w:gridSpan w:val="2"/>
            <w:vMerge w:val="continue"/>
            <w:vAlign w:val="center"/>
          </w:tcPr>
          <w:p>
            <w:pPr>
              <w:spacing w:line="200" w:lineRule="exact"/>
              <w:jc w:val="center"/>
              <w:rPr>
                <w:rFonts w:ascii="宋体" w:hAnsi="宋体" w:cs="宋体"/>
                <w:color w:val="auto"/>
                <w:kern w:val="0"/>
                <w:sz w:val="13"/>
                <w:szCs w:val="13"/>
              </w:rPr>
            </w:pPr>
          </w:p>
        </w:tc>
        <w:tc>
          <w:tcPr>
            <w:tcW w:w="942" w:type="dxa"/>
            <w:vMerge w:val="continue"/>
            <w:vAlign w:val="center"/>
          </w:tcPr>
          <w:p>
            <w:pPr>
              <w:widowControl/>
              <w:spacing w:line="200" w:lineRule="exact"/>
              <w:jc w:val="center"/>
              <w:rPr>
                <w:rFonts w:ascii="宋体" w:hAnsi="宋体" w:cs="宋体"/>
                <w:color w:val="auto"/>
                <w:kern w:val="0"/>
                <w:sz w:val="13"/>
                <w:szCs w:val="13"/>
              </w:rPr>
            </w:pPr>
          </w:p>
        </w:tc>
        <w:tc>
          <w:tcPr>
            <w:tcW w:w="532" w:type="dxa"/>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793"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25"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00"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894"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02"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54" w:type="dxa"/>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78" w:type="dxa"/>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190" w:type="dxa"/>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918"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950"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436" w:type="dxa"/>
            <w:gridSpan w:val="3"/>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417"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567" w:type="dxa"/>
            <w:gridSpan w:val="2"/>
            <w:vMerge w:val="continue"/>
            <w:vAlign w:val="center"/>
          </w:tcPr>
          <w:p>
            <w:pPr>
              <w:spacing w:line="200" w:lineRule="exact"/>
              <w:jc w:val="center"/>
              <w:rPr>
                <w:rFonts w:ascii="宋体" w:hAnsi="宋体" w:cs="宋体"/>
                <w:color w:val="auto"/>
                <w:kern w:val="0"/>
                <w:sz w:val="13"/>
                <w:szCs w:val="13"/>
              </w:rPr>
            </w:pPr>
          </w:p>
        </w:tc>
        <w:tc>
          <w:tcPr>
            <w:tcW w:w="942" w:type="dxa"/>
            <w:vMerge w:val="continue"/>
            <w:vAlign w:val="center"/>
          </w:tcPr>
          <w:p>
            <w:pPr>
              <w:widowControl/>
              <w:spacing w:line="200" w:lineRule="exact"/>
              <w:jc w:val="center"/>
              <w:rPr>
                <w:rFonts w:ascii="宋体" w:hAnsi="宋体" w:cs="宋体"/>
                <w:color w:val="auto"/>
                <w:kern w:val="0"/>
                <w:sz w:val="13"/>
                <w:szCs w:val="13"/>
              </w:rPr>
            </w:pPr>
          </w:p>
        </w:tc>
        <w:tc>
          <w:tcPr>
            <w:tcW w:w="532" w:type="dxa"/>
            <w:vAlign w:val="center"/>
          </w:tcPr>
          <w:p>
            <w:pPr>
              <w:widowControl/>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793"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25"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00"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894"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02"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54" w:type="dxa"/>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078" w:type="dxa"/>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190" w:type="dxa"/>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918"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950"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436" w:type="dxa"/>
            <w:gridSpan w:val="3"/>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c>
          <w:tcPr>
            <w:tcW w:w="1417" w:type="dxa"/>
            <w:gridSpan w:val="2"/>
            <w:vAlign w:val="center"/>
          </w:tcPr>
          <w:p>
            <w:pPr>
              <w:spacing w:line="200" w:lineRule="exact"/>
              <w:jc w:val="center"/>
              <w:rPr>
                <w:rFonts w:ascii="宋体" w:hAnsi="宋体" w:cs="宋体"/>
                <w:color w:val="auto"/>
                <w:kern w:val="0"/>
                <w:sz w:val="13"/>
                <w:szCs w:val="13"/>
              </w:rPr>
            </w:pPr>
            <w:r>
              <w:rPr>
                <w:rFonts w:hint="eastAsia" w:ascii="宋体" w:hAnsi="宋体" w:cs="宋体"/>
                <w:color w:val="auto"/>
                <w:kern w:val="0"/>
                <w:sz w:val="13"/>
                <w:szCs w:val="13"/>
              </w:rPr>
              <w:t>——</w:t>
            </w:r>
          </w:p>
        </w:tc>
      </w:tr>
    </w:tbl>
    <w:p>
      <w:pPr>
        <w:spacing w:line="240" w:lineRule="exact"/>
        <w:ind w:firstLine="363"/>
        <w:rPr>
          <w:color w:val="auto"/>
          <w:sz w:val="15"/>
          <w:szCs w:val="15"/>
        </w:rPr>
      </w:pPr>
      <w:r>
        <w:rPr>
          <w:rFonts w:hint="eastAsia"/>
          <w:color w:val="auto"/>
          <w:sz w:val="15"/>
          <w:szCs w:val="15"/>
        </w:rPr>
        <w:t>注：1、排放增减量：（＋）表示增加，（</w:t>
      </w:r>
      <w:r>
        <w:rPr>
          <w:rFonts w:hint="eastAsia" w:ascii="宋体" w:hAnsi="宋体"/>
          <w:color w:val="auto"/>
          <w:sz w:val="15"/>
          <w:szCs w:val="15"/>
        </w:rPr>
        <w:t>-</w:t>
      </w:r>
      <w:r>
        <w:rPr>
          <w:rFonts w:hint="eastAsia"/>
          <w:color w:val="auto"/>
          <w:sz w:val="15"/>
          <w:szCs w:val="15"/>
        </w:rPr>
        <w:t>）表示减少；2、（12）=（6）-（8）</w:t>
      </w:r>
      <w:r>
        <w:rPr>
          <w:rFonts w:hint="eastAsia" w:ascii="宋体" w:hAnsi="宋体"/>
          <w:color w:val="auto"/>
          <w:sz w:val="15"/>
          <w:szCs w:val="15"/>
        </w:rPr>
        <w:t>-</w:t>
      </w:r>
      <w:r>
        <w:rPr>
          <w:rFonts w:hint="eastAsia"/>
          <w:color w:val="auto"/>
          <w:sz w:val="15"/>
          <w:szCs w:val="15"/>
        </w:rPr>
        <w:t>（11），（9）=（4）</w:t>
      </w:r>
      <w:r>
        <w:rPr>
          <w:rFonts w:hint="eastAsia" w:ascii="宋体" w:hAnsi="宋体"/>
          <w:color w:val="auto"/>
          <w:sz w:val="15"/>
          <w:szCs w:val="15"/>
        </w:rPr>
        <w:t>-</w:t>
      </w:r>
      <w:r>
        <w:rPr>
          <w:rFonts w:hint="eastAsia"/>
          <w:color w:val="auto"/>
          <w:sz w:val="15"/>
          <w:szCs w:val="15"/>
        </w:rPr>
        <w:t>（5）-（8）</w:t>
      </w:r>
      <w:r>
        <w:rPr>
          <w:rFonts w:hint="eastAsia" w:ascii="宋体" w:hAnsi="宋体"/>
          <w:color w:val="auto"/>
          <w:sz w:val="15"/>
          <w:szCs w:val="15"/>
        </w:rPr>
        <w:t>-</w:t>
      </w:r>
      <w:r>
        <w:rPr>
          <w:rFonts w:hint="eastAsia"/>
          <w:color w:val="auto"/>
          <w:sz w:val="15"/>
          <w:szCs w:val="15"/>
        </w:rPr>
        <w:t>（11）+（1）</w:t>
      </w:r>
    </w:p>
    <w:p>
      <w:pPr>
        <w:numPr>
          <w:ilvl w:val="0"/>
          <w:numId w:val="4"/>
        </w:numPr>
        <w:spacing w:line="240" w:lineRule="exact"/>
        <w:ind w:firstLine="300" w:firstLineChars="200"/>
        <w:rPr>
          <w:color w:val="auto"/>
        </w:rPr>
        <w:sectPr>
          <w:footerReference r:id="rId11" w:type="default"/>
          <w:pgSz w:w="16838" w:h="11906" w:orient="landscape"/>
          <w:pgMar w:top="1440" w:right="1644" w:bottom="1440" w:left="2098" w:header="850"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color w:val="auto"/>
          <w:sz w:val="15"/>
          <w:szCs w:val="15"/>
        </w:rPr>
        <w:t>计量单位：废水排放量—万吨/年；废气排放量—万标立方米/年；工业固体废物排放量—万吨/年；水污染排放浓度—毫克/升； 大气污染物排放浓度—毫克/立方米；水污染物排放量—吨/年；大气污染物排放量—吨/年</w:t>
      </w:r>
    </w:p>
    <w:p>
      <w:pPr>
        <w:numPr>
          <w:ilvl w:val="0"/>
          <w:numId w:val="0"/>
        </w:numPr>
        <w:jc w:val="center"/>
        <w:rPr>
          <w:b/>
          <w:color w:val="auto"/>
          <w:spacing w:val="20"/>
          <w:sz w:val="52"/>
          <w:szCs w:val="52"/>
        </w:rPr>
      </w:pPr>
      <w:r>
        <w:rPr>
          <w:rFonts w:hint="eastAsia"/>
          <w:b/>
          <w:color w:val="auto"/>
          <w:spacing w:val="20"/>
          <w:sz w:val="52"/>
          <w:szCs w:val="52"/>
        </w:rPr>
        <w:t>第二部分</w:t>
      </w:r>
    </w:p>
    <w:p>
      <w:pPr>
        <w:rPr>
          <w:b/>
          <w:color w:val="auto"/>
          <w:spacing w:val="20"/>
          <w:sz w:val="72"/>
          <w:szCs w:val="72"/>
        </w:rPr>
      </w:pPr>
    </w:p>
    <w:p>
      <w:pPr>
        <w:ind w:firstLine="1534"/>
        <w:jc w:val="center"/>
        <w:rPr>
          <w:b/>
          <w:color w:val="auto"/>
          <w:spacing w:val="20"/>
          <w:sz w:val="72"/>
          <w:szCs w:val="72"/>
        </w:rPr>
      </w:pPr>
    </w:p>
    <w:tbl>
      <w:tblPr>
        <w:tblStyle w:val="18"/>
        <w:tblW w:w="0" w:type="auto"/>
        <w:tblInd w:w="0" w:type="dxa"/>
        <w:tblLayout w:type="fixed"/>
        <w:tblCellMar>
          <w:top w:w="0" w:type="dxa"/>
          <w:left w:w="108" w:type="dxa"/>
          <w:bottom w:w="0" w:type="dxa"/>
          <w:right w:w="108" w:type="dxa"/>
        </w:tblCellMar>
      </w:tblPr>
      <w:tblGrid>
        <w:gridCol w:w="8625"/>
      </w:tblGrid>
      <w:tr>
        <w:tblPrEx>
          <w:tblCellMar>
            <w:top w:w="0" w:type="dxa"/>
            <w:left w:w="108" w:type="dxa"/>
            <w:bottom w:w="0" w:type="dxa"/>
            <w:right w:w="108" w:type="dxa"/>
          </w:tblCellMar>
        </w:tblPrEx>
        <w:trPr>
          <w:trHeight w:val="1339" w:hRule="atLeast"/>
        </w:trPr>
        <w:tc>
          <w:tcPr>
            <w:tcW w:w="8625" w:type="dxa"/>
            <w:noWrap w:val="0"/>
            <w:vAlign w:val="top"/>
          </w:tcPr>
          <w:p>
            <w:pPr>
              <w:ind w:firstLine="1641" w:firstLineChars="350"/>
              <w:rPr>
                <w:b/>
                <w:color w:val="auto"/>
                <w:spacing w:val="8"/>
                <w:w w:val="94"/>
                <w:kern w:val="0"/>
                <w:sz w:val="48"/>
                <w:szCs w:val="48"/>
              </w:rPr>
            </w:pPr>
            <w:r>
              <w:rPr>
                <w:rFonts w:hint="eastAsia"/>
                <w:b/>
                <w:color w:val="auto"/>
                <w:spacing w:val="8"/>
                <w:w w:val="94"/>
                <w:kern w:val="0"/>
                <w:sz w:val="48"/>
                <w:szCs w:val="48"/>
              </w:rPr>
              <w:t>建设项目竣工环境保护</w:t>
            </w:r>
          </w:p>
          <w:p>
            <w:pPr>
              <w:ind w:firstLine="3048" w:firstLineChars="650"/>
              <w:rPr>
                <w:b/>
                <w:color w:val="auto"/>
                <w:spacing w:val="20"/>
                <w:sz w:val="72"/>
                <w:szCs w:val="72"/>
              </w:rPr>
            </w:pPr>
            <w:r>
              <w:rPr>
                <w:rFonts w:hint="eastAsia"/>
                <w:b/>
                <w:color w:val="auto"/>
                <w:spacing w:val="8"/>
                <w:w w:val="94"/>
                <w:kern w:val="0"/>
                <w:sz w:val="48"/>
                <w:szCs w:val="48"/>
              </w:rPr>
              <w:t>验</w:t>
            </w:r>
            <w:r>
              <w:rPr>
                <w:rFonts w:hint="eastAsia"/>
                <w:b/>
                <w:color w:val="auto"/>
                <w:spacing w:val="6"/>
                <w:w w:val="94"/>
                <w:kern w:val="0"/>
                <w:sz w:val="48"/>
                <w:szCs w:val="48"/>
              </w:rPr>
              <w:t>收</w:t>
            </w:r>
            <w:r>
              <w:rPr>
                <w:rFonts w:hint="eastAsia"/>
                <w:b/>
                <w:color w:val="auto"/>
                <w:spacing w:val="20"/>
                <w:sz w:val="48"/>
                <w:szCs w:val="48"/>
              </w:rPr>
              <w:t>意见</w:t>
            </w:r>
          </w:p>
        </w:tc>
      </w:tr>
    </w:tbl>
    <w:p>
      <w:pPr>
        <w:spacing w:line="480" w:lineRule="auto"/>
        <w:jc w:val="center"/>
        <w:rPr>
          <w:rFonts w:hint="eastAsia" w:ascii="Times New Roman" w:hAnsi="Times New Roman" w:cs="Times New Roman"/>
          <w:b w:val="0"/>
          <w:bCs/>
          <w:color w:val="auto"/>
          <w:sz w:val="32"/>
          <w:szCs w:val="32"/>
          <w:lang w:eastAsia="zh-CN"/>
        </w:rPr>
        <w:sectPr>
          <w:pgSz w:w="11906" w:h="16838"/>
          <w:pgMar w:top="1440" w:right="1627" w:bottom="1440" w:left="1797" w:header="850"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spacing w:line="480" w:lineRule="auto"/>
        <w:jc w:val="center"/>
        <w:rPr>
          <w:rFonts w:hint="eastAsia" w:ascii="Times New Roman" w:hAnsi="Times New Roman" w:cs="Times New Roman"/>
          <w:b w:val="0"/>
          <w:bCs/>
          <w:color w:val="auto"/>
          <w:sz w:val="32"/>
          <w:szCs w:val="32"/>
          <w:lang w:eastAsia="zh-CN"/>
        </w:rPr>
      </w:pPr>
      <w:r>
        <w:rPr>
          <w:rFonts w:hint="eastAsia" w:ascii="Times New Roman" w:hAnsi="Times New Roman" w:cs="Times New Roman"/>
          <w:b w:val="0"/>
          <w:bCs/>
          <w:color w:val="auto"/>
          <w:sz w:val="32"/>
          <w:szCs w:val="32"/>
          <w:lang w:eastAsia="zh-CN"/>
        </w:rPr>
        <w:t>合肥亚笙机电设备科技有限公司</w:t>
      </w:r>
    </w:p>
    <w:p>
      <w:pPr>
        <w:spacing w:line="480" w:lineRule="auto"/>
        <w:jc w:val="center"/>
        <w:rPr>
          <w:rFonts w:hint="eastAsia" w:ascii="Times New Roman" w:hAnsi="Times New Roman" w:cs="Times New Roman"/>
          <w:b w:val="0"/>
          <w:bCs/>
          <w:color w:val="auto"/>
          <w:sz w:val="32"/>
          <w:szCs w:val="32"/>
          <w:lang w:val="zh-CN" w:eastAsia="zh-CN"/>
        </w:rPr>
      </w:pPr>
      <w:r>
        <w:rPr>
          <w:rFonts w:hint="eastAsia" w:ascii="Times New Roman" w:hAnsi="Times New Roman" w:cs="Times New Roman"/>
          <w:b w:val="0"/>
          <w:bCs/>
          <w:color w:val="auto"/>
          <w:sz w:val="32"/>
          <w:szCs w:val="32"/>
          <w:lang w:val="zh-CN" w:eastAsia="zh-CN"/>
        </w:rPr>
        <w:t>半导体废气处理、辅助真空、辅助加热设备生产制造项目</w:t>
      </w:r>
    </w:p>
    <w:p>
      <w:pPr>
        <w:spacing w:line="480" w:lineRule="auto"/>
        <w:jc w:val="center"/>
        <w:rPr>
          <w:rFonts w:hint="default" w:ascii="Times New Roman" w:hAnsi="Times New Roman" w:cs="Times New Roman"/>
          <w:b w:val="0"/>
          <w:bCs/>
          <w:color w:val="auto"/>
          <w:sz w:val="32"/>
          <w:szCs w:val="32"/>
          <w:lang w:eastAsia="zh-CN"/>
        </w:rPr>
      </w:pPr>
      <w:r>
        <w:rPr>
          <w:rFonts w:hint="default" w:ascii="Times New Roman" w:hAnsi="Times New Roman" w:cs="Times New Roman"/>
          <w:b w:val="0"/>
          <w:bCs/>
          <w:color w:val="auto"/>
          <w:sz w:val="32"/>
          <w:szCs w:val="32"/>
          <w:lang w:eastAsia="zh-CN"/>
        </w:rPr>
        <w:t>竣工环境保护验收意见</w:t>
      </w:r>
    </w:p>
    <w:p>
      <w:pPr>
        <w:keepNext w:val="0"/>
        <w:keepLines w:val="0"/>
        <w:pageBreakBefore w:val="0"/>
        <w:widowControl w:val="0"/>
        <w:kinsoku/>
        <w:wordWrap/>
        <w:overflowPunct/>
        <w:topLinePunct w:val="0"/>
        <w:autoSpaceDE/>
        <w:autoSpaceDN/>
        <w:bidi w:val="0"/>
        <w:spacing w:line="360" w:lineRule="auto"/>
        <w:ind w:leftChars="0" w:firstLine="0" w:firstLineChars="0"/>
        <w:jc w:val="left"/>
        <w:textAlignment w:val="auto"/>
        <w:rPr>
          <w:rFonts w:hint="default" w:ascii="Times New Roman" w:hAnsi="Times New Roman" w:eastAsia="仿宋" w:cs="Times New Roman"/>
          <w:b w:val="0"/>
          <w:bCs/>
          <w:color w:val="auto"/>
          <w:sz w:val="24"/>
          <w:szCs w:val="24"/>
        </w:rPr>
      </w:pPr>
      <w:r>
        <w:rPr>
          <w:rFonts w:hint="default" w:ascii="Times New Roman" w:hAnsi="Times New Roman" w:eastAsia="仿宋_GB2312" w:cs="Times New Roman"/>
          <w:b w:val="0"/>
          <w:bCs/>
          <w:color w:val="auto"/>
          <w:sz w:val="24"/>
          <w:szCs w:val="24"/>
          <w:lang w:val="en-US" w:eastAsia="zh-CN"/>
        </w:rPr>
        <w:t xml:space="preserve">  </w:t>
      </w:r>
      <w:r>
        <w:rPr>
          <w:rFonts w:hint="default" w:ascii="Times New Roman" w:hAnsi="Times New Roman" w:eastAsia="仿宋" w:cs="Times New Roman"/>
          <w:b w:val="0"/>
          <w:bCs/>
          <w:color w:val="auto"/>
          <w:sz w:val="24"/>
          <w:szCs w:val="24"/>
          <w:lang w:val="en-US" w:eastAsia="zh-CN"/>
        </w:rPr>
        <w:t xml:space="preserve"> </w:t>
      </w:r>
      <w:r>
        <w:rPr>
          <w:rFonts w:hint="default" w:ascii="Times New Roman" w:hAnsi="Times New Roman" w:eastAsia="仿宋" w:cs="Times New Roman"/>
          <w:b w:val="0"/>
          <w:bCs/>
          <w:color w:val="auto"/>
          <w:sz w:val="24"/>
          <w:szCs w:val="24"/>
          <w:lang w:val="en-US" w:eastAsia="zh-CN"/>
        </w:rPr>
        <w:t xml:space="preserve">  20</w:t>
      </w:r>
      <w:r>
        <w:rPr>
          <w:rFonts w:hint="eastAsia" w:ascii="Times New Roman" w:hAnsi="Times New Roman" w:eastAsia="仿宋" w:cs="Times New Roman"/>
          <w:b w:val="0"/>
          <w:bCs/>
          <w:color w:val="auto"/>
          <w:sz w:val="24"/>
          <w:szCs w:val="24"/>
          <w:lang w:val="en-US" w:eastAsia="zh-CN"/>
        </w:rPr>
        <w:t>20</w:t>
      </w:r>
      <w:r>
        <w:rPr>
          <w:rFonts w:hint="default" w:ascii="Times New Roman" w:hAnsi="Times New Roman" w:eastAsia="仿宋" w:cs="Times New Roman"/>
          <w:b w:val="0"/>
          <w:bCs/>
          <w:color w:val="auto"/>
          <w:sz w:val="24"/>
          <w:szCs w:val="24"/>
          <w:lang w:val="en-US" w:eastAsia="zh-CN"/>
        </w:rPr>
        <w:t>年</w:t>
      </w:r>
      <w:r>
        <w:rPr>
          <w:rFonts w:hint="eastAsia" w:ascii="Times New Roman" w:hAnsi="Times New Roman" w:eastAsia="仿宋" w:cs="Times New Roman"/>
          <w:b w:val="0"/>
          <w:bCs/>
          <w:color w:val="auto"/>
          <w:sz w:val="24"/>
          <w:szCs w:val="24"/>
          <w:lang w:val="en-US" w:eastAsia="zh-CN"/>
        </w:rPr>
        <w:t>9</w:t>
      </w:r>
      <w:r>
        <w:rPr>
          <w:rFonts w:hint="default" w:ascii="Times New Roman" w:hAnsi="Times New Roman" w:eastAsia="仿宋" w:cs="Times New Roman"/>
          <w:b w:val="0"/>
          <w:bCs/>
          <w:color w:val="auto"/>
          <w:sz w:val="24"/>
          <w:szCs w:val="24"/>
          <w:lang w:val="en-US" w:eastAsia="zh-CN"/>
        </w:rPr>
        <w:t>月</w:t>
      </w:r>
      <w:r>
        <w:rPr>
          <w:rFonts w:hint="eastAsia" w:ascii="Times New Roman" w:hAnsi="Times New Roman" w:eastAsia="仿宋" w:cs="Times New Roman"/>
          <w:b w:val="0"/>
          <w:bCs/>
          <w:color w:val="auto"/>
          <w:sz w:val="24"/>
          <w:szCs w:val="24"/>
          <w:lang w:val="en-US" w:eastAsia="zh-CN"/>
        </w:rPr>
        <w:t>25</w:t>
      </w:r>
      <w:r>
        <w:rPr>
          <w:rFonts w:hint="default" w:ascii="Times New Roman" w:hAnsi="Times New Roman" w:eastAsia="仿宋" w:cs="Times New Roman"/>
          <w:b w:val="0"/>
          <w:bCs/>
          <w:color w:val="auto"/>
          <w:sz w:val="24"/>
          <w:szCs w:val="24"/>
          <w:lang w:val="en-US" w:eastAsia="zh-CN"/>
        </w:rPr>
        <w:t>日</w:t>
      </w:r>
      <w:r>
        <w:rPr>
          <w:rFonts w:hint="eastAsia" w:ascii="Times New Roman" w:hAnsi="Times New Roman" w:eastAsia="仿宋" w:cs="Times New Roman"/>
          <w:b w:val="0"/>
          <w:bCs/>
          <w:color w:val="auto"/>
          <w:sz w:val="24"/>
          <w:szCs w:val="24"/>
          <w:lang w:val="en-US" w:eastAsia="zh-CN"/>
        </w:rPr>
        <w:t>合肥亚笙机电设备科技有限公司</w:t>
      </w:r>
      <w:r>
        <w:rPr>
          <w:rFonts w:hint="default" w:ascii="Times New Roman" w:hAnsi="Times New Roman" w:eastAsia="仿宋" w:cs="Times New Roman"/>
          <w:b w:val="0"/>
          <w:bCs/>
          <w:color w:val="auto"/>
          <w:sz w:val="24"/>
          <w:szCs w:val="24"/>
          <w:lang w:val="en-US" w:eastAsia="zh-CN"/>
        </w:rPr>
        <w:t>在</w:t>
      </w:r>
      <w:r>
        <w:rPr>
          <w:rFonts w:hint="eastAsia" w:ascii="Times New Roman" w:hAnsi="Times New Roman" w:eastAsia="仿宋" w:cs="Times New Roman"/>
          <w:b w:val="0"/>
          <w:bCs/>
          <w:color w:val="auto"/>
          <w:sz w:val="24"/>
          <w:szCs w:val="24"/>
          <w:lang w:val="en-US" w:eastAsia="zh-CN"/>
        </w:rPr>
        <w:t>公司</w:t>
      </w:r>
      <w:r>
        <w:rPr>
          <w:rFonts w:hint="default" w:ascii="Times New Roman" w:hAnsi="Times New Roman" w:eastAsia="仿宋" w:cs="Times New Roman"/>
          <w:b w:val="0"/>
          <w:bCs/>
          <w:color w:val="auto"/>
          <w:sz w:val="24"/>
          <w:szCs w:val="24"/>
          <w:lang w:val="en-US" w:eastAsia="zh-CN"/>
        </w:rPr>
        <w:t>组织召开了</w:t>
      </w:r>
      <w:r>
        <w:rPr>
          <w:rFonts w:hint="eastAsia" w:ascii="Times New Roman" w:hAnsi="Times New Roman" w:eastAsia="仿宋" w:cs="Times New Roman"/>
          <w:b w:val="0"/>
          <w:bCs/>
          <w:color w:val="auto"/>
          <w:sz w:val="24"/>
          <w:szCs w:val="24"/>
          <w:lang w:val="en-US" w:eastAsia="zh-CN"/>
        </w:rPr>
        <w:t>合肥亚笙机电设备科技有限公司半导体废气处理、辅助真空、辅助加热设备生产制造项目</w:t>
      </w:r>
      <w:r>
        <w:rPr>
          <w:rFonts w:hint="default" w:ascii="Times New Roman" w:hAnsi="Times New Roman" w:eastAsia="仿宋" w:cs="Times New Roman"/>
          <w:b w:val="0"/>
          <w:bCs/>
          <w:color w:val="auto"/>
          <w:sz w:val="24"/>
          <w:szCs w:val="24"/>
          <w:lang w:val="en-US" w:eastAsia="zh-CN"/>
        </w:rPr>
        <w:t>竣工环境保护验收会。参加会议的有</w:t>
      </w:r>
      <w:r>
        <w:rPr>
          <w:rFonts w:hint="eastAsia" w:ascii="Times New Roman" w:hAnsi="Times New Roman" w:eastAsia="仿宋" w:cs="Times New Roman"/>
          <w:b w:val="0"/>
          <w:bCs/>
          <w:color w:val="auto"/>
          <w:sz w:val="24"/>
          <w:szCs w:val="24"/>
          <w:lang w:val="en-US" w:eastAsia="zh-CN"/>
        </w:rPr>
        <w:t>合肥亚笙机电设备科技有限公司</w:t>
      </w:r>
      <w:r>
        <w:rPr>
          <w:rFonts w:hint="default" w:ascii="Times New Roman" w:hAnsi="Times New Roman" w:eastAsia="仿宋" w:cs="Times New Roman"/>
          <w:b w:val="0"/>
          <w:bCs/>
          <w:color w:val="auto"/>
          <w:sz w:val="24"/>
          <w:szCs w:val="24"/>
          <w:lang w:val="en-US" w:eastAsia="zh-CN"/>
        </w:rPr>
        <w:t>（验收监测报告表编制单位）、</w:t>
      </w:r>
      <w:r>
        <w:rPr>
          <w:rFonts w:hint="eastAsia" w:ascii="Times New Roman" w:hAnsi="Times New Roman" w:eastAsia="仿宋" w:cs="Times New Roman"/>
          <w:b w:val="0"/>
          <w:bCs/>
          <w:color w:val="auto"/>
          <w:sz w:val="24"/>
          <w:szCs w:val="24"/>
          <w:lang w:val="en-US" w:eastAsia="zh-CN"/>
        </w:rPr>
        <w:t>安徽尚德谱检测技术有限责任公司</w:t>
      </w:r>
      <w:r>
        <w:rPr>
          <w:rFonts w:hint="default" w:ascii="Times New Roman" w:hAnsi="Times New Roman" w:eastAsia="仿宋" w:cs="Times New Roman"/>
          <w:b w:val="0"/>
          <w:bCs/>
          <w:color w:val="auto"/>
          <w:sz w:val="24"/>
          <w:szCs w:val="24"/>
          <w:lang w:val="en-US" w:eastAsia="zh-CN"/>
        </w:rPr>
        <w:t>（监测单位）等单位的代表及专家共</w:t>
      </w:r>
      <w:r>
        <w:rPr>
          <w:rFonts w:hint="eastAsia" w:ascii="Times New Roman" w:hAnsi="Times New Roman" w:eastAsia="仿宋" w:cs="Times New Roman"/>
          <w:b w:val="0"/>
          <w:bCs/>
          <w:color w:val="auto"/>
          <w:sz w:val="24"/>
          <w:szCs w:val="24"/>
          <w:lang w:val="en-US" w:eastAsia="zh-CN"/>
        </w:rPr>
        <w:t>4</w:t>
      </w:r>
      <w:r>
        <w:rPr>
          <w:rFonts w:hint="default" w:ascii="Times New Roman" w:hAnsi="Times New Roman" w:eastAsia="仿宋" w:cs="Times New Roman"/>
          <w:b w:val="0"/>
          <w:bCs/>
          <w:color w:val="auto"/>
          <w:sz w:val="24"/>
          <w:szCs w:val="24"/>
          <w:lang w:val="en-US" w:eastAsia="zh-CN"/>
        </w:rPr>
        <w:t>位，会议邀请1位</w:t>
      </w:r>
      <w:r>
        <w:rPr>
          <w:rFonts w:hint="default" w:ascii="Times New Roman" w:hAnsi="Times New Roman" w:eastAsia="仿宋" w:cs="Times New Roman"/>
          <w:b w:val="0"/>
          <w:bCs/>
          <w:color w:val="auto"/>
          <w:sz w:val="24"/>
          <w:szCs w:val="24"/>
          <w:lang w:eastAsia="zh-CN"/>
        </w:rPr>
        <w:t>专家组成验收工作组（名单附后），与会代表查看了项目现场及周边环境，并根据《</w:t>
      </w:r>
      <w:r>
        <w:rPr>
          <w:rFonts w:hint="eastAsia" w:ascii="Times New Roman" w:hAnsi="Times New Roman" w:eastAsia="仿宋" w:cs="Times New Roman"/>
          <w:b w:val="0"/>
          <w:bCs/>
          <w:color w:val="auto"/>
          <w:sz w:val="24"/>
          <w:szCs w:val="24"/>
          <w:lang w:eastAsia="zh-CN"/>
        </w:rPr>
        <w:t>合肥亚笙机电设备科技有限公司半导体废气处理、辅助真空、辅助加热设备生产制造项目</w:t>
      </w:r>
      <w:r>
        <w:rPr>
          <w:rFonts w:hint="default" w:ascii="Times New Roman" w:hAnsi="Times New Roman" w:eastAsia="仿宋" w:cs="Times New Roman"/>
          <w:b w:val="0"/>
          <w:bCs/>
          <w:color w:val="auto"/>
          <w:sz w:val="24"/>
          <w:szCs w:val="24"/>
          <w:lang w:eastAsia="zh-CN"/>
        </w:rPr>
        <w:t>竣工环境保护验收监测报告表》及《建设项目竣工环境保护验收暂行办法》，严格依照国家有关法律法规、建设项目竣工环境保护验收技术规范指南、本项目环境影响评价报告表和审批部门审批决定等要求对本项目进行验收，提出意见如下：</w:t>
      </w:r>
    </w:p>
    <w:p>
      <w:pPr>
        <w:pStyle w:val="8"/>
        <w:keepNext w:val="0"/>
        <w:keepLines w:val="0"/>
        <w:pageBreakBefore w:val="0"/>
        <w:widowControl w:val="0"/>
        <w:numPr>
          <w:ilvl w:val="0"/>
          <w:numId w:val="0"/>
        </w:numPr>
        <w:kinsoku/>
        <w:wordWrap/>
        <w:overflowPunct/>
        <w:topLinePunct w:val="0"/>
        <w:autoSpaceDE/>
        <w:autoSpaceDN/>
        <w:bidi w:val="0"/>
        <w:spacing w:line="360" w:lineRule="auto"/>
        <w:textAlignment w:val="auto"/>
        <w:outlineLvl w:val="0"/>
        <w:rPr>
          <w:rFonts w:hint="default" w:ascii="Times New Roman" w:hAnsi="Times New Roman" w:eastAsia="仿宋" w:cs="Times New Roman"/>
          <w:b/>
          <w:bCs w:val="0"/>
          <w:color w:val="auto"/>
          <w:spacing w:val="0"/>
          <w:kern w:val="2"/>
          <w:sz w:val="24"/>
          <w:szCs w:val="24"/>
          <w:lang w:val="en-US" w:eastAsia="zh-CN" w:bidi="ar-SA"/>
        </w:rPr>
      </w:pPr>
      <w:r>
        <w:rPr>
          <w:rFonts w:hint="default" w:ascii="Times New Roman" w:hAnsi="Times New Roman" w:eastAsia="仿宋" w:cs="Times New Roman"/>
          <w:b/>
          <w:bCs w:val="0"/>
          <w:color w:val="auto"/>
          <w:spacing w:val="0"/>
          <w:kern w:val="2"/>
          <w:sz w:val="24"/>
          <w:szCs w:val="24"/>
          <w:lang w:val="en-US" w:eastAsia="zh-CN" w:bidi="ar-SA"/>
        </w:rPr>
        <w:t>一、项目基本情况</w:t>
      </w:r>
    </w:p>
    <w:p>
      <w:pPr>
        <w:pStyle w:val="8"/>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outlineLvl w:val="0"/>
        <w:rPr>
          <w:rFonts w:hint="default" w:ascii="Times New Roman" w:hAnsi="Times New Roman" w:eastAsia="仿宋" w:cs="Times New Roman"/>
          <w:b w:val="0"/>
          <w:bCs/>
          <w:color w:val="auto"/>
          <w:spacing w:val="0"/>
          <w:kern w:val="2"/>
          <w:sz w:val="24"/>
          <w:szCs w:val="24"/>
          <w:lang w:val="en-US" w:eastAsia="zh-CN" w:bidi="ar-SA"/>
        </w:rPr>
      </w:pPr>
      <w:r>
        <w:rPr>
          <w:rFonts w:hint="default" w:ascii="Times New Roman" w:hAnsi="Times New Roman" w:eastAsia="仿宋" w:cs="Times New Roman"/>
          <w:b w:val="0"/>
          <w:bCs/>
          <w:color w:val="auto"/>
          <w:spacing w:val="0"/>
          <w:kern w:val="2"/>
          <w:sz w:val="24"/>
          <w:szCs w:val="24"/>
          <w:lang w:val="en-US" w:eastAsia="zh-CN" w:bidi="ar-SA"/>
        </w:rPr>
        <w:t>（一）建设地点、规模、主要建设内容</w:t>
      </w:r>
    </w:p>
    <w:p>
      <w:pPr>
        <w:keepNext w:val="0"/>
        <w:keepLines w:val="0"/>
        <w:pageBreakBefore w:val="0"/>
        <w:widowControl w:val="0"/>
        <w:kinsoku/>
        <w:wordWrap/>
        <w:overflowPunct/>
        <w:topLinePunct w:val="0"/>
        <w:autoSpaceDE/>
        <w:autoSpaceDN/>
        <w:bidi w:val="0"/>
        <w:spacing w:line="360" w:lineRule="auto"/>
        <w:ind w:firstLine="470" w:firstLineChars="196"/>
        <w:textAlignment w:val="auto"/>
        <w:rPr>
          <w:rFonts w:hint="default" w:ascii="Times New Roman" w:hAnsi="Times New Roman" w:eastAsia="仿宋" w:cs="Times New Roman"/>
          <w:b w:val="0"/>
          <w:bCs/>
          <w:color w:val="auto"/>
          <w:spacing w:val="0"/>
          <w:kern w:val="2"/>
          <w:sz w:val="24"/>
          <w:szCs w:val="24"/>
          <w:lang w:val="en-US" w:eastAsia="zh-CN" w:bidi="ar-SA"/>
        </w:rPr>
      </w:pPr>
      <w:r>
        <w:rPr>
          <w:rFonts w:hint="default" w:ascii="Times New Roman" w:hAnsi="Times New Roman" w:eastAsia="仿宋" w:cs="Times New Roman"/>
          <w:b w:val="0"/>
          <w:bCs/>
          <w:color w:val="auto"/>
          <w:spacing w:val="0"/>
          <w:kern w:val="2"/>
          <w:sz w:val="24"/>
          <w:szCs w:val="24"/>
          <w:lang w:val="en-US" w:eastAsia="zh-CN" w:bidi="ar-SA"/>
        </w:rPr>
        <w:t>合肥亚笙机电设备科技有限公司位于合肥市高新区明珠产业园3#厂房1层A区，项目占地面积1787.19平方米，安装3条装配生产线，年达产300套人机交互(HMI)，年维修230套真空泵，年生产120套半导体尾气处理设备。项目总投资1000万元，实际环保投资50万元。</w:t>
      </w:r>
    </w:p>
    <w:p>
      <w:pPr>
        <w:keepNext w:val="0"/>
        <w:keepLines w:val="0"/>
        <w:pageBreakBefore w:val="0"/>
        <w:widowControl w:val="0"/>
        <w:kinsoku/>
        <w:wordWrap/>
        <w:overflowPunct/>
        <w:topLinePunct w:val="0"/>
        <w:autoSpaceDE/>
        <w:autoSpaceDN/>
        <w:bidi w:val="0"/>
        <w:spacing w:line="360" w:lineRule="auto"/>
        <w:ind w:firstLine="470" w:firstLineChars="196"/>
        <w:textAlignment w:val="auto"/>
        <w:rPr>
          <w:rFonts w:hint="default" w:ascii="Times New Roman" w:hAnsi="Times New Roman" w:eastAsia="仿宋" w:cs="Times New Roman"/>
          <w:b w:val="0"/>
          <w:bCs/>
          <w:color w:val="auto"/>
          <w:spacing w:val="0"/>
          <w:kern w:val="2"/>
          <w:sz w:val="24"/>
          <w:szCs w:val="24"/>
          <w:lang w:val="en-US" w:eastAsia="zh-CN" w:bidi="ar-SA"/>
        </w:rPr>
      </w:pPr>
      <w:r>
        <w:rPr>
          <w:rFonts w:hint="default" w:ascii="Times New Roman" w:hAnsi="Times New Roman" w:eastAsia="仿宋" w:cs="Times New Roman"/>
          <w:b w:val="0"/>
          <w:bCs/>
          <w:color w:val="auto"/>
          <w:spacing w:val="0"/>
          <w:kern w:val="2"/>
          <w:sz w:val="24"/>
          <w:szCs w:val="24"/>
          <w:lang w:val="en-US" w:eastAsia="zh-CN" w:bidi="ar-SA"/>
        </w:rPr>
        <w:t>（二）建设过程及环保审批情况</w:t>
      </w:r>
    </w:p>
    <w:p>
      <w:pPr>
        <w:adjustRightInd w:val="0"/>
        <w:snapToGrid w:val="0"/>
        <w:spacing w:line="360" w:lineRule="auto"/>
        <w:ind w:firstLine="480" w:firstLineChars="200"/>
        <w:rPr>
          <w:rFonts w:hint="default" w:ascii="Times New Roman" w:hAnsi="Times New Roman" w:eastAsia="仿宋" w:cs="Times New Roman"/>
          <w:b w:val="0"/>
          <w:bCs/>
          <w:color w:val="auto"/>
          <w:spacing w:val="0"/>
          <w:kern w:val="2"/>
          <w:sz w:val="24"/>
          <w:szCs w:val="24"/>
          <w:lang w:val="en-US" w:eastAsia="zh-CN" w:bidi="ar-SA"/>
        </w:rPr>
      </w:pPr>
      <w:r>
        <w:rPr>
          <w:rFonts w:hint="default" w:ascii="Times New Roman" w:hAnsi="Times New Roman" w:eastAsia="仿宋" w:cs="Times New Roman"/>
          <w:b w:val="0"/>
          <w:bCs/>
          <w:color w:val="auto"/>
          <w:spacing w:val="0"/>
          <w:kern w:val="2"/>
          <w:sz w:val="24"/>
          <w:szCs w:val="24"/>
          <w:lang w:val="en-US" w:eastAsia="zh-CN" w:bidi="ar-SA"/>
        </w:rPr>
        <w:t>2018年8月合肥亚笙机电设备科技有限公司委托安徽显闰环境工程有限公司承担本项目的环境影响报告表的编制工作，并于2018年10月30日取得合肥市环境保护局高新技术产业开发区分局以环高审【2018】099号文件《关于〈</w:t>
      </w:r>
      <w:r>
        <w:rPr>
          <w:rFonts w:hint="default" w:ascii="Times New Roman" w:hAnsi="Times New Roman" w:eastAsia="仿宋" w:cs="Times New Roman"/>
          <w:b w:val="0"/>
          <w:bCs/>
          <w:color w:val="auto"/>
          <w:spacing w:val="0"/>
          <w:kern w:val="2"/>
          <w:sz w:val="24"/>
          <w:szCs w:val="24"/>
          <w:lang w:val="en-GB" w:eastAsia="zh-CN" w:bidi="ar-SA"/>
        </w:rPr>
        <w:t>合肥亚笙机电设备科技有限公司半导体废气处理、辅助真空、辅助加热设备生产制造项目</w:t>
      </w:r>
      <w:r>
        <w:rPr>
          <w:rFonts w:hint="default" w:ascii="Times New Roman" w:hAnsi="Times New Roman" w:eastAsia="仿宋" w:cs="Times New Roman"/>
          <w:b w:val="0"/>
          <w:bCs/>
          <w:color w:val="auto"/>
          <w:spacing w:val="0"/>
          <w:kern w:val="2"/>
          <w:sz w:val="24"/>
          <w:szCs w:val="24"/>
          <w:lang w:val="en-US" w:eastAsia="zh-CN" w:bidi="ar-SA"/>
        </w:rPr>
        <w:t>环境影响报告表〉的审批意见》审批了本项目环境影响评价报告表。2020年5月28日完成排污许可登记，登记编号：91340100MA2P0BFQ1Q001X。项目于2018年12月开工建设，2020年</w:t>
      </w:r>
      <w:r>
        <w:rPr>
          <w:rFonts w:hint="eastAsia" w:ascii="Times New Roman" w:hAnsi="Times New Roman" w:eastAsia="仿宋" w:cs="Times New Roman"/>
          <w:b w:val="0"/>
          <w:bCs/>
          <w:color w:val="auto"/>
          <w:spacing w:val="0"/>
          <w:kern w:val="2"/>
          <w:sz w:val="24"/>
          <w:szCs w:val="24"/>
          <w:lang w:val="en-US" w:eastAsia="zh-CN" w:bidi="ar-SA"/>
        </w:rPr>
        <w:t>3</w:t>
      </w:r>
      <w:r>
        <w:rPr>
          <w:rFonts w:hint="default" w:ascii="Times New Roman" w:hAnsi="Times New Roman" w:eastAsia="仿宋" w:cs="Times New Roman"/>
          <w:b w:val="0"/>
          <w:bCs/>
          <w:color w:val="auto"/>
          <w:spacing w:val="0"/>
          <w:kern w:val="2"/>
          <w:sz w:val="24"/>
          <w:szCs w:val="24"/>
          <w:lang w:val="en-US" w:eastAsia="zh-CN" w:bidi="ar-SA"/>
        </w:rPr>
        <w:t>月建成并投入运行。</w:t>
      </w:r>
    </w:p>
    <w:p>
      <w:pPr>
        <w:keepNext w:val="0"/>
        <w:keepLines w:val="0"/>
        <w:pageBreakBefore w:val="0"/>
        <w:widowControl w:val="0"/>
        <w:kinsoku/>
        <w:wordWrap/>
        <w:overflowPunct/>
        <w:topLinePunct w:val="0"/>
        <w:autoSpaceDE/>
        <w:autoSpaceDN/>
        <w:bidi w:val="0"/>
        <w:spacing w:line="360" w:lineRule="auto"/>
        <w:ind w:firstLine="470" w:firstLineChars="196"/>
        <w:textAlignment w:val="auto"/>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lang w:val="en-US" w:eastAsia="zh-CN"/>
        </w:rPr>
        <w:t>（三）验收范围</w:t>
      </w:r>
    </w:p>
    <w:p>
      <w:pPr>
        <w:keepNext w:val="0"/>
        <w:keepLines w:val="0"/>
        <w:pageBreakBefore w:val="0"/>
        <w:widowControl w:val="0"/>
        <w:kinsoku/>
        <w:wordWrap/>
        <w:overflowPunct/>
        <w:topLinePunct w:val="0"/>
        <w:autoSpaceDE/>
        <w:autoSpaceDN/>
        <w:bidi w:val="0"/>
        <w:spacing w:line="360" w:lineRule="auto"/>
        <w:ind w:firstLine="470" w:firstLineChars="196"/>
        <w:textAlignment w:val="auto"/>
        <w:rPr>
          <w:rFonts w:hint="default"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合肥亚笙机电设备科技有限公司半导体废气处理、辅助真空、辅助加热设备生产制造项目整体验收</w:t>
      </w:r>
      <w:r>
        <w:rPr>
          <w:rFonts w:hint="default" w:ascii="Times New Roman" w:hAnsi="Times New Roman" w:eastAsia="仿宋" w:cs="Times New Roman"/>
          <w:color w:val="auto"/>
          <w:sz w:val="24"/>
          <w:lang w:val="en-US" w:eastAsia="zh-CN"/>
        </w:rPr>
        <w:t>。</w:t>
      </w:r>
    </w:p>
    <w:p>
      <w:pPr>
        <w:keepNext w:val="0"/>
        <w:keepLines w:val="0"/>
        <w:pageBreakBefore w:val="0"/>
        <w:widowControl w:val="0"/>
        <w:numPr>
          <w:ilvl w:val="0"/>
          <w:numId w:val="5"/>
        </w:numPr>
        <w:kinsoku/>
        <w:wordWrap/>
        <w:overflowPunct/>
        <w:topLinePunct w:val="0"/>
        <w:autoSpaceDE/>
        <w:autoSpaceDN/>
        <w:bidi w:val="0"/>
        <w:spacing w:line="360" w:lineRule="auto"/>
        <w:ind w:right="0" w:rightChars="0"/>
        <w:textAlignment w:val="auto"/>
        <w:rPr>
          <w:rFonts w:hint="default" w:ascii="Times New Roman" w:hAnsi="Times New Roman" w:eastAsia="仿宋" w:cs="Times New Roman"/>
          <w:b/>
          <w:bCs w:val="0"/>
          <w:color w:val="auto"/>
          <w:spacing w:val="0"/>
          <w:kern w:val="2"/>
          <w:sz w:val="24"/>
          <w:szCs w:val="24"/>
          <w:lang w:val="en-US" w:eastAsia="zh-CN" w:bidi="ar-SA"/>
        </w:rPr>
      </w:pPr>
      <w:r>
        <w:rPr>
          <w:rFonts w:hint="default" w:ascii="Times New Roman" w:hAnsi="Times New Roman" w:eastAsia="仿宋" w:cs="Times New Roman"/>
          <w:b/>
          <w:bCs w:val="0"/>
          <w:color w:val="auto"/>
          <w:spacing w:val="0"/>
          <w:kern w:val="2"/>
          <w:sz w:val="24"/>
          <w:szCs w:val="24"/>
          <w:lang w:val="en-US" w:eastAsia="zh-CN" w:bidi="ar-SA"/>
        </w:rPr>
        <w:t>工程变动情况</w:t>
      </w:r>
    </w:p>
    <w:p>
      <w:pPr>
        <w:keepNext w:val="0"/>
        <w:keepLines w:val="0"/>
        <w:pageBreakBefore w:val="0"/>
        <w:tabs>
          <w:tab w:val="left" w:pos="6720"/>
        </w:tabs>
        <w:kinsoku/>
        <w:wordWrap/>
        <w:overflowPunct/>
        <w:topLinePunct w:val="0"/>
        <w:autoSpaceDE/>
        <w:autoSpaceDN/>
        <w:bidi w:val="0"/>
        <w:spacing w:line="360" w:lineRule="auto"/>
        <w:ind w:firstLine="487"/>
        <w:textAlignment w:val="auto"/>
        <w:rPr>
          <w:rFonts w:hint="eastAsia" w:ascii="Times New Roman" w:hAnsi="Times New Roman" w:eastAsia="仿宋" w:cs="Times New Roman"/>
          <w:b w:val="0"/>
          <w:bCs/>
          <w:color w:val="auto"/>
          <w:spacing w:val="0"/>
          <w:kern w:val="2"/>
          <w:sz w:val="24"/>
          <w:szCs w:val="24"/>
          <w:lang w:val="en-US" w:eastAsia="zh-CN" w:bidi="ar-SA"/>
        </w:rPr>
      </w:pPr>
      <w:r>
        <w:rPr>
          <w:rFonts w:hint="eastAsia" w:ascii="Times New Roman" w:hAnsi="Times New Roman" w:eastAsia="仿宋" w:cs="Times New Roman"/>
          <w:b w:val="0"/>
          <w:bCs/>
          <w:color w:val="auto"/>
          <w:spacing w:val="0"/>
          <w:kern w:val="2"/>
          <w:sz w:val="24"/>
          <w:szCs w:val="24"/>
          <w:lang w:val="en-US" w:eastAsia="zh-CN" w:bidi="ar-SA"/>
        </w:rPr>
        <w:t>项目基本按照环评及环评的批复要求建设，建设项目的性质、规模、地点、采用的生产工艺或者防治污染、防止生态破坏的措施未发生重大变化，本项目无重大变动。</w:t>
      </w:r>
    </w:p>
    <w:p>
      <w:pPr>
        <w:spacing w:line="360" w:lineRule="auto"/>
        <w:ind w:firstLine="482" w:firstLineChars="200"/>
        <w:rPr>
          <w:rFonts w:hint="default" w:ascii="Times New Roman" w:hAnsi="Times New Roman" w:eastAsia="仿宋" w:cs="Times New Roman"/>
          <w:color w:val="auto"/>
          <w:sz w:val="24"/>
        </w:rPr>
      </w:pPr>
      <w:r>
        <w:rPr>
          <w:rFonts w:hint="default" w:ascii="Times New Roman" w:hAnsi="Times New Roman" w:eastAsia="仿宋" w:cs="Times New Roman"/>
          <w:b/>
          <w:bCs w:val="0"/>
          <w:color w:val="auto"/>
          <w:kern w:val="2"/>
          <w:sz w:val="24"/>
          <w:szCs w:val="24"/>
          <w:lang w:eastAsia="zh-CN"/>
        </w:rPr>
        <w:t>三、</w:t>
      </w:r>
      <w:r>
        <w:rPr>
          <w:rFonts w:hint="default" w:ascii="Times New Roman" w:hAnsi="Times New Roman" w:eastAsia="仿宋" w:cs="Times New Roman"/>
          <w:b/>
          <w:bCs w:val="0"/>
          <w:color w:val="auto"/>
          <w:kern w:val="2"/>
          <w:sz w:val="24"/>
          <w:szCs w:val="24"/>
        </w:rPr>
        <w:t>环</w:t>
      </w:r>
      <w:r>
        <w:rPr>
          <w:rFonts w:hint="default" w:ascii="Times New Roman" w:hAnsi="Times New Roman" w:eastAsia="仿宋" w:cs="Times New Roman"/>
          <w:b/>
          <w:bCs w:val="0"/>
          <w:color w:val="auto"/>
          <w:sz w:val="24"/>
          <w:szCs w:val="24"/>
          <w:highlight w:val="none"/>
          <w:lang w:val="en-US" w:eastAsia="zh-CN"/>
        </w:rPr>
        <w:t>境保护设施建设情况</w:t>
      </w:r>
      <w:r>
        <w:rPr>
          <w:rFonts w:hint="default" w:ascii="Times New Roman" w:hAnsi="Times New Roman" w:eastAsia="仿宋" w:cs="Times New Roman"/>
          <w:b/>
          <w:bCs w:val="0"/>
          <w:color w:val="auto"/>
          <w:sz w:val="24"/>
          <w:szCs w:val="24"/>
          <w:highlight w:val="none"/>
          <w:lang w:val="en-US" w:eastAsia="zh-CN"/>
        </w:rPr>
        <w:br w:type="textWrapping"/>
      </w:r>
      <w:r>
        <w:rPr>
          <w:rFonts w:hint="default" w:ascii="Times New Roman" w:hAnsi="Times New Roman" w:eastAsia="仿宋" w:cs="Times New Roman"/>
          <w:color w:val="auto"/>
          <w:sz w:val="24"/>
          <w:szCs w:val="24"/>
          <w:highlight w:val="none"/>
          <w:lang w:val="en-US" w:eastAsia="zh-CN"/>
        </w:rPr>
        <w:t xml:space="preserve">    1、废</w:t>
      </w:r>
      <w:r>
        <w:rPr>
          <w:rFonts w:hint="default" w:ascii="Times New Roman" w:hAnsi="Times New Roman" w:eastAsia="仿宋" w:cs="Times New Roman"/>
          <w:color w:val="auto"/>
          <w:sz w:val="24"/>
          <w:szCs w:val="24"/>
          <w:highlight w:val="none"/>
          <w:lang w:val="zh-CN" w:eastAsia="zh-CN"/>
        </w:rPr>
        <w:t>水：</w:t>
      </w:r>
      <w:r>
        <w:rPr>
          <w:rFonts w:hint="default" w:ascii="Times New Roman" w:hAnsi="Times New Roman" w:eastAsia="仿宋" w:cs="Times New Roman"/>
          <w:color w:val="auto"/>
          <w:sz w:val="24"/>
        </w:rPr>
        <w:t>本项目的废水主要为生活污水</w:t>
      </w:r>
      <w:r>
        <w:rPr>
          <w:rFonts w:hint="default" w:ascii="Times New Roman" w:hAnsi="Times New Roman" w:eastAsia="仿宋" w:cs="Times New Roman"/>
          <w:color w:val="auto"/>
          <w:sz w:val="24"/>
          <w:lang w:val="en-US" w:eastAsia="zh-CN"/>
        </w:rPr>
        <w:t>和真空泵维修工序产生的清洗废水</w:t>
      </w:r>
      <w:r>
        <w:rPr>
          <w:rFonts w:hint="default" w:ascii="Times New Roman" w:hAnsi="Times New Roman" w:eastAsia="仿宋" w:cs="Times New Roman"/>
          <w:color w:val="auto"/>
          <w:sz w:val="24"/>
        </w:rPr>
        <w:t>。</w:t>
      </w:r>
    </w:p>
    <w:p>
      <w:pPr>
        <w:spacing w:line="360" w:lineRule="auto"/>
        <w:ind w:firstLine="480" w:firstLineChars="200"/>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rPr>
        <w:t>项目生活废水经化粪池处理</w:t>
      </w:r>
      <w:r>
        <w:rPr>
          <w:rFonts w:hint="default" w:ascii="Times New Roman" w:hAnsi="Times New Roman" w:eastAsia="仿宋" w:cs="Times New Roman"/>
          <w:color w:val="auto"/>
          <w:sz w:val="24"/>
          <w:lang w:eastAsia="zh-CN"/>
        </w:rPr>
        <w:t>，</w:t>
      </w:r>
      <w:r>
        <w:rPr>
          <w:rFonts w:hint="default" w:ascii="Times New Roman" w:hAnsi="Times New Roman" w:eastAsia="仿宋" w:cs="Times New Roman"/>
          <w:color w:val="auto"/>
          <w:sz w:val="24"/>
          <w:lang w:val="en-US" w:eastAsia="zh-CN"/>
        </w:rPr>
        <w:t>清洗废水经自建污水处理站处理</w:t>
      </w:r>
      <w:r>
        <w:rPr>
          <w:rFonts w:hint="default" w:ascii="Times New Roman" w:hAnsi="Times New Roman" w:eastAsia="仿宋" w:cs="Times New Roman"/>
          <w:color w:val="auto"/>
          <w:sz w:val="24"/>
        </w:rPr>
        <w:t>后进入</w:t>
      </w:r>
      <w:r>
        <w:rPr>
          <w:rFonts w:hint="default" w:ascii="Times New Roman" w:hAnsi="Times New Roman" w:eastAsia="仿宋" w:cs="Times New Roman"/>
          <w:color w:val="auto"/>
          <w:sz w:val="24"/>
          <w:lang w:val="en-US" w:eastAsia="zh-CN"/>
        </w:rPr>
        <w:t>西部组团</w:t>
      </w:r>
      <w:r>
        <w:rPr>
          <w:rFonts w:hint="default" w:ascii="Times New Roman" w:hAnsi="Times New Roman" w:eastAsia="仿宋" w:cs="Times New Roman"/>
          <w:color w:val="auto"/>
          <w:sz w:val="24"/>
        </w:rPr>
        <w:t>污水处理厂处理，</w:t>
      </w:r>
      <w:r>
        <w:rPr>
          <w:rFonts w:hint="default" w:ascii="Times New Roman" w:hAnsi="Times New Roman" w:eastAsia="仿宋" w:cs="Times New Roman"/>
          <w:color w:val="auto"/>
          <w:sz w:val="24"/>
          <w:lang w:val="en-US" w:eastAsia="zh-CN"/>
        </w:rPr>
        <w:t>尾水排入派河，</w:t>
      </w:r>
      <w:r>
        <w:rPr>
          <w:rFonts w:hint="default" w:ascii="Times New Roman" w:hAnsi="Times New Roman" w:eastAsia="仿宋" w:cs="Times New Roman"/>
          <w:color w:val="auto"/>
          <w:kern w:val="0"/>
          <w:sz w:val="24"/>
        </w:rPr>
        <w:t>生产废水处理站采用</w:t>
      </w:r>
      <w:r>
        <w:rPr>
          <w:rFonts w:hint="eastAsia" w:ascii="Times New Roman" w:hAnsi="Times New Roman" w:eastAsia="仿宋" w:cs="Times New Roman"/>
          <w:color w:val="auto"/>
          <w:kern w:val="0"/>
          <w:sz w:val="24"/>
          <w:lang w:eastAsia="zh-CN"/>
        </w:rPr>
        <w:t>“</w:t>
      </w:r>
      <w:r>
        <w:rPr>
          <w:rFonts w:hint="eastAsia" w:ascii="Times New Roman" w:hAnsi="Times New Roman" w:eastAsia="仿宋" w:cs="Times New Roman"/>
          <w:color w:val="auto"/>
          <w:kern w:val="0"/>
          <w:sz w:val="24"/>
        </w:rPr>
        <w:t>竖流气浮+SBR</w:t>
      </w:r>
      <w:r>
        <w:rPr>
          <w:rFonts w:hint="eastAsia" w:ascii="Times New Roman" w:hAnsi="Times New Roman" w:eastAsia="仿宋" w:cs="Times New Roman"/>
          <w:color w:val="auto"/>
          <w:kern w:val="0"/>
          <w:sz w:val="24"/>
          <w:lang w:eastAsia="zh-CN"/>
        </w:rPr>
        <w:t>”</w:t>
      </w:r>
      <w:r>
        <w:rPr>
          <w:rFonts w:hint="default" w:ascii="Times New Roman" w:hAnsi="Times New Roman" w:eastAsia="仿宋" w:cs="Times New Roman"/>
          <w:color w:val="auto"/>
          <w:kern w:val="0"/>
          <w:sz w:val="24"/>
        </w:rPr>
        <w:t>工艺进行处理，平均每天处理0.5m</w:t>
      </w:r>
      <w:r>
        <w:rPr>
          <w:rFonts w:hint="default" w:ascii="Times New Roman" w:hAnsi="Times New Roman" w:eastAsia="仿宋" w:cs="Times New Roman"/>
          <w:color w:val="auto"/>
          <w:kern w:val="0"/>
          <w:sz w:val="24"/>
          <w:vertAlign w:val="superscript"/>
        </w:rPr>
        <w:t>3</w:t>
      </w:r>
      <w:r>
        <w:rPr>
          <w:rFonts w:hint="default" w:ascii="Times New Roman" w:hAnsi="Times New Roman" w:eastAsia="仿宋" w:cs="Times New Roman"/>
          <w:color w:val="auto"/>
          <w:kern w:val="0"/>
          <w:sz w:val="24"/>
          <w:vertAlign w:val="baseline"/>
          <w:lang w:eastAsia="zh-CN"/>
        </w:rPr>
        <w:t>。</w:t>
      </w:r>
    </w:p>
    <w:p>
      <w:pPr>
        <w:spacing w:line="36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lang w:val="zh-CN" w:eastAsia="zh-CN"/>
        </w:rPr>
        <w:t>废气</w:t>
      </w:r>
      <w:bookmarkStart w:id="90" w:name="_Hlk533432227"/>
      <w:r>
        <w:rPr>
          <w:rFonts w:hint="default" w:ascii="Times New Roman" w:hAnsi="Times New Roman" w:eastAsia="仿宋" w:cs="Times New Roman"/>
          <w:color w:val="auto"/>
          <w:sz w:val="24"/>
          <w:szCs w:val="24"/>
          <w:highlight w:val="none"/>
          <w:lang w:val="zh-CN" w:eastAsia="zh-CN"/>
        </w:rPr>
        <w:t>：</w:t>
      </w:r>
      <w:bookmarkEnd w:id="90"/>
      <w:r>
        <w:rPr>
          <w:rFonts w:hint="default" w:ascii="Times New Roman" w:hAnsi="Times New Roman" w:eastAsia="仿宋" w:cs="Times New Roman"/>
          <w:color w:val="auto"/>
          <w:sz w:val="24"/>
          <w:szCs w:val="24"/>
        </w:rPr>
        <w:t>项目废气排放主要为</w:t>
      </w:r>
      <w:r>
        <w:rPr>
          <w:rFonts w:hint="default" w:ascii="Times New Roman" w:hAnsi="Times New Roman" w:eastAsia="仿宋" w:cs="Times New Roman"/>
          <w:color w:val="auto"/>
          <w:sz w:val="24"/>
          <w:szCs w:val="24"/>
          <w:lang w:val="en-US" w:eastAsia="zh-CN"/>
        </w:rPr>
        <w:t>机加工过程中会产生少量金属粉尘和电焊、氩弧焊焊接时产生的</w:t>
      </w:r>
      <w:r>
        <w:rPr>
          <w:rFonts w:hint="default" w:ascii="Times New Roman" w:hAnsi="Times New Roman" w:eastAsia="仿宋" w:cs="Times New Roman"/>
          <w:color w:val="auto"/>
          <w:sz w:val="24"/>
          <w:szCs w:val="24"/>
        </w:rPr>
        <w:t>焊接烟尘。</w:t>
      </w:r>
    </w:p>
    <w:p>
      <w:pPr>
        <w:pStyle w:val="24"/>
        <w:numPr>
          <w:ilvl w:val="0"/>
          <w:numId w:val="0"/>
        </w:numPr>
        <w:spacing w:line="360" w:lineRule="auto"/>
        <w:ind w:firstLine="480" w:firstLineChars="200"/>
        <w:rPr>
          <w:rFonts w:hint="default" w:ascii="Times New Roman" w:hAnsi="Times New Roman" w:eastAsia="仿宋" w:cs="Times New Roman"/>
          <w:color w:val="auto"/>
          <w:sz w:val="24"/>
          <w:szCs w:val="24"/>
          <w:lang w:eastAsia="zh-CN"/>
        </w:rPr>
      </w:pPr>
      <w:r>
        <w:rPr>
          <w:rFonts w:hint="eastAsia" w:ascii="Times New Roman" w:hAnsi="Times New Roman" w:eastAsia="仿宋" w:cs="Times New Roman"/>
          <w:color w:val="auto"/>
          <w:sz w:val="24"/>
          <w:szCs w:val="24"/>
          <w:lang w:eastAsia="zh-CN"/>
        </w:rPr>
        <w:t>（</w:t>
      </w:r>
      <w:r>
        <w:rPr>
          <w:rFonts w:hint="eastAsia" w:ascii="Times New Roman" w:hAnsi="Times New Roman" w:eastAsia="仿宋" w:cs="Times New Roman"/>
          <w:color w:val="auto"/>
          <w:sz w:val="24"/>
          <w:szCs w:val="24"/>
          <w:lang w:val="en-US" w:eastAsia="zh-CN"/>
        </w:rPr>
        <w:t>1</w:t>
      </w:r>
      <w:r>
        <w:rPr>
          <w:rFonts w:hint="eastAsia"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本项目主要</w:t>
      </w:r>
      <w:r>
        <w:rPr>
          <w:rFonts w:hint="default" w:ascii="Times New Roman" w:hAnsi="Times New Roman" w:eastAsia="仿宋" w:cs="Times New Roman"/>
          <w:color w:val="auto"/>
          <w:sz w:val="24"/>
          <w:szCs w:val="24"/>
          <w:lang w:val="en-US" w:eastAsia="zh-CN"/>
        </w:rPr>
        <w:t>是生产半导体废气处理设备金属外壳时产生少量粉尘，</w:t>
      </w:r>
      <w:r>
        <w:rPr>
          <w:rFonts w:hint="default" w:ascii="Times New Roman" w:hAnsi="Times New Roman" w:eastAsia="仿宋" w:cs="Times New Roman"/>
          <w:color w:val="auto"/>
          <w:sz w:val="24"/>
          <w:szCs w:val="24"/>
        </w:rPr>
        <w:t>由</w:t>
      </w:r>
      <w:r>
        <w:rPr>
          <w:rFonts w:hint="default" w:ascii="Times New Roman" w:hAnsi="Times New Roman" w:eastAsia="仿宋" w:cs="Times New Roman"/>
          <w:color w:val="auto"/>
          <w:sz w:val="24"/>
          <w:szCs w:val="24"/>
          <w:lang w:val="en-US" w:eastAsia="zh-CN"/>
        </w:rPr>
        <w:t>平面磨床、切割机、</w:t>
      </w:r>
      <w:r>
        <w:rPr>
          <w:rFonts w:hint="default" w:ascii="Times New Roman" w:hAnsi="Times New Roman" w:eastAsia="仿宋" w:cs="Times New Roman"/>
          <w:color w:val="auto"/>
          <w:sz w:val="24"/>
          <w:szCs w:val="24"/>
        </w:rPr>
        <w:t>砂轮机、手持式打磨机、手动抛光机产生，</w:t>
      </w:r>
      <w:r>
        <w:rPr>
          <w:rFonts w:hint="default" w:ascii="Times New Roman" w:hAnsi="Times New Roman" w:eastAsia="仿宋" w:cs="Times New Roman"/>
          <w:color w:val="auto"/>
          <w:sz w:val="24"/>
          <w:szCs w:val="24"/>
          <w:lang w:val="en-US" w:eastAsia="zh-CN"/>
        </w:rPr>
        <w:t>切割机位于切割区，平面磨床区，砂轮机、打磨机和抛光机位于打磨区，经</w:t>
      </w:r>
      <w:r>
        <w:rPr>
          <w:rFonts w:hint="default" w:ascii="Times New Roman" w:hAnsi="Times New Roman" w:eastAsia="仿宋" w:cs="Times New Roman"/>
          <w:color w:val="auto"/>
          <w:sz w:val="24"/>
          <w:szCs w:val="24"/>
        </w:rPr>
        <w:t>移动式除尘器处理</w:t>
      </w:r>
      <w:r>
        <w:rPr>
          <w:rFonts w:hint="default" w:ascii="Times New Roman" w:hAnsi="Times New Roman" w:eastAsia="仿宋" w:cs="Times New Roman"/>
          <w:color w:val="auto"/>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lang w:eastAsia="zh-CN"/>
        </w:rPr>
        <w:t>（</w:t>
      </w:r>
      <w:r>
        <w:rPr>
          <w:rFonts w:hint="eastAsia" w:ascii="Times New Roman" w:hAnsi="Times New Roman" w:eastAsia="仿宋" w:cs="Times New Roman"/>
          <w:color w:val="auto"/>
          <w:sz w:val="24"/>
          <w:szCs w:val="24"/>
          <w:lang w:val="en-US" w:eastAsia="zh-CN"/>
        </w:rPr>
        <w:t>2</w:t>
      </w:r>
      <w:r>
        <w:rPr>
          <w:rFonts w:hint="eastAsia"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焊接烟尘：</w:t>
      </w:r>
      <w:r>
        <w:rPr>
          <w:rFonts w:hint="default" w:ascii="Times New Roman" w:hAnsi="Times New Roman" w:eastAsia="仿宋" w:cs="Times New Roman"/>
          <w:color w:val="auto"/>
          <w:sz w:val="24"/>
          <w:szCs w:val="24"/>
        </w:rPr>
        <w:t>本项目主要采用电焊和氩弧焊，焊接时产生焊接烟尘</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通过</w:t>
      </w:r>
      <w:r>
        <w:rPr>
          <w:rFonts w:hint="default" w:ascii="Times New Roman" w:hAnsi="Times New Roman" w:eastAsia="仿宋" w:cs="Times New Roman"/>
          <w:color w:val="auto"/>
          <w:sz w:val="24"/>
          <w:szCs w:val="24"/>
        </w:rPr>
        <w:t>1台移动式焊接烟尘净化器收集处理后排放</w:t>
      </w:r>
      <w:r>
        <w:rPr>
          <w:rFonts w:hint="default" w:ascii="Times New Roman" w:hAnsi="Times New Roman" w:eastAsia="仿宋" w:cs="Times New Roman"/>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zh-CN" w:eastAsia="zh-CN"/>
        </w:rPr>
        <w:t>3、噪声：</w:t>
      </w:r>
      <w:r>
        <w:rPr>
          <w:rFonts w:hint="default" w:ascii="Times New Roman" w:hAnsi="Times New Roman" w:eastAsia="仿宋" w:cs="Times New Roman"/>
          <w:color w:val="auto"/>
          <w:sz w:val="24"/>
          <w:szCs w:val="24"/>
          <w:highlight w:val="none"/>
          <w:lang w:val="en-US" w:eastAsia="zh-CN"/>
        </w:rPr>
        <w:t>项目噪声主要来源于各生产车间的各类机加工设备运行噪声。通过设备加装消音器、基础减振处理、厂房隔声等措施降低运营期对周围声环境的影响。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eastAsia"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zh-CN" w:eastAsia="zh-CN"/>
        </w:rPr>
        <w:t>4、固体废物：</w:t>
      </w:r>
      <w:r>
        <w:rPr>
          <w:rFonts w:hint="eastAsia" w:ascii="Times New Roman" w:hAnsi="Times New Roman" w:eastAsia="仿宋" w:cs="Times New Roman"/>
          <w:color w:val="auto"/>
          <w:sz w:val="24"/>
          <w:szCs w:val="24"/>
          <w:highlight w:val="none"/>
          <w:lang w:val="en-US" w:eastAsia="zh-CN"/>
        </w:rPr>
        <w:t>项目产生的固体废物主要有切割产生边角料及碎屑、废零件、焊渣、废润滑油、废切削液、废真空油、废气瓶、维修产生的废含油手套、含油抹布以及生活垃圾。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切割产生边角料及碎屑、废零件、焊渣，集中收集后出售给物资部门回收综合利用；生活垃圾和维修产生的废含油手套、含油抹布集中收集后，统一交由环卫部门处理；污水处理设施污泥、废润滑油、废真空油、废切削液委托安徽珍昊环保科技有限公司处置；废气瓶由供应商回收。</w:t>
      </w:r>
    </w:p>
    <w:p>
      <w:pPr>
        <w:keepNext w:val="0"/>
        <w:keepLines w:val="0"/>
        <w:pageBreakBefore w:val="0"/>
        <w:widowControl w:val="0"/>
        <w:tabs>
          <w:tab w:val="left" w:pos="5560"/>
        </w:tabs>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b/>
          <w:bCs w:val="0"/>
          <w:color w:val="auto"/>
          <w:sz w:val="24"/>
          <w:szCs w:val="24"/>
        </w:rPr>
      </w:pPr>
      <w:r>
        <w:rPr>
          <w:rFonts w:hint="default" w:ascii="Times New Roman" w:hAnsi="Times New Roman" w:eastAsia="仿宋" w:cs="Times New Roman"/>
          <w:b/>
          <w:bCs w:val="0"/>
          <w:color w:val="auto"/>
          <w:sz w:val="24"/>
          <w:szCs w:val="24"/>
        </w:rPr>
        <w:t>四、环境保护设施调试效果</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根据</w:t>
      </w:r>
      <w:r>
        <w:rPr>
          <w:rFonts w:hint="eastAsia" w:ascii="Times New Roman" w:hAnsi="Times New Roman" w:eastAsia="仿宋" w:cs="Times New Roman"/>
          <w:color w:val="auto"/>
          <w:kern w:val="2"/>
          <w:sz w:val="24"/>
          <w:szCs w:val="24"/>
          <w:lang w:val="en-US" w:eastAsia="zh-CN" w:bidi="ar-SA"/>
        </w:rPr>
        <w:t>合肥亚笙机电设备科技有限公司</w:t>
      </w:r>
      <w:r>
        <w:rPr>
          <w:rFonts w:hint="default" w:ascii="Times New Roman" w:hAnsi="Times New Roman" w:eastAsia="仿宋" w:cs="Times New Roman"/>
          <w:color w:val="auto"/>
          <w:kern w:val="2"/>
          <w:sz w:val="24"/>
          <w:szCs w:val="24"/>
          <w:lang w:val="en-US" w:eastAsia="zh-CN" w:bidi="ar-SA"/>
        </w:rPr>
        <w:t>编制的建设项目竣工环保验收监测报告表，验收监测结果表明：</w:t>
      </w:r>
    </w:p>
    <w:p>
      <w:pPr>
        <w:pStyle w:val="10"/>
        <w:keepNext w:val="0"/>
        <w:keepLines w:val="0"/>
        <w:pageBreakBefore w:val="0"/>
        <w:numPr>
          <w:ilvl w:val="0"/>
          <w:numId w:val="0"/>
        </w:numPr>
        <w:kinsoku/>
        <w:wordWrap/>
        <w:overflowPunct/>
        <w:topLinePunct w:val="0"/>
        <w:autoSpaceDE/>
        <w:autoSpaceDN/>
        <w:bidi w:val="0"/>
        <w:snapToGrid/>
        <w:spacing w:after="0" w:line="360" w:lineRule="auto"/>
        <w:ind w:firstLine="480" w:firstLineChars="200"/>
        <w:jc w:val="both"/>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1、废水：</w:t>
      </w:r>
      <w:r>
        <w:rPr>
          <w:rFonts w:hint="default" w:ascii="Times New Roman" w:hAnsi="Times New Roman" w:eastAsia="仿宋" w:cs="Times New Roman"/>
          <w:color w:val="auto"/>
          <w:sz w:val="24"/>
          <w:lang w:val="en-US" w:eastAsia="zh-CN"/>
        </w:rPr>
        <w:t>废</w:t>
      </w:r>
      <w:r>
        <w:rPr>
          <w:rFonts w:hint="default" w:ascii="Times New Roman" w:hAnsi="Times New Roman" w:eastAsia="仿宋" w:cs="Times New Roman"/>
          <w:color w:val="auto"/>
          <w:sz w:val="24"/>
          <w:lang w:val="en-US" w:eastAsia="zh-CN"/>
        </w:rPr>
        <w:t>水总</w:t>
      </w:r>
      <w:r>
        <w:rPr>
          <w:rFonts w:hint="default" w:ascii="Times New Roman" w:hAnsi="Times New Roman" w:eastAsia="仿宋" w:cs="Times New Roman"/>
          <w:color w:val="auto"/>
          <w:sz w:val="24"/>
          <w:szCs w:val="24"/>
          <w:lang w:val="en-US" w:eastAsia="zh-CN"/>
        </w:rPr>
        <w:t>排口PH、COD</w:t>
      </w:r>
      <w:r>
        <w:rPr>
          <w:rFonts w:hint="default" w:ascii="Times New Roman" w:hAnsi="Times New Roman" w:eastAsia="仿宋" w:cs="Times New Roman"/>
          <w:color w:val="auto"/>
          <w:sz w:val="24"/>
          <w:szCs w:val="24"/>
          <w:lang w:val="en-US" w:eastAsia="zh-CN"/>
        </w:rPr>
        <w:t>、BOD</w:t>
      </w:r>
      <w:r>
        <w:rPr>
          <w:rFonts w:hint="default" w:ascii="Times New Roman" w:hAnsi="Times New Roman" w:eastAsia="仿宋" w:cs="Times New Roman"/>
          <w:color w:val="auto"/>
          <w:sz w:val="24"/>
          <w:szCs w:val="24"/>
          <w:vertAlign w:val="subscript"/>
          <w:lang w:val="en-US" w:eastAsia="zh-CN"/>
        </w:rPr>
        <w:t>5</w:t>
      </w:r>
      <w:r>
        <w:rPr>
          <w:rFonts w:hint="default" w:ascii="Times New Roman" w:hAnsi="Times New Roman" w:eastAsia="仿宋" w:cs="Times New Roman"/>
          <w:color w:val="auto"/>
          <w:sz w:val="24"/>
          <w:szCs w:val="24"/>
          <w:vertAlign w:val="baseline"/>
          <w:lang w:val="en-US" w:eastAsia="zh-CN"/>
        </w:rPr>
        <w:t>、SS、氨氮、LAS</w:t>
      </w:r>
      <w:r>
        <w:rPr>
          <w:rFonts w:hint="default" w:ascii="Times New Roman" w:hAnsi="Times New Roman" w:eastAsia="仿宋" w:cs="Times New Roman"/>
          <w:color w:val="auto"/>
          <w:sz w:val="24"/>
          <w:szCs w:val="24"/>
          <w:lang w:val="en-US" w:eastAsia="zh-CN"/>
        </w:rPr>
        <w:t>浓度</w:t>
      </w:r>
      <w:r>
        <w:rPr>
          <w:rFonts w:hint="default" w:ascii="Times New Roman" w:hAnsi="Times New Roman" w:eastAsia="仿宋" w:cs="Times New Roman"/>
          <w:color w:val="auto"/>
          <w:sz w:val="24"/>
          <w:lang w:val="en-US" w:eastAsia="zh-CN"/>
        </w:rPr>
        <w:t>均满足西部组团</w:t>
      </w:r>
      <w:r>
        <w:rPr>
          <w:rFonts w:hint="default" w:ascii="Times New Roman" w:hAnsi="Times New Roman" w:eastAsia="仿宋" w:cs="Times New Roman"/>
          <w:color w:val="auto"/>
          <w:sz w:val="24"/>
        </w:rPr>
        <w:t>污水处理厂接管</w:t>
      </w:r>
      <w:r>
        <w:rPr>
          <w:rFonts w:hint="default" w:ascii="Times New Roman" w:hAnsi="Times New Roman" w:eastAsia="仿宋" w:cs="Times New Roman"/>
          <w:color w:val="auto"/>
          <w:sz w:val="24"/>
          <w:lang w:val="en-US" w:eastAsia="zh-CN"/>
        </w:rPr>
        <w:t>标准，石油类满足《污水综合排放标准》（GB8978-1996）中三级标准</w:t>
      </w:r>
      <w:r>
        <w:rPr>
          <w:rFonts w:hint="default" w:ascii="Times New Roman" w:hAnsi="Times New Roman" w:eastAsia="仿宋" w:cs="Times New Roman"/>
          <w:color w:val="auto"/>
          <w:sz w:val="24"/>
        </w:rPr>
        <w:t>。</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仿宋" w:cs="Times New Roman"/>
          <w:b/>
          <w:bCs/>
          <w:color w:val="auto"/>
          <w:sz w:val="24"/>
        </w:rPr>
      </w:pPr>
      <w:r>
        <w:rPr>
          <w:rFonts w:hint="default" w:ascii="Times New Roman" w:hAnsi="Times New Roman" w:eastAsia="仿宋" w:cs="Times New Roman"/>
          <w:color w:val="auto"/>
          <w:kern w:val="2"/>
          <w:sz w:val="24"/>
          <w:szCs w:val="24"/>
          <w:lang w:val="en-US" w:eastAsia="zh-CN" w:bidi="ar-SA"/>
        </w:rPr>
        <w:t>2、废气：</w:t>
      </w:r>
      <w:r>
        <w:rPr>
          <w:rFonts w:hint="default" w:ascii="Times New Roman" w:hAnsi="Times New Roman" w:eastAsia="仿宋" w:cs="Times New Roman"/>
          <w:b w:val="0"/>
          <w:bCs w:val="0"/>
          <w:color w:val="auto"/>
          <w:sz w:val="24"/>
          <w:szCs w:val="24"/>
          <w:lang w:val="en-US" w:eastAsia="zh-CN"/>
        </w:rPr>
        <w:t>厂界无组织颗粒物最大排放浓度为0.259</w:t>
      </w:r>
      <w:r>
        <w:rPr>
          <w:rFonts w:hint="default" w:ascii="Times New Roman" w:hAnsi="Times New Roman" w:eastAsia="仿宋" w:cs="Times New Roman"/>
          <w:b w:val="0"/>
          <w:bCs w:val="0"/>
          <w:i w:val="0"/>
          <w:color w:val="auto"/>
          <w:kern w:val="0"/>
          <w:sz w:val="24"/>
          <w:szCs w:val="24"/>
          <w:u w:val="none"/>
          <w:lang w:val="en-US" w:eastAsia="zh-CN" w:bidi="ar"/>
        </w:rPr>
        <w:t>mg/m³，厂界无组织废气均满足《大气污染物综合排放标准》（GB16297-1996）无组织排放监控浓度限值。</w:t>
      </w:r>
    </w:p>
    <w:p>
      <w:pPr>
        <w:spacing w:line="360" w:lineRule="auto"/>
        <w:ind w:firstLine="480" w:firstLineChars="200"/>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b w:val="0"/>
          <w:bCs/>
          <w:color w:val="auto"/>
          <w:spacing w:val="0"/>
          <w:kern w:val="2"/>
          <w:sz w:val="24"/>
          <w:szCs w:val="24"/>
          <w:lang w:val="en-US" w:eastAsia="zh-CN" w:bidi="ar-SA"/>
        </w:rPr>
        <w:t>3</w:t>
      </w:r>
      <w:r>
        <w:rPr>
          <w:rFonts w:hint="default" w:ascii="Times New Roman" w:hAnsi="Times New Roman" w:eastAsia="仿宋" w:cs="Times New Roman"/>
          <w:b w:val="0"/>
          <w:bCs/>
          <w:color w:val="auto"/>
          <w:spacing w:val="0"/>
          <w:kern w:val="2"/>
          <w:sz w:val="24"/>
          <w:szCs w:val="24"/>
          <w:lang w:val="zh-CN" w:eastAsia="zh-CN" w:bidi="ar-SA"/>
        </w:rPr>
        <w:t>、噪声：</w:t>
      </w:r>
      <w:r>
        <w:rPr>
          <w:rFonts w:hint="default" w:ascii="Times New Roman" w:hAnsi="Times New Roman" w:eastAsia="仿宋" w:cs="Times New Roman"/>
          <w:b w:val="0"/>
          <w:bCs w:val="0"/>
          <w:i w:val="0"/>
          <w:color w:val="auto"/>
          <w:kern w:val="0"/>
          <w:sz w:val="24"/>
          <w:szCs w:val="24"/>
          <w:u w:val="none"/>
          <w:lang w:val="en-US" w:eastAsia="zh-CN" w:bidi="ar"/>
        </w:rPr>
        <w:t>验收监测结果表明：验收监测期间，项目厂界四周昼、夜间噪声均满足《工业企业厂界环境噪声排放标准》(GB12348-2008)中3类功能区标准</w:t>
      </w:r>
      <w:r>
        <w:rPr>
          <w:rFonts w:hint="default" w:ascii="Times New Roman" w:hAnsi="Times New Roman" w:eastAsia="仿宋" w:cs="Times New Roman"/>
          <w:color w:val="auto"/>
          <w:sz w:val="24"/>
          <w:szCs w:val="24"/>
          <w:lang w:eastAsia="zh-CN"/>
        </w:rPr>
        <w:t>。</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b w:val="0"/>
          <w:bCs/>
          <w:color w:val="auto"/>
          <w:spacing w:val="0"/>
          <w:kern w:val="2"/>
          <w:sz w:val="24"/>
          <w:szCs w:val="24"/>
          <w:lang w:val="en-US" w:eastAsia="zh-CN" w:bidi="ar-SA"/>
        </w:rPr>
        <w:t>4</w:t>
      </w:r>
      <w:r>
        <w:rPr>
          <w:rFonts w:hint="default" w:ascii="Times New Roman" w:hAnsi="Times New Roman" w:eastAsia="仿宋" w:cs="Times New Roman"/>
          <w:b w:val="0"/>
          <w:bCs/>
          <w:color w:val="auto"/>
          <w:spacing w:val="0"/>
          <w:kern w:val="2"/>
          <w:sz w:val="24"/>
          <w:szCs w:val="24"/>
          <w:lang w:val="zh-CN" w:eastAsia="zh-CN" w:bidi="ar-SA"/>
        </w:rPr>
        <w:t>、固体废物：</w:t>
      </w:r>
      <w:r>
        <w:rPr>
          <w:rFonts w:hint="eastAsia" w:ascii="Times New Roman" w:hAnsi="Times New Roman" w:eastAsia="仿宋" w:cs="Times New Roman"/>
          <w:color w:val="auto"/>
          <w:sz w:val="24"/>
          <w:szCs w:val="24"/>
          <w:highlight w:val="none"/>
          <w:lang w:val="en-US" w:eastAsia="zh-CN"/>
        </w:rPr>
        <w:t>切割产生边角料及碎屑、废零件、焊渣，集中收集后出售给物资部门回收综合利用；生活垃圾和维修产生的废含油手套、含油抹布集中收集后，统一交由环卫部门处理；污水处理设施污泥、废润滑油、废真空油、废切削液委托安徽珍昊环保科技有限公司处置；废气瓶由供应商回收</w:t>
      </w:r>
      <w:r>
        <w:rPr>
          <w:rFonts w:hint="default" w:ascii="Times New Roman" w:hAnsi="Times New Roman" w:eastAsia="仿宋"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right="-275" w:rightChars="-131"/>
        <w:textAlignment w:val="auto"/>
        <w:outlineLvl w:val="0"/>
        <w:rPr>
          <w:rFonts w:hint="default" w:ascii="Times New Roman" w:hAnsi="Times New Roman" w:eastAsia="仿宋" w:cs="Times New Roman"/>
          <w:b/>
          <w:bCs w:val="0"/>
          <w:color w:val="auto"/>
          <w:sz w:val="24"/>
          <w:szCs w:val="24"/>
        </w:rPr>
      </w:pPr>
      <w:r>
        <w:rPr>
          <w:rFonts w:hint="default" w:ascii="Times New Roman" w:hAnsi="Times New Roman" w:eastAsia="仿宋" w:cs="Times New Roman"/>
          <w:b/>
          <w:bCs w:val="0"/>
          <w:color w:val="auto"/>
          <w:sz w:val="24"/>
          <w:szCs w:val="24"/>
        </w:rPr>
        <w:t>五、验收结论</w:t>
      </w:r>
    </w:p>
    <w:p>
      <w:pPr>
        <w:pStyle w:val="17"/>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textAlignment w:val="auto"/>
        <w:rPr>
          <w:rFonts w:hint="default" w:ascii="Times New Roman" w:hAnsi="Times New Roman" w:eastAsia="仿宋" w:cs="Times New Roman"/>
          <w:b w:val="0"/>
          <w:bCs/>
          <w:color w:val="auto"/>
          <w:sz w:val="24"/>
          <w:szCs w:val="24"/>
          <w:lang w:eastAsia="zh-CN"/>
        </w:rPr>
      </w:pPr>
      <w:r>
        <w:rPr>
          <w:rFonts w:hint="default" w:ascii="Times New Roman" w:hAnsi="Times New Roman" w:eastAsia="仿宋" w:cs="Times New Roman"/>
          <w:b w:val="0"/>
          <w:bCs/>
          <w:color w:val="auto"/>
          <w:sz w:val="24"/>
          <w:szCs w:val="24"/>
        </w:rPr>
        <w:t>验收组经现场检查并审阅有关资料，经认真讨论，认为</w:t>
      </w:r>
      <w:r>
        <w:rPr>
          <w:rFonts w:hint="eastAsia" w:ascii="Times New Roman" w:hAnsi="Times New Roman" w:eastAsia="仿宋" w:cs="Times New Roman"/>
          <w:b w:val="0"/>
          <w:bCs/>
          <w:color w:val="auto"/>
          <w:spacing w:val="0"/>
          <w:kern w:val="2"/>
          <w:sz w:val="24"/>
          <w:szCs w:val="24"/>
          <w:lang w:val="en-US" w:eastAsia="zh-CN" w:bidi="ar-SA"/>
        </w:rPr>
        <w:t>合肥亚笙机电设备科技有限公司半导体废气处理、辅助真空、辅助加热设备生产制造项目</w:t>
      </w:r>
      <w:r>
        <w:rPr>
          <w:rFonts w:hint="default" w:ascii="Times New Roman" w:hAnsi="Times New Roman" w:eastAsia="仿宋" w:cs="Times New Roman"/>
          <w:b w:val="0"/>
          <w:bCs/>
          <w:color w:val="auto"/>
          <w:sz w:val="24"/>
          <w:szCs w:val="24"/>
          <w:lang w:val="en-US" w:eastAsia="zh-CN"/>
        </w:rPr>
        <w:t>环评</w:t>
      </w:r>
      <w:r>
        <w:rPr>
          <w:rFonts w:hint="default" w:ascii="Times New Roman" w:hAnsi="Times New Roman" w:eastAsia="仿宋" w:cs="Times New Roman"/>
          <w:b w:val="0"/>
          <w:bCs/>
          <w:color w:val="auto"/>
          <w:sz w:val="24"/>
          <w:szCs w:val="24"/>
        </w:rPr>
        <w:t>审批手续齐全，主要污染防治设施已建成，均能实现达标排放，具备竣工环保验收条件，通过竣工环保验收。</w:t>
      </w:r>
      <w:r>
        <w:rPr>
          <w:rFonts w:hint="default" w:ascii="Times New Roman" w:hAnsi="Times New Roman" w:eastAsia="仿宋" w:cs="Times New Roman"/>
          <w:b w:val="0"/>
          <w:bCs/>
          <w:color w:val="auto"/>
          <w:sz w:val="24"/>
          <w:szCs w:val="24"/>
        </w:rPr>
        <w:br w:type="textWrapping"/>
      </w:r>
      <w:r>
        <w:rPr>
          <w:rFonts w:hint="default" w:ascii="Times New Roman" w:hAnsi="Times New Roman" w:eastAsia="仿宋" w:cs="Times New Roman"/>
          <w:b/>
          <w:bCs w:val="0"/>
          <w:color w:val="auto"/>
          <w:sz w:val="24"/>
          <w:szCs w:val="24"/>
        </w:rPr>
        <w:t>六、后续要求</w:t>
      </w:r>
      <w:r>
        <w:rPr>
          <w:rFonts w:hint="default" w:ascii="Times New Roman" w:hAnsi="Times New Roman" w:eastAsia="仿宋" w:cs="Times New Roman"/>
          <w:b w:val="0"/>
          <w:bCs/>
          <w:color w:val="auto"/>
          <w:sz w:val="24"/>
          <w:szCs w:val="24"/>
        </w:rPr>
        <w:br w:type="textWrapping"/>
      </w:r>
      <w:r>
        <w:rPr>
          <w:rFonts w:hint="default" w:ascii="Times New Roman" w:hAnsi="Times New Roman" w:eastAsia="仿宋" w:cs="Times New Roman"/>
          <w:b w:val="0"/>
          <w:bCs/>
          <w:color w:val="auto"/>
          <w:sz w:val="24"/>
          <w:szCs w:val="24"/>
        </w:rPr>
        <w:t xml:space="preserve">   </w:t>
      </w:r>
      <w:r>
        <w:rPr>
          <w:rFonts w:hint="default" w:ascii="Times New Roman" w:hAnsi="Times New Roman" w:eastAsia="仿宋" w:cs="Times New Roman"/>
          <w:b w:val="0"/>
          <w:bCs/>
          <w:color w:val="auto"/>
          <w:sz w:val="24"/>
          <w:szCs w:val="24"/>
          <w:lang w:eastAsia="zh-CN"/>
        </w:rPr>
        <w:t xml:space="preserve"> </w:t>
      </w:r>
      <w:r>
        <w:rPr>
          <w:rFonts w:hint="default" w:ascii="Times New Roman" w:hAnsi="Times New Roman" w:eastAsia="仿宋" w:cs="Times New Roman"/>
          <w:b w:val="0"/>
          <w:bCs/>
          <w:color w:val="auto"/>
          <w:sz w:val="24"/>
          <w:szCs w:val="24"/>
          <w:lang w:val="en-US" w:eastAsia="zh-CN"/>
        </w:rPr>
        <w:t>1、</w:t>
      </w:r>
      <w:r>
        <w:rPr>
          <w:rFonts w:hint="default" w:ascii="Times New Roman" w:hAnsi="Times New Roman" w:eastAsia="仿宋" w:cs="Times New Roman"/>
          <w:b w:val="0"/>
          <w:bCs/>
          <w:color w:val="auto"/>
          <w:sz w:val="24"/>
          <w:szCs w:val="24"/>
          <w:lang w:eastAsia="zh-CN"/>
        </w:rPr>
        <w:t>加强全厂环境管理工作，确定专人负责操作和维护污染治理设施的正常运行，切实保证污染物排放稳定达标，健全运行管理记录。</w:t>
      </w:r>
    </w:p>
    <w:p>
      <w:pPr>
        <w:pStyle w:val="17"/>
        <w:keepNext w:val="0"/>
        <w:keepLines w:val="0"/>
        <w:pageBreakBefore w:val="0"/>
        <w:kinsoku/>
        <w:wordWrap/>
        <w:overflowPunct/>
        <w:topLinePunct w:val="0"/>
        <w:autoSpaceDE/>
        <w:autoSpaceDN/>
        <w:bidi w:val="0"/>
        <w:spacing w:before="0" w:beforeAutospacing="0" w:after="0" w:afterAutospacing="0" w:line="360" w:lineRule="auto"/>
        <w:ind w:firstLine="480" w:firstLineChars="200"/>
        <w:jc w:val="both"/>
        <w:textAlignment w:val="auto"/>
        <w:rPr>
          <w:rFonts w:hint="default" w:ascii="Times New Roman" w:hAnsi="Times New Roman" w:eastAsia="仿宋" w:cs="Times New Roman"/>
          <w:b w:val="0"/>
          <w:bCs/>
          <w:color w:val="auto"/>
          <w:sz w:val="24"/>
          <w:szCs w:val="24"/>
          <w:lang w:eastAsia="zh-CN"/>
        </w:rPr>
      </w:pPr>
      <w:r>
        <w:rPr>
          <w:rFonts w:hint="eastAsia" w:ascii="Times New Roman" w:hAnsi="Times New Roman" w:eastAsia="仿宋" w:cs="Times New Roman"/>
          <w:b w:val="0"/>
          <w:bCs/>
          <w:color w:val="auto"/>
          <w:sz w:val="24"/>
          <w:szCs w:val="24"/>
          <w:lang w:val="en-US" w:eastAsia="zh-CN"/>
        </w:rPr>
        <w:t>2、</w:t>
      </w:r>
      <w:r>
        <w:rPr>
          <w:rFonts w:hint="default" w:ascii="Times New Roman" w:hAnsi="Times New Roman" w:eastAsia="仿宋" w:cs="Times New Roman"/>
          <w:b w:val="0"/>
          <w:bCs/>
          <w:color w:val="auto"/>
          <w:sz w:val="24"/>
          <w:szCs w:val="24"/>
          <w:lang w:val="en-US" w:eastAsia="zh-CN"/>
        </w:rPr>
        <w:t>进一步</w:t>
      </w:r>
      <w:r>
        <w:rPr>
          <w:rFonts w:hint="default" w:ascii="Times New Roman" w:hAnsi="Times New Roman" w:eastAsia="仿宋" w:cs="Times New Roman"/>
          <w:b w:val="0"/>
          <w:bCs/>
          <w:color w:val="auto"/>
          <w:sz w:val="24"/>
          <w:szCs w:val="24"/>
          <w:lang w:eastAsia="zh-CN"/>
        </w:rPr>
        <w:t>规范设置危废暂存场所，建立危险废物管理台账，加强危险废物在厂区内暂存以及运输过程中的环境管理，杜绝二次污染。</w:t>
      </w:r>
    </w:p>
    <w:p>
      <w:pPr>
        <w:keepNext w:val="0"/>
        <w:keepLines w:val="0"/>
        <w:pageBreakBefore w:val="0"/>
        <w:widowControl w:val="0"/>
        <w:kinsoku/>
        <w:wordWrap/>
        <w:overflowPunct/>
        <w:topLinePunct w:val="0"/>
        <w:autoSpaceDE/>
        <w:autoSpaceDN/>
        <w:bidi w:val="0"/>
        <w:adjustRightInd/>
        <w:snapToGrid/>
        <w:spacing w:line="360" w:lineRule="auto"/>
        <w:ind w:right="0" w:rightChars="0"/>
        <w:jc w:val="right"/>
        <w:textAlignment w:val="auto"/>
        <w:outlineLvl w:val="9"/>
        <w:rPr>
          <w:rFonts w:hint="eastAsia" w:ascii="Times New Roman" w:hAnsi="Times New Roman" w:eastAsia="仿宋" w:cs="Times New Roman"/>
          <w:b w:val="0"/>
          <w:bCs w:val="0"/>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right"/>
        <w:textAlignment w:val="auto"/>
        <w:outlineLvl w:val="9"/>
        <w:rPr>
          <w:rFonts w:hint="eastAsia" w:ascii="Times New Roman" w:hAnsi="Times New Roman" w:eastAsia="仿宋" w:cs="Times New Roman"/>
          <w:b w:val="0"/>
          <w:bCs w:val="0"/>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right"/>
        <w:textAlignment w:val="auto"/>
        <w:outlineLvl w:val="9"/>
        <w:rPr>
          <w:rFonts w:hint="default" w:ascii="Times New Roman" w:hAnsi="Times New Roman" w:eastAsia="仿宋" w:cs="Times New Roman"/>
          <w:b w:val="0"/>
          <w:bCs w:val="0"/>
          <w:color w:val="auto"/>
          <w:spacing w:val="0"/>
          <w:kern w:val="2"/>
          <w:sz w:val="24"/>
          <w:szCs w:val="24"/>
          <w:lang w:val="en-US" w:eastAsia="zh-CN" w:bidi="ar-SA"/>
        </w:rPr>
      </w:pPr>
      <w:r>
        <w:rPr>
          <w:rFonts w:hint="eastAsia" w:ascii="Times New Roman" w:hAnsi="Times New Roman" w:eastAsia="仿宋" w:cs="Times New Roman"/>
          <w:b w:val="0"/>
          <w:bCs w:val="0"/>
          <w:color w:val="auto"/>
          <w:sz w:val="24"/>
          <w:szCs w:val="24"/>
          <w:lang w:eastAsia="zh-CN"/>
        </w:rPr>
        <w:t>合肥亚笙机电设备科技有限公司</w:t>
      </w:r>
    </w:p>
    <w:p>
      <w:pPr>
        <w:jc w:val="right"/>
        <w:rPr>
          <w:rFonts w:hint="eastAsia" w:ascii="Times New Roman" w:hAnsi="Times New Roman" w:eastAsia="仿宋" w:cs="Times New Roman"/>
          <w:b w:val="0"/>
          <w:bCs/>
          <w:color w:val="auto"/>
          <w:sz w:val="24"/>
          <w:szCs w:val="24"/>
          <w:lang w:eastAsia="zh-CN"/>
        </w:rPr>
        <w:sectPr>
          <w:pgSz w:w="11906" w:h="16838"/>
          <w:pgMar w:top="1304" w:right="1797" w:bottom="1440" w:left="1797" w:header="851" w:footer="992" w:gutter="0"/>
          <w:cols w:space="720" w:num="1"/>
          <w:docGrid w:type="lines" w:linePitch="312" w:charSpace="0"/>
        </w:sectPr>
      </w:pPr>
      <w:r>
        <w:rPr>
          <w:rFonts w:hint="default" w:ascii="Times New Roman" w:hAnsi="Times New Roman" w:eastAsia="仿宋" w:cs="Times New Roman"/>
          <w:b w:val="0"/>
          <w:bCs/>
          <w:color w:val="auto"/>
          <w:sz w:val="24"/>
          <w:szCs w:val="24"/>
        </w:rPr>
        <w:t>20</w:t>
      </w:r>
      <w:r>
        <w:rPr>
          <w:rFonts w:hint="eastAsia" w:ascii="Times New Roman" w:hAnsi="Times New Roman" w:eastAsia="仿宋" w:cs="Times New Roman"/>
          <w:b w:val="0"/>
          <w:bCs/>
          <w:color w:val="auto"/>
          <w:sz w:val="24"/>
          <w:szCs w:val="24"/>
          <w:lang w:val="en-US" w:eastAsia="zh-CN"/>
        </w:rPr>
        <w:t>20</w:t>
      </w:r>
      <w:r>
        <w:rPr>
          <w:rFonts w:hint="default" w:ascii="Times New Roman" w:hAnsi="Times New Roman" w:eastAsia="仿宋" w:cs="Times New Roman"/>
          <w:b w:val="0"/>
          <w:bCs/>
          <w:color w:val="auto"/>
          <w:sz w:val="24"/>
          <w:szCs w:val="24"/>
        </w:rPr>
        <w:t>年</w:t>
      </w:r>
      <w:r>
        <w:rPr>
          <w:rFonts w:hint="eastAsia" w:ascii="Times New Roman" w:hAnsi="Times New Roman" w:eastAsia="仿宋" w:cs="Times New Roman"/>
          <w:b w:val="0"/>
          <w:bCs/>
          <w:color w:val="auto"/>
          <w:sz w:val="24"/>
          <w:szCs w:val="24"/>
          <w:lang w:val="en-US" w:eastAsia="zh-CN"/>
        </w:rPr>
        <w:t>9</w:t>
      </w:r>
      <w:r>
        <w:rPr>
          <w:rFonts w:hint="default" w:ascii="Times New Roman" w:hAnsi="Times New Roman" w:eastAsia="仿宋" w:cs="Times New Roman"/>
          <w:b w:val="0"/>
          <w:bCs/>
          <w:color w:val="auto"/>
          <w:sz w:val="24"/>
          <w:szCs w:val="24"/>
        </w:rPr>
        <w:t>月</w:t>
      </w:r>
      <w:r>
        <w:rPr>
          <w:rFonts w:hint="eastAsia" w:ascii="Times New Roman" w:hAnsi="Times New Roman" w:eastAsia="仿宋" w:cs="Times New Roman"/>
          <w:b w:val="0"/>
          <w:bCs/>
          <w:color w:val="auto"/>
          <w:sz w:val="24"/>
          <w:szCs w:val="24"/>
          <w:lang w:val="en-US" w:eastAsia="zh-CN"/>
        </w:rPr>
        <w:t>25</w:t>
      </w:r>
      <w:r>
        <w:rPr>
          <w:rFonts w:hint="default" w:ascii="Times New Roman" w:hAnsi="Times New Roman" w:eastAsia="仿宋" w:cs="Times New Roman"/>
          <w:b w:val="0"/>
          <w:bCs/>
          <w:color w:val="auto"/>
          <w:sz w:val="24"/>
          <w:szCs w:val="24"/>
        </w:rPr>
        <w:t>日</w:t>
      </w:r>
      <w:r>
        <w:rPr>
          <w:rFonts w:hint="eastAsia" w:ascii="Times New Roman" w:hAnsi="Times New Roman" w:eastAsia="仿宋" w:cs="Times New Roman"/>
          <w:b w:val="0"/>
          <w:bCs/>
          <w:color w:val="auto"/>
          <w:sz w:val="24"/>
          <w:szCs w:val="24"/>
          <w:lang w:eastAsia="zh-CN"/>
        </w:rPr>
        <w:drawing>
          <wp:inline distT="0" distB="0" distL="114300" distR="114300">
            <wp:extent cx="5265420" cy="7304405"/>
            <wp:effectExtent l="0" t="0" r="11430" b="10795"/>
            <wp:docPr id="40" name="图片 40" descr="548537ac1800ab3fc8cf2b2f146fa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548537ac1800ab3fc8cf2b2f146faa9"/>
                    <pic:cNvPicPr>
                      <a:picLocks noChangeAspect="1"/>
                    </pic:cNvPicPr>
                  </pic:nvPicPr>
                  <pic:blipFill>
                    <a:blip r:embed="rId55"/>
                    <a:stretch>
                      <a:fillRect/>
                    </a:stretch>
                  </pic:blipFill>
                  <pic:spPr>
                    <a:xfrm>
                      <a:off x="0" y="0"/>
                      <a:ext cx="5265420" cy="7304405"/>
                    </a:xfrm>
                    <a:prstGeom prst="rect">
                      <a:avLst/>
                    </a:prstGeom>
                  </pic:spPr>
                </pic:pic>
              </a:graphicData>
            </a:graphic>
          </wp:inline>
        </w:drawing>
      </w:r>
    </w:p>
    <w:p>
      <w:pPr>
        <w:jc w:val="center"/>
        <w:rPr>
          <w:b/>
          <w:color w:val="auto"/>
          <w:spacing w:val="20"/>
          <w:sz w:val="52"/>
          <w:szCs w:val="52"/>
        </w:rPr>
      </w:pPr>
      <w:r>
        <w:rPr>
          <w:rFonts w:hint="eastAsia"/>
          <w:b/>
          <w:color w:val="auto"/>
          <w:spacing w:val="20"/>
          <w:sz w:val="52"/>
          <w:szCs w:val="52"/>
        </w:rPr>
        <w:t>第三部分</w:t>
      </w:r>
    </w:p>
    <w:p>
      <w:pPr>
        <w:ind w:firstLine="1534"/>
        <w:jc w:val="center"/>
        <w:rPr>
          <w:b/>
          <w:color w:val="auto"/>
          <w:spacing w:val="20"/>
          <w:sz w:val="72"/>
          <w:szCs w:val="72"/>
        </w:rPr>
      </w:pPr>
    </w:p>
    <w:p>
      <w:pPr>
        <w:rPr>
          <w:b/>
          <w:color w:val="auto"/>
          <w:spacing w:val="20"/>
          <w:sz w:val="72"/>
          <w:szCs w:val="72"/>
        </w:rPr>
      </w:pPr>
    </w:p>
    <w:tbl>
      <w:tblPr>
        <w:tblStyle w:val="18"/>
        <w:tblW w:w="0" w:type="auto"/>
        <w:tblInd w:w="0" w:type="dxa"/>
        <w:tblLayout w:type="fixed"/>
        <w:tblCellMar>
          <w:top w:w="0" w:type="dxa"/>
          <w:left w:w="108" w:type="dxa"/>
          <w:bottom w:w="0" w:type="dxa"/>
          <w:right w:w="108" w:type="dxa"/>
        </w:tblCellMar>
      </w:tblPr>
      <w:tblGrid>
        <w:gridCol w:w="8625"/>
      </w:tblGrid>
      <w:tr>
        <w:tblPrEx>
          <w:tblCellMar>
            <w:top w:w="0" w:type="dxa"/>
            <w:left w:w="108" w:type="dxa"/>
            <w:bottom w:w="0" w:type="dxa"/>
            <w:right w:w="108" w:type="dxa"/>
          </w:tblCellMar>
        </w:tblPrEx>
        <w:trPr>
          <w:trHeight w:val="1339" w:hRule="atLeast"/>
        </w:trPr>
        <w:tc>
          <w:tcPr>
            <w:tcW w:w="8625" w:type="dxa"/>
            <w:noWrap w:val="0"/>
            <w:vAlign w:val="top"/>
          </w:tcPr>
          <w:p>
            <w:pPr>
              <w:ind w:firstLine="943"/>
              <w:jc w:val="center"/>
              <w:rPr>
                <w:b/>
                <w:color w:val="auto"/>
                <w:spacing w:val="6"/>
                <w:w w:val="94"/>
                <w:kern w:val="0"/>
                <w:sz w:val="48"/>
                <w:szCs w:val="48"/>
              </w:rPr>
            </w:pPr>
          </w:p>
          <w:p>
            <w:pPr>
              <w:ind w:firstLine="1827" w:firstLineChars="350"/>
              <w:rPr>
                <w:b/>
                <w:color w:val="auto"/>
                <w:spacing w:val="20"/>
                <w:sz w:val="52"/>
                <w:szCs w:val="52"/>
              </w:rPr>
            </w:pPr>
            <w:r>
              <w:rPr>
                <w:rFonts w:hint="eastAsia"/>
                <w:b/>
                <w:color w:val="auto"/>
                <w:spacing w:val="20"/>
                <w:sz w:val="48"/>
                <w:szCs w:val="48"/>
              </w:rPr>
              <w:t>其他需要说明的事项</w:t>
            </w:r>
          </w:p>
        </w:tc>
      </w:tr>
    </w:tbl>
    <w:p>
      <w:pPr>
        <w:pStyle w:val="10"/>
        <w:rPr>
          <w:rFonts w:hint="default"/>
          <w:color w:val="auto"/>
          <w:lang w:val="en-US" w:eastAsia="zh-CN"/>
        </w:rPr>
        <w:sectPr>
          <w:pgSz w:w="11906" w:h="16838"/>
          <w:pgMar w:top="1304" w:right="1797" w:bottom="1440" w:left="1797" w:header="851" w:footer="992" w:gutter="0"/>
          <w:cols w:space="720" w:num="1"/>
          <w:docGrid w:type="lines" w:linePitch="312" w:charSpace="0"/>
        </w:sectPr>
      </w:pPr>
    </w:p>
    <w:p>
      <w:pPr>
        <w:keepNext w:val="0"/>
        <w:keepLines w:val="0"/>
        <w:pageBreakBefore w:val="0"/>
        <w:widowControl w:val="0"/>
        <w:kinsoku/>
        <w:wordWrap/>
        <w:overflowPunct/>
        <w:topLinePunct w:val="0"/>
        <w:autoSpaceDE/>
        <w:autoSpaceDN/>
        <w:bidi w:val="0"/>
        <w:spacing w:line="360" w:lineRule="auto"/>
        <w:jc w:val="center"/>
        <w:textAlignment w:val="auto"/>
        <w:rPr>
          <w:rFonts w:hint="eastAsia"/>
          <w:color w:val="auto"/>
          <w:sz w:val="36"/>
          <w:szCs w:val="36"/>
          <w:lang w:eastAsia="zh-CN"/>
        </w:rPr>
      </w:pPr>
      <w:r>
        <w:rPr>
          <w:rFonts w:hint="eastAsia"/>
          <w:color w:val="auto"/>
          <w:sz w:val="36"/>
          <w:szCs w:val="36"/>
          <w:lang w:eastAsia="zh-CN"/>
        </w:rPr>
        <w:t>其他需要说明的事项</w:t>
      </w:r>
    </w:p>
    <w:p>
      <w:pPr>
        <w:pStyle w:val="8"/>
        <w:keepNext w:val="0"/>
        <w:keepLines w:val="0"/>
        <w:pageBreakBefore w:val="0"/>
        <w:widowControl w:val="0"/>
        <w:numPr>
          <w:ilvl w:val="0"/>
          <w:numId w:val="0"/>
        </w:numPr>
        <w:kinsoku/>
        <w:wordWrap/>
        <w:overflowPunct/>
        <w:topLinePunct w:val="0"/>
        <w:autoSpaceDE/>
        <w:autoSpaceDN/>
        <w:bidi w:val="0"/>
        <w:spacing w:line="360" w:lineRule="auto"/>
        <w:jc w:val="left"/>
        <w:textAlignment w:val="auto"/>
        <w:outlineLvl w:val="0"/>
        <w:rPr>
          <w:rFonts w:hint="default" w:ascii="Times New Roman" w:hAnsi="Times New Roman" w:cs="Times New Roman" w:eastAsiaTheme="minorEastAsia"/>
          <w:b w:val="0"/>
          <w:bCs/>
          <w:color w:val="auto"/>
          <w:spacing w:val="0"/>
          <w:kern w:val="2"/>
          <w:sz w:val="24"/>
          <w:szCs w:val="24"/>
          <w:lang w:val="en-US" w:eastAsia="zh-CN" w:bidi="ar-SA"/>
        </w:rPr>
      </w:pPr>
      <w:r>
        <w:rPr>
          <w:rFonts w:hint="default" w:ascii="Times New Roman" w:hAnsi="Times New Roman" w:cs="Times New Roman" w:eastAsiaTheme="minorEastAsia"/>
          <w:b w:val="0"/>
          <w:bCs/>
          <w:color w:val="auto"/>
          <w:spacing w:val="0"/>
          <w:kern w:val="2"/>
          <w:sz w:val="24"/>
          <w:szCs w:val="24"/>
          <w:lang w:val="en-US" w:eastAsia="zh-CN" w:bidi="ar-SA"/>
        </w:rPr>
        <w:t>一、环境保护设施设计、施工和验收过程简况</w:t>
      </w:r>
    </w:p>
    <w:p>
      <w:pPr>
        <w:pStyle w:val="8"/>
        <w:keepNext w:val="0"/>
        <w:keepLines w:val="0"/>
        <w:pageBreakBefore w:val="0"/>
        <w:widowControl w:val="0"/>
        <w:numPr>
          <w:ilvl w:val="0"/>
          <w:numId w:val="0"/>
        </w:numPr>
        <w:kinsoku/>
        <w:wordWrap/>
        <w:overflowPunct/>
        <w:topLinePunct w:val="0"/>
        <w:autoSpaceDE/>
        <w:autoSpaceDN/>
        <w:bidi w:val="0"/>
        <w:spacing w:line="360" w:lineRule="auto"/>
        <w:ind w:firstLine="240" w:firstLineChars="100"/>
        <w:textAlignment w:val="auto"/>
        <w:outlineLvl w:val="0"/>
        <w:rPr>
          <w:rFonts w:hint="default" w:ascii="Times New Roman" w:hAnsi="Times New Roman" w:cs="Times New Roman" w:eastAsiaTheme="minorEastAsia"/>
          <w:b w:val="0"/>
          <w:bCs/>
          <w:color w:val="auto"/>
          <w:spacing w:val="0"/>
          <w:kern w:val="2"/>
          <w:sz w:val="24"/>
          <w:szCs w:val="24"/>
          <w:lang w:val="en-US" w:eastAsia="zh-CN" w:bidi="ar-SA"/>
        </w:rPr>
      </w:pPr>
      <w:r>
        <w:rPr>
          <w:rFonts w:hint="default" w:ascii="Times New Roman" w:hAnsi="Times New Roman" w:cs="Times New Roman" w:eastAsiaTheme="minorEastAsia"/>
          <w:b w:val="0"/>
          <w:bCs/>
          <w:color w:val="auto"/>
          <w:spacing w:val="0"/>
          <w:kern w:val="2"/>
          <w:sz w:val="24"/>
          <w:szCs w:val="24"/>
          <w:lang w:val="en-US" w:eastAsia="zh-CN" w:bidi="ar-SA"/>
        </w:rPr>
        <w:t>1.1设计简况</w:t>
      </w:r>
    </w:p>
    <w:p>
      <w:pPr>
        <w:pStyle w:val="8"/>
        <w:numPr>
          <w:ilvl w:val="0"/>
          <w:numId w:val="0"/>
        </w:numPr>
        <w:spacing w:line="360" w:lineRule="auto"/>
        <w:ind w:firstLine="560"/>
        <w:outlineLvl w:val="9"/>
        <w:rPr>
          <w:rFonts w:hint="default" w:ascii="Times New Roman" w:hAnsi="Times New Roman" w:cs="Times New Roman" w:eastAsiaTheme="minorEastAsia"/>
          <w:b w:val="0"/>
          <w:bCs/>
          <w:color w:val="auto"/>
          <w:spacing w:val="0"/>
          <w:kern w:val="2"/>
          <w:sz w:val="24"/>
          <w:szCs w:val="24"/>
          <w:lang w:val="en-US" w:eastAsia="zh-CN" w:bidi="ar-SA"/>
        </w:rPr>
      </w:pPr>
      <w:r>
        <w:rPr>
          <w:rFonts w:hint="default" w:ascii="Times New Roman" w:hAnsi="Times New Roman" w:cs="Times New Roman" w:eastAsiaTheme="minorEastAsia"/>
          <w:b w:val="0"/>
          <w:bCs/>
          <w:color w:val="auto"/>
          <w:spacing w:val="0"/>
          <w:kern w:val="2"/>
          <w:sz w:val="24"/>
          <w:szCs w:val="24"/>
          <w:lang w:val="en-US" w:eastAsia="zh-CN" w:bidi="ar-SA"/>
        </w:rPr>
        <w:t>建设项目环境保护设施纳入初步设计，环保设施设计符合环保设计规范要求，未编制环境保护篇章，落实了防治污染和生态破坏的措施以及环境保护设施投资概算。</w:t>
      </w:r>
    </w:p>
    <w:p>
      <w:pPr>
        <w:pStyle w:val="8"/>
        <w:numPr>
          <w:ilvl w:val="0"/>
          <w:numId w:val="0"/>
        </w:numPr>
        <w:spacing w:line="360" w:lineRule="auto"/>
        <w:ind w:firstLine="240" w:firstLineChars="100"/>
        <w:outlineLvl w:val="0"/>
        <w:rPr>
          <w:rFonts w:hint="default" w:ascii="Times New Roman" w:hAnsi="Times New Roman" w:cs="Times New Roman" w:eastAsiaTheme="minorEastAsia"/>
          <w:b w:val="0"/>
          <w:bCs/>
          <w:color w:val="auto"/>
          <w:spacing w:val="0"/>
          <w:kern w:val="2"/>
          <w:sz w:val="24"/>
          <w:szCs w:val="24"/>
          <w:lang w:val="en-US" w:eastAsia="zh-CN" w:bidi="ar-SA"/>
        </w:rPr>
      </w:pPr>
      <w:r>
        <w:rPr>
          <w:rFonts w:hint="default" w:ascii="Times New Roman" w:hAnsi="Times New Roman" w:cs="Times New Roman" w:eastAsiaTheme="minorEastAsia"/>
          <w:b w:val="0"/>
          <w:bCs/>
          <w:color w:val="auto"/>
          <w:spacing w:val="0"/>
          <w:kern w:val="2"/>
          <w:sz w:val="24"/>
          <w:szCs w:val="24"/>
          <w:lang w:val="en-US" w:eastAsia="zh-CN" w:bidi="ar-SA"/>
        </w:rPr>
        <w:t>1.2施工简况</w:t>
      </w:r>
    </w:p>
    <w:p>
      <w:pPr>
        <w:pStyle w:val="8"/>
        <w:numPr>
          <w:ilvl w:val="0"/>
          <w:numId w:val="0"/>
        </w:numPr>
        <w:spacing w:line="360" w:lineRule="auto"/>
        <w:ind w:firstLine="560"/>
        <w:outlineLvl w:val="9"/>
        <w:rPr>
          <w:rFonts w:hint="default" w:ascii="Times New Roman" w:hAnsi="Times New Roman" w:cs="Times New Roman" w:eastAsiaTheme="minorEastAsia"/>
          <w:b w:val="0"/>
          <w:bCs/>
          <w:color w:val="auto"/>
          <w:spacing w:val="0"/>
          <w:kern w:val="2"/>
          <w:sz w:val="24"/>
          <w:szCs w:val="24"/>
          <w:lang w:val="en-US" w:eastAsia="zh-CN" w:bidi="ar-SA"/>
        </w:rPr>
      </w:pPr>
      <w:r>
        <w:rPr>
          <w:rFonts w:hint="default" w:ascii="Times New Roman" w:hAnsi="Times New Roman" w:cs="Times New Roman" w:eastAsiaTheme="minorEastAsia"/>
          <w:b w:val="0"/>
          <w:bCs/>
          <w:color w:val="auto"/>
          <w:spacing w:val="0"/>
          <w:kern w:val="2"/>
          <w:sz w:val="24"/>
          <w:szCs w:val="24"/>
          <w:lang w:val="en-US" w:eastAsia="zh-CN" w:bidi="ar-SA"/>
        </w:rPr>
        <w:t>环保设施纳入施工合同，环境保护设施的进度和资金得到了保证，项目建设过程中组织实施了环境影响报告</w:t>
      </w:r>
      <w:r>
        <w:rPr>
          <w:rFonts w:hint="eastAsia" w:ascii="Times New Roman" w:hAnsi="Times New Roman" w:cs="Times New Roman"/>
          <w:b w:val="0"/>
          <w:bCs/>
          <w:color w:val="auto"/>
          <w:spacing w:val="0"/>
          <w:kern w:val="2"/>
          <w:sz w:val="24"/>
          <w:szCs w:val="24"/>
          <w:lang w:val="en-US" w:eastAsia="zh-CN" w:bidi="ar-SA"/>
        </w:rPr>
        <w:t>表</w:t>
      </w:r>
      <w:r>
        <w:rPr>
          <w:rFonts w:hint="default" w:ascii="Times New Roman" w:hAnsi="Times New Roman" w:cs="Times New Roman" w:eastAsiaTheme="minorEastAsia"/>
          <w:b w:val="0"/>
          <w:bCs/>
          <w:color w:val="auto"/>
          <w:spacing w:val="0"/>
          <w:kern w:val="2"/>
          <w:sz w:val="24"/>
          <w:szCs w:val="24"/>
          <w:lang w:val="en-US" w:eastAsia="zh-CN" w:bidi="ar-SA"/>
        </w:rPr>
        <w:t>及其审批部门审批决定中提出的环境保护对策措施。</w:t>
      </w:r>
    </w:p>
    <w:p>
      <w:pPr>
        <w:pStyle w:val="8"/>
        <w:numPr>
          <w:ilvl w:val="0"/>
          <w:numId w:val="0"/>
        </w:numPr>
        <w:spacing w:line="360" w:lineRule="auto"/>
        <w:ind w:firstLine="240" w:firstLineChars="100"/>
        <w:outlineLvl w:val="0"/>
        <w:rPr>
          <w:rFonts w:hint="default" w:ascii="Times New Roman" w:hAnsi="Times New Roman" w:cs="Times New Roman" w:eastAsiaTheme="minorEastAsia"/>
          <w:b w:val="0"/>
          <w:bCs/>
          <w:color w:val="auto"/>
          <w:spacing w:val="0"/>
          <w:kern w:val="2"/>
          <w:sz w:val="24"/>
          <w:szCs w:val="24"/>
          <w:lang w:val="en-US" w:eastAsia="zh-CN" w:bidi="ar-SA"/>
        </w:rPr>
      </w:pPr>
      <w:r>
        <w:rPr>
          <w:rFonts w:hint="default" w:ascii="Times New Roman" w:hAnsi="Times New Roman" w:cs="Times New Roman" w:eastAsiaTheme="minorEastAsia"/>
          <w:b w:val="0"/>
          <w:bCs/>
          <w:color w:val="auto"/>
          <w:spacing w:val="0"/>
          <w:kern w:val="2"/>
          <w:sz w:val="24"/>
          <w:szCs w:val="24"/>
          <w:lang w:val="en-US" w:eastAsia="zh-CN" w:bidi="ar-SA"/>
        </w:rPr>
        <w:t>1.3验收过程简况</w:t>
      </w:r>
    </w:p>
    <w:p>
      <w:pPr>
        <w:spacing w:line="360" w:lineRule="auto"/>
        <w:ind w:firstLine="560"/>
        <w:jc w:val="left"/>
        <w:outlineLvl w:val="9"/>
        <w:rPr>
          <w:rFonts w:hint="default" w:ascii="Times New Roman" w:hAnsi="Times New Roman" w:cs="Times New Roman" w:eastAsiaTheme="minorEastAsia"/>
          <w:b w:val="0"/>
          <w:bCs/>
          <w:color w:val="auto"/>
          <w:spacing w:val="0"/>
          <w:kern w:val="2"/>
          <w:sz w:val="24"/>
          <w:szCs w:val="24"/>
          <w:lang w:val="en-US" w:eastAsia="zh-CN" w:bidi="ar-SA"/>
        </w:rPr>
      </w:pPr>
      <w:r>
        <w:rPr>
          <w:rFonts w:hint="default" w:ascii="Times New Roman" w:hAnsi="Times New Roman" w:cs="Times New Roman" w:eastAsiaTheme="minorEastAsia"/>
          <w:b w:val="0"/>
          <w:bCs/>
          <w:color w:val="auto"/>
          <w:spacing w:val="0"/>
          <w:kern w:val="2"/>
          <w:sz w:val="24"/>
          <w:szCs w:val="24"/>
          <w:lang w:val="en-US" w:eastAsia="zh-CN" w:bidi="ar-SA"/>
        </w:rPr>
        <w:t>建设项目投产时间为</w:t>
      </w:r>
      <w:r>
        <w:rPr>
          <w:rFonts w:hint="eastAsia" w:ascii="Times New Roman" w:hAnsi="Times New Roman" w:cs="Times New Roman" w:eastAsiaTheme="minorEastAsia"/>
          <w:b w:val="0"/>
          <w:bCs/>
          <w:color w:val="auto"/>
          <w:spacing w:val="0"/>
          <w:kern w:val="2"/>
          <w:sz w:val="24"/>
          <w:szCs w:val="24"/>
          <w:lang w:val="en-US" w:eastAsia="zh-CN" w:bidi="ar-SA"/>
        </w:rPr>
        <w:t>2020</w:t>
      </w:r>
      <w:r>
        <w:rPr>
          <w:rFonts w:hint="default" w:ascii="Times New Roman" w:hAnsi="Times New Roman" w:cs="Times New Roman" w:eastAsiaTheme="minorEastAsia"/>
          <w:b w:val="0"/>
          <w:bCs/>
          <w:color w:val="auto"/>
          <w:spacing w:val="0"/>
          <w:kern w:val="2"/>
          <w:sz w:val="24"/>
          <w:szCs w:val="24"/>
          <w:lang w:val="en-US" w:eastAsia="zh-CN" w:bidi="ar-SA"/>
        </w:rPr>
        <w:t>年</w:t>
      </w:r>
      <w:r>
        <w:rPr>
          <w:rFonts w:hint="eastAsia" w:ascii="Times New Roman" w:hAnsi="Times New Roman" w:cs="Times New Roman" w:eastAsiaTheme="minorEastAsia"/>
          <w:b w:val="0"/>
          <w:bCs/>
          <w:color w:val="auto"/>
          <w:spacing w:val="0"/>
          <w:kern w:val="2"/>
          <w:sz w:val="24"/>
          <w:szCs w:val="24"/>
          <w:lang w:val="en-US" w:eastAsia="zh-CN" w:bidi="ar-SA"/>
        </w:rPr>
        <w:t>3</w:t>
      </w:r>
      <w:r>
        <w:rPr>
          <w:rFonts w:hint="default" w:ascii="Times New Roman" w:hAnsi="Times New Roman" w:cs="Times New Roman" w:eastAsiaTheme="minorEastAsia"/>
          <w:b w:val="0"/>
          <w:bCs/>
          <w:color w:val="auto"/>
          <w:spacing w:val="0"/>
          <w:kern w:val="2"/>
          <w:sz w:val="24"/>
          <w:szCs w:val="24"/>
          <w:lang w:val="en-US" w:eastAsia="zh-CN" w:bidi="ar-SA"/>
        </w:rPr>
        <w:t>月，验收工作正式启动时间为2020年</w:t>
      </w:r>
      <w:r>
        <w:rPr>
          <w:rFonts w:hint="eastAsia" w:ascii="Times New Roman" w:hAnsi="Times New Roman" w:cs="Times New Roman" w:eastAsiaTheme="minorEastAsia"/>
          <w:b w:val="0"/>
          <w:bCs/>
          <w:color w:val="auto"/>
          <w:spacing w:val="0"/>
          <w:kern w:val="2"/>
          <w:sz w:val="24"/>
          <w:szCs w:val="24"/>
          <w:lang w:val="en-US" w:eastAsia="zh-CN" w:bidi="ar-SA"/>
        </w:rPr>
        <w:t>6</w:t>
      </w:r>
      <w:r>
        <w:rPr>
          <w:rFonts w:hint="default" w:ascii="Times New Roman" w:hAnsi="Times New Roman" w:cs="Times New Roman" w:eastAsiaTheme="minorEastAsia"/>
          <w:b w:val="0"/>
          <w:bCs/>
          <w:color w:val="auto"/>
          <w:spacing w:val="0"/>
          <w:kern w:val="2"/>
          <w:sz w:val="24"/>
          <w:szCs w:val="24"/>
          <w:lang w:val="en-US" w:eastAsia="zh-CN" w:bidi="ar-SA"/>
        </w:rPr>
        <w:t>月，自主验收方式，验收报告完成时间为2020年</w:t>
      </w:r>
      <w:r>
        <w:rPr>
          <w:rFonts w:hint="eastAsia" w:ascii="Times New Roman" w:hAnsi="Times New Roman" w:cs="Times New Roman" w:eastAsiaTheme="minorEastAsia"/>
          <w:b w:val="0"/>
          <w:bCs/>
          <w:color w:val="auto"/>
          <w:spacing w:val="0"/>
          <w:kern w:val="2"/>
          <w:sz w:val="24"/>
          <w:szCs w:val="24"/>
          <w:lang w:val="en-US" w:eastAsia="zh-CN" w:bidi="ar-SA"/>
        </w:rPr>
        <w:t>9</w:t>
      </w:r>
      <w:r>
        <w:rPr>
          <w:rFonts w:hint="default" w:ascii="Times New Roman" w:hAnsi="Times New Roman" w:cs="Times New Roman" w:eastAsiaTheme="minorEastAsia"/>
          <w:b w:val="0"/>
          <w:bCs/>
          <w:color w:val="auto"/>
          <w:spacing w:val="0"/>
          <w:kern w:val="2"/>
          <w:sz w:val="24"/>
          <w:szCs w:val="24"/>
          <w:lang w:val="en-US" w:eastAsia="zh-CN" w:bidi="ar-SA"/>
        </w:rPr>
        <w:t>月，20</w:t>
      </w:r>
      <w:r>
        <w:rPr>
          <w:rFonts w:hint="eastAsia" w:ascii="Times New Roman" w:hAnsi="Times New Roman" w:cs="Times New Roman" w:eastAsiaTheme="minorEastAsia"/>
          <w:b w:val="0"/>
          <w:bCs/>
          <w:color w:val="auto"/>
          <w:spacing w:val="0"/>
          <w:kern w:val="2"/>
          <w:sz w:val="24"/>
          <w:szCs w:val="24"/>
          <w:lang w:val="en-US" w:eastAsia="zh-CN" w:bidi="ar-SA"/>
        </w:rPr>
        <w:t>20</w:t>
      </w:r>
      <w:r>
        <w:rPr>
          <w:rFonts w:hint="default" w:ascii="Times New Roman" w:hAnsi="Times New Roman" w:cs="Times New Roman" w:eastAsiaTheme="minorEastAsia"/>
          <w:b w:val="0"/>
          <w:bCs/>
          <w:color w:val="auto"/>
          <w:spacing w:val="0"/>
          <w:kern w:val="2"/>
          <w:sz w:val="24"/>
          <w:szCs w:val="24"/>
          <w:lang w:val="en-US" w:eastAsia="zh-CN" w:bidi="ar-SA"/>
        </w:rPr>
        <w:t>年</w:t>
      </w:r>
      <w:r>
        <w:rPr>
          <w:rFonts w:hint="eastAsia" w:ascii="Times New Roman" w:hAnsi="Times New Roman" w:cs="Times New Roman" w:eastAsiaTheme="minorEastAsia"/>
          <w:b w:val="0"/>
          <w:bCs/>
          <w:color w:val="auto"/>
          <w:spacing w:val="0"/>
          <w:kern w:val="2"/>
          <w:sz w:val="24"/>
          <w:szCs w:val="24"/>
          <w:lang w:val="en-US" w:eastAsia="zh-CN" w:bidi="ar-SA"/>
        </w:rPr>
        <w:t>9</w:t>
      </w:r>
      <w:r>
        <w:rPr>
          <w:rFonts w:hint="default" w:ascii="Times New Roman" w:hAnsi="Times New Roman" w:cs="Times New Roman" w:eastAsiaTheme="minorEastAsia"/>
          <w:b w:val="0"/>
          <w:bCs/>
          <w:color w:val="auto"/>
          <w:spacing w:val="0"/>
          <w:kern w:val="2"/>
          <w:sz w:val="24"/>
          <w:szCs w:val="24"/>
          <w:lang w:val="en-US" w:eastAsia="zh-CN" w:bidi="ar-SA"/>
        </w:rPr>
        <w:t>月</w:t>
      </w:r>
      <w:r>
        <w:rPr>
          <w:rFonts w:hint="eastAsia" w:ascii="Times New Roman" w:hAnsi="Times New Roman" w:cs="Times New Roman" w:eastAsiaTheme="minorEastAsia"/>
          <w:b w:val="0"/>
          <w:bCs/>
          <w:color w:val="auto"/>
          <w:spacing w:val="0"/>
          <w:kern w:val="2"/>
          <w:sz w:val="24"/>
          <w:szCs w:val="24"/>
          <w:lang w:val="en-US" w:eastAsia="zh-CN" w:bidi="ar-SA"/>
        </w:rPr>
        <w:t>25</w:t>
      </w:r>
      <w:r>
        <w:rPr>
          <w:rFonts w:hint="default" w:ascii="Times New Roman" w:hAnsi="Times New Roman" w:cs="Times New Roman" w:eastAsiaTheme="minorEastAsia"/>
          <w:b w:val="0"/>
          <w:bCs/>
          <w:color w:val="auto"/>
          <w:spacing w:val="0"/>
          <w:kern w:val="2"/>
          <w:sz w:val="24"/>
          <w:szCs w:val="24"/>
          <w:lang w:val="en-US" w:eastAsia="zh-CN" w:bidi="ar-SA"/>
        </w:rPr>
        <w:t>日</w:t>
      </w:r>
      <w:r>
        <w:rPr>
          <w:rFonts w:hint="eastAsia" w:ascii="Times New Roman" w:hAnsi="Times New Roman" w:cs="Times New Roman" w:eastAsiaTheme="minorEastAsia"/>
          <w:b w:val="0"/>
          <w:bCs/>
          <w:color w:val="auto"/>
          <w:spacing w:val="0"/>
          <w:kern w:val="2"/>
          <w:sz w:val="24"/>
          <w:szCs w:val="24"/>
          <w:lang w:val="en-US" w:eastAsia="zh-CN" w:bidi="ar-SA"/>
        </w:rPr>
        <w:t>合肥亚笙机电设备科技有限公司</w:t>
      </w:r>
      <w:r>
        <w:rPr>
          <w:rFonts w:hint="default" w:ascii="Times New Roman" w:hAnsi="Times New Roman" w:cs="Times New Roman" w:eastAsiaTheme="minorEastAsia"/>
          <w:b w:val="0"/>
          <w:bCs/>
          <w:color w:val="auto"/>
          <w:spacing w:val="0"/>
          <w:kern w:val="2"/>
          <w:sz w:val="24"/>
          <w:szCs w:val="24"/>
          <w:lang w:val="en-US" w:eastAsia="zh-CN" w:bidi="ar-SA"/>
        </w:rPr>
        <w:t>在</w:t>
      </w:r>
      <w:r>
        <w:rPr>
          <w:rFonts w:hint="eastAsia" w:ascii="Times New Roman" w:hAnsi="Times New Roman" w:cs="Times New Roman" w:eastAsiaTheme="minorEastAsia"/>
          <w:b w:val="0"/>
          <w:bCs/>
          <w:color w:val="auto"/>
          <w:spacing w:val="0"/>
          <w:kern w:val="2"/>
          <w:sz w:val="24"/>
          <w:szCs w:val="24"/>
          <w:lang w:val="en-US" w:eastAsia="zh-CN" w:bidi="ar-SA"/>
        </w:rPr>
        <w:t>公司</w:t>
      </w:r>
      <w:r>
        <w:rPr>
          <w:rFonts w:hint="default" w:ascii="Times New Roman" w:hAnsi="Times New Roman" w:cs="Times New Roman" w:eastAsiaTheme="minorEastAsia"/>
          <w:b w:val="0"/>
          <w:bCs/>
          <w:color w:val="auto"/>
          <w:spacing w:val="0"/>
          <w:kern w:val="2"/>
          <w:sz w:val="24"/>
          <w:szCs w:val="24"/>
          <w:lang w:val="en-US" w:eastAsia="zh-CN" w:bidi="ar-SA"/>
        </w:rPr>
        <w:t>组织召开了</w:t>
      </w:r>
      <w:r>
        <w:rPr>
          <w:rFonts w:hint="eastAsia" w:ascii="Times New Roman" w:hAnsi="Times New Roman" w:cs="Times New Roman" w:eastAsiaTheme="minorEastAsia"/>
          <w:b w:val="0"/>
          <w:bCs/>
          <w:color w:val="auto"/>
          <w:spacing w:val="0"/>
          <w:kern w:val="2"/>
          <w:sz w:val="24"/>
          <w:szCs w:val="24"/>
          <w:lang w:val="en-US" w:eastAsia="zh-CN" w:bidi="ar-SA"/>
        </w:rPr>
        <w:t>合肥亚笙机电设备科技有限公司半导体废气处理、辅助真空、辅助加热设备生产制造项目</w:t>
      </w:r>
      <w:r>
        <w:rPr>
          <w:rFonts w:hint="default" w:ascii="Times New Roman" w:hAnsi="Times New Roman" w:cs="Times New Roman" w:eastAsiaTheme="minorEastAsia"/>
          <w:b w:val="0"/>
          <w:bCs/>
          <w:color w:val="auto"/>
          <w:spacing w:val="0"/>
          <w:kern w:val="2"/>
          <w:sz w:val="24"/>
          <w:szCs w:val="24"/>
          <w:lang w:val="en-US" w:eastAsia="zh-CN" w:bidi="ar-SA"/>
        </w:rPr>
        <w:t>竣工环境保护验收会。参加会议的有</w:t>
      </w:r>
      <w:r>
        <w:rPr>
          <w:rFonts w:hint="eastAsia" w:ascii="Times New Roman" w:hAnsi="Times New Roman" w:cs="Times New Roman" w:eastAsiaTheme="minorEastAsia"/>
          <w:b w:val="0"/>
          <w:bCs/>
          <w:color w:val="auto"/>
          <w:spacing w:val="0"/>
          <w:kern w:val="2"/>
          <w:sz w:val="24"/>
          <w:szCs w:val="24"/>
          <w:lang w:val="en-US" w:eastAsia="zh-CN" w:bidi="ar-SA"/>
        </w:rPr>
        <w:t>合肥亚笙机电设备科技有限公司</w:t>
      </w:r>
      <w:r>
        <w:rPr>
          <w:rFonts w:hint="default" w:ascii="Times New Roman" w:hAnsi="Times New Roman" w:cs="Times New Roman" w:eastAsiaTheme="minorEastAsia"/>
          <w:b w:val="0"/>
          <w:bCs/>
          <w:color w:val="auto"/>
          <w:spacing w:val="0"/>
          <w:kern w:val="2"/>
          <w:sz w:val="24"/>
          <w:szCs w:val="24"/>
          <w:lang w:val="en-US" w:eastAsia="zh-CN" w:bidi="ar-SA"/>
        </w:rPr>
        <w:t>（验收监测报告表编制单位）、</w:t>
      </w:r>
      <w:r>
        <w:rPr>
          <w:rFonts w:hint="eastAsia" w:ascii="Times New Roman" w:hAnsi="Times New Roman" w:cs="Times New Roman" w:eastAsiaTheme="minorEastAsia"/>
          <w:b w:val="0"/>
          <w:bCs/>
          <w:color w:val="auto"/>
          <w:spacing w:val="0"/>
          <w:kern w:val="2"/>
          <w:sz w:val="24"/>
          <w:szCs w:val="24"/>
          <w:lang w:val="en-US" w:eastAsia="zh-CN" w:bidi="ar-SA"/>
        </w:rPr>
        <w:t>安徽尚德谱检测技术有限责任公司</w:t>
      </w:r>
      <w:r>
        <w:rPr>
          <w:rFonts w:hint="default" w:ascii="Times New Roman" w:hAnsi="Times New Roman" w:cs="Times New Roman" w:eastAsiaTheme="minorEastAsia"/>
          <w:b w:val="0"/>
          <w:bCs/>
          <w:color w:val="auto"/>
          <w:spacing w:val="0"/>
          <w:kern w:val="2"/>
          <w:sz w:val="24"/>
          <w:szCs w:val="24"/>
          <w:lang w:val="en-US" w:eastAsia="zh-CN" w:bidi="ar-SA"/>
        </w:rPr>
        <w:t>（监测单位）等单位的代表及专家共</w:t>
      </w:r>
      <w:r>
        <w:rPr>
          <w:rFonts w:hint="eastAsia" w:ascii="Times New Roman" w:hAnsi="Times New Roman" w:cs="Times New Roman" w:eastAsiaTheme="minorEastAsia"/>
          <w:b w:val="0"/>
          <w:bCs/>
          <w:color w:val="auto"/>
          <w:spacing w:val="0"/>
          <w:kern w:val="2"/>
          <w:sz w:val="24"/>
          <w:szCs w:val="24"/>
          <w:lang w:val="en-US" w:eastAsia="zh-CN" w:bidi="ar-SA"/>
        </w:rPr>
        <w:t>4</w:t>
      </w:r>
      <w:r>
        <w:rPr>
          <w:rFonts w:hint="default" w:ascii="Times New Roman" w:hAnsi="Times New Roman" w:cs="Times New Roman" w:eastAsiaTheme="minorEastAsia"/>
          <w:b w:val="0"/>
          <w:bCs/>
          <w:color w:val="auto"/>
          <w:spacing w:val="0"/>
          <w:kern w:val="2"/>
          <w:sz w:val="24"/>
          <w:szCs w:val="24"/>
          <w:lang w:val="en-US" w:eastAsia="zh-CN" w:bidi="ar-SA"/>
        </w:rPr>
        <w:t>位，会议邀请1位专家组成验收工作组</w:t>
      </w:r>
      <w:r>
        <w:rPr>
          <w:rFonts w:hint="eastAsia" w:ascii="Times New Roman" w:hAnsi="Times New Roman" w:cs="Times New Roman" w:eastAsiaTheme="minorEastAsia"/>
          <w:b w:val="0"/>
          <w:bCs/>
          <w:color w:val="auto"/>
          <w:spacing w:val="0"/>
          <w:kern w:val="2"/>
          <w:sz w:val="24"/>
          <w:szCs w:val="24"/>
          <w:lang w:val="en-US" w:eastAsia="zh-CN" w:bidi="ar-SA"/>
        </w:rPr>
        <w:t>，</w:t>
      </w:r>
      <w:r>
        <w:rPr>
          <w:rFonts w:hint="default" w:ascii="Times New Roman" w:hAnsi="Times New Roman" w:cs="Times New Roman" w:eastAsiaTheme="minorEastAsia"/>
          <w:b w:val="0"/>
          <w:bCs/>
          <w:color w:val="auto"/>
          <w:spacing w:val="0"/>
          <w:kern w:val="2"/>
          <w:sz w:val="24"/>
          <w:szCs w:val="24"/>
          <w:lang w:val="en-US" w:eastAsia="zh-CN" w:bidi="ar-SA"/>
        </w:rPr>
        <w:t>验收组及代表对建设项目进行了现场察看，听取了建设单位关于项目环境保护“三同时"执行情况和验收监测报告表编制单位关于项目竣工环境保护验收调查及监测情况的汇报，审阅并核实有关资料，经认真讨论，，认为</w:t>
      </w:r>
      <w:r>
        <w:rPr>
          <w:rFonts w:hint="eastAsia" w:ascii="Times New Roman" w:hAnsi="Times New Roman" w:cs="Times New Roman" w:eastAsiaTheme="minorEastAsia"/>
          <w:b w:val="0"/>
          <w:bCs/>
          <w:color w:val="auto"/>
          <w:spacing w:val="0"/>
          <w:kern w:val="2"/>
          <w:sz w:val="24"/>
          <w:szCs w:val="24"/>
          <w:lang w:val="en-US" w:eastAsia="zh-CN" w:bidi="ar-SA"/>
        </w:rPr>
        <w:t>合肥亚笙机电设备科技有限公司半导体废气处理、辅助真空、辅助加热设备生产制造项目</w:t>
      </w:r>
      <w:r>
        <w:rPr>
          <w:rFonts w:hint="default" w:ascii="Times New Roman" w:hAnsi="Times New Roman" w:cs="Times New Roman" w:eastAsiaTheme="minorEastAsia"/>
          <w:b w:val="0"/>
          <w:bCs/>
          <w:color w:val="auto"/>
          <w:spacing w:val="0"/>
          <w:kern w:val="2"/>
          <w:sz w:val="24"/>
          <w:szCs w:val="24"/>
          <w:lang w:val="en-US" w:eastAsia="zh-CN" w:bidi="ar-SA"/>
        </w:rPr>
        <w:t>环评审批手续齐全，主要污染防治设施已建成，均能实现达标排放，具备竣工环保验收条件，通过竣工环保验收。</w:t>
      </w:r>
      <w:r>
        <w:rPr>
          <w:rFonts w:hint="default" w:ascii="Times New Roman" w:hAnsi="Times New Roman" w:cs="Times New Roman" w:eastAsiaTheme="minorEastAsia"/>
          <w:b w:val="0"/>
          <w:bCs/>
          <w:color w:val="auto"/>
          <w:spacing w:val="0"/>
          <w:kern w:val="2"/>
          <w:sz w:val="24"/>
          <w:szCs w:val="24"/>
          <w:lang w:val="en-US" w:eastAsia="zh-CN" w:bidi="ar-SA"/>
        </w:rPr>
        <w:br w:type="textWrapping"/>
      </w:r>
      <w:r>
        <w:rPr>
          <w:rFonts w:hint="default" w:ascii="Times New Roman" w:hAnsi="Times New Roman" w:cs="Times New Roman" w:eastAsiaTheme="minorEastAsia"/>
          <w:b w:val="0"/>
          <w:bCs/>
          <w:color w:val="auto"/>
          <w:spacing w:val="0"/>
          <w:kern w:val="2"/>
          <w:sz w:val="24"/>
          <w:szCs w:val="24"/>
          <w:lang w:val="en-US" w:eastAsia="zh-CN" w:bidi="ar-SA"/>
        </w:rPr>
        <w:t>二、其他环境保护措施实施情况</w:t>
      </w:r>
    </w:p>
    <w:p>
      <w:pPr>
        <w:spacing w:line="360" w:lineRule="auto"/>
        <w:ind w:firstLine="560"/>
        <w:jc w:val="left"/>
        <w:outlineLvl w:val="9"/>
        <w:rPr>
          <w:rFonts w:hint="default" w:ascii="Times New Roman" w:hAnsi="Times New Roman" w:cs="Times New Roman" w:eastAsiaTheme="minorEastAsia"/>
          <w:b w:val="0"/>
          <w:bCs/>
          <w:color w:val="auto"/>
          <w:spacing w:val="0"/>
          <w:kern w:val="2"/>
          <w:sz w:val="24"/>
          <w:szCs w:val="24"/>
          <w:lang w:val="en-US" w:eastAsia="zh-CN" w:bidi="ar-SA"/>
        </w:rPr>
      </w:pPr>
      <w:r>
        <w:rPr>
          <w:rFonts w:hint="default" w:ascii="Times New Roman" w:hAnsi="Times New Roman" w:cs="Times New Roman" w:eastAsiaTheme="minorEastAsia"/>
          <w:b w:val="0"/>
          <w:bCs/>
          <w:color w:val="auto"/>
          <w:spacing w:val="0"/>
          <w:kern w:val="2"/>
          <w:sz w:val="24"/>
          <w:szCs w:val="24"/>
          <w:lang w:val="en-US" w:eastAsia="zh-CN" w:bidi="ar-SA"/>
        </w:rPr>
        <w:t>环境影响报告表及其审批部门审批决定中提出的除环保设施外的其他环境保护措施主要包括制度措施和配套措施等，现将需要说明的措施内容和要求梳理如下：</w:t>
      </w:r>
    </w:p>
    <w:p>
      <w:pPr>
        <w:spacing w:line="360" w:lineRule="auto"/>
        <w:ind w:firstLine="560"/>
        <w:jc w:val="left"/>
        <w:outlineLvl w:val="9"/>
        <w:rPr>
          <w:rFonts w:hint="default" w:ascii="Times New Roman" w:hAnsi="Times New Roman" w:cs="Times New Roman" w:eastAsiaTheme="minorEastAsia"/>
          <w:b w:val="0"/>
          <w:bCs/>
          <w:color w:val="auto"/>
          <w:spacing w:val="0"/>
          <w:kern w:val="2"/>
          <w:sz w:val="24"/>
          <w:szCs w:val="24"/>
          <w:lang w:val="en-US" w:eastAsia="zh-CN" w:bidi="ar-SA"/>
        </w:rPr>
      </w:pPr>
      <w:r>
        <w:rPr>
          <w:rFonts w:hint="default" w:ascii="Times New Roman" w:hAnsi="Times New Roman" w:cs="Times New Roman" w:eastAsiaTheme="minorEastAsia"/>
          <w:b w:val="0"/>
          <w:bCs/>
          <w:color w:val="auto"/>
          <w:spacing w:val="0"/>
          <w:kern w:val="2"/>
          <w:sz w:val="24"/>
          <w:szCs w:val="24"/>
          <w:lang w:val="en-US" w:eastAsia="zh-CN" w:bidi="ar-SA"/>
        </w:rPr>
        <w:t>2.1制度措施落实情况</w:t>
      </w:r>
    </w:p>
    <w:p>
      <w:pPr>
        <w:numPr>
          <w:ilvl w:val="0"/>
          <w:numId w:val="6"/>
        </w:numPr>
        <w:spacing w:line="360" w:lineRule="auto"/>
        <w:ind w:firstLine="560"/>
        <w:jc w:val="left"/>
        <w:outlineLvl w:val="9"/>
        <w:rPr>
          <w:rFonts w:hint="default" w:ascii="Times New Roman" w:hAnsi="Times New Roman" w:cs="Times New Roman" w:eastAsiaTheme="minorEastAsia"/>
          <w:b w:val="0"/>
          <w:bCs/>
          <w:color w:val="auto"/>
          <w:spacing w:val="0"/>
          <w:kern w:val="2"/>
          <w:sz w:val="24"/>
          <w:szCs w:val="24"/>
          <w:lang w:val="en-US" w:eastAsia="zh-CN" w:bidi="ar-SA"/>
        </w:rPr>
      </w:pPr>
      <w:r>
        <w:rPr>
          <w:rFonts w:hint="default" w:ascii="Times New Roman" w:hAnsi="Times New Roman" w:cs="Times New Roman" w:eastAsiaTheme="minorEastAsia"/>
          <w:b w:val="0"/>
          <w:bCs/>
          <w:color w:val="auto"/>
          <w:spacing w:val="0"/>
          <w:kern w:val="2"/>
          <w:sz w:val="24"/>
          <w:szCs w:val="24"/>
          <w:lang w:val="en-US" w:eastAsia="zh-CN" w:bidi="ar-SA"/>
        </w:rPr>
        <w:t>环保组织机构及规章制度</w:t>
      </w:r>
    </w:p>
    <w:p>
      <w:pPr>
        <w:spacing w:line="360" w:lineRule="auto"/>
        <w:ind w:firstLine="560"/>
        <w:jc w:val="left"/>
        <w:outlineLvl w:val="9"/>
        <w:rPr>
          <w:rFonts w:hint="default" w:ascii="Times New Roman" w:hAnsi="Times New Roman" w:cs="Times New Roman" w:eastAsiaTheme="minorEastAsia"/>
          <w:b w:val="0"/>
          <w:bCs/>
          <w:color w:val="auto"/>
          <w:spacing w:val="0"/>
          <w:kern w:val="2"/>
          <w:sz w:val="24"/>
          <w:szCs w:val="24"/>
          <w:lang w:val="en-US" w:eastAsia="zh-CN" w:bidi="ar-SA"/>
        </w:rPr>
      </w:pPr>
      <w:r>
        <w:rPr>
          <w:rFonts w:hint="default" w:ascii="Times New Roman" w:hAnsi="Times New Roman" w:cs="Times New Roman" w:eastAsiaTheme="minorEastAsia"/>
          <w:b w:val="0"/>
          <w:bCs/>
          <w:color w:val="auto"/>
          <w:spacing w:val="0"/>
          <w:kern w:val="2"/>
          <w:sz w:val="24"/>
          <w:szCs w:val="24"/>
          <w:lang w:val="en-US" w:eastAsia="zh-CN" w:bidi="ar-SA"/>
        </w:rPr>
        <w:t>项目由企业主要负责人负责环境管理，包括对废气、废水和固体废弃物的管理，确保各项环保工作的正常开展；保管项目的所有设备、工艺及各项技术资料，方便日常使用和查询。建立相关环境管理制度。</w:t>
      </w:r>
    </w:p>
    <w:p>
      <w:pPr>
        <w:spacing w:line="360" w:lineRule="auto"/>
        <w:ind w:firstLine="560"/>
        <w:jc w:val="left"/>
        <w:outlineLvl w:val="9"/>
        <w:rPr>
          <w:rFonts w:hint="default" w:ascii="Times New Roman" w:hAnsi="Times New Roman" w:cs="Times New Roman" w:eastAsiaTheme="minorEastAsia"/>
          <w:b w:val="0"/>
          <w:bCs/>
          <w:color w:val="auto"/>
          <w:spacing w:val="0"/>
          <w:kern w:val="2"/>
          <w:sz w:val="24"/>
          <w:szCs w:val="24"/>
          <w:lang w:val="en-US" w:eastAsia="zh-CN" w:bidi="ar-SA"/>
        </w:rPr>
      </w:pPr>
      <w:r>
        <w:rPr>
          <w:rFonts w:hint="default" w:ascii="Times New Roman" w:hAnsi="Times New Roman" w:cs="Times New Roman" w:eastAsiaTheme="minorEastAsia"/>
          <w:b w:val="0"/>
          <w:bCs/>
          <w:color w:val="auto"/>
          <w:spacing w:val="0"/>
          <w:kern w:val="2"/>
          <w:sz w:val="24"/>
          <w:szCs w:val="24"/>
          <w:lang w:val="en-US" w:eastAsia="zh-CN" w:bidi="ar-SA"/>
        </w:rPr>
        <w:t>（2）环境风险防范措施</w:t>
      </w:r>
    </w:p>
    <w:p>
      <w:pPr>
        <w:pStyle w:val="10"/>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eastAsiaTheme="minorEastAsia"/>
          <w:b w:val="0"/>
          <w:bCs/>
          <w:color w:val="auto"/>
          <w:spacing w:val="0"/>
          <w:kern w:val="2"/>
          <w:sz w:val="24"/>
          <w:szCs w:val="24"/>
          <w:lang w:val="en-US" w:eastAsia="zh-CN" w:bidi="ar-SA"/>
        </w:rPr>
      </w:pPr>
      <w:r>
        <w:rPr>
          <w:rFonts w:hint="eastAsia" w:ascii="Times New Roman" w:hAnsi="Times New Roman" w:cs="Times New Roman"/>
          <w:b w:val="0"/>
          <w:bCs/>
          <w:color w:val="auto"/>
          <w:spacing w:val="0"/>
          <w:kern w:val="2"/>
          <w:sz w:val="24"/>
          <w:szCs w:val="24"/>
          <w:lang w:val="en-US" w:eastAsia="zh-CN" w:bidi="ar-SA"/>
        </w:rPr>
        <w:t>项目按照环评及批复要求，编制了突发环境事件应急预案，并进行了备案</w:t>
      </w:r>
      <w:r>
        <w:rPr>
          <w:rFonts w:hint="default" w:ascii="Times New Roman" w:hAnsi="Times New Roman" w:cs="Times New Roman" w:eastAsiaTheme="minorEastAsia"/>
          <w:b w:val="0"/>
          <w:bCs/>
          <w:color w:val="auto"/>
          <w:spacing w:val="0"/>
          <w:kern w:val="2"/>
          <w:sz w:val="24"/>
          <w:szCs w:val="24"/>
          <w:lang w:val="en-US" w:eastAsia="zh-CN" w:bidi="ar-SA"/>
        </w:rPr>
        <w:t>。</w:t>
      </w:r>
    </w:p>
    <w:p>
      <w:pPr>
        <w:spacing w:line="360" w:lineRule="auto"/>
        <w:ind w:firstLine="560"/>
        <w:jc w:val="left"/>
        <w:outlineLvl w:val="9"/>
        <w:rPr>
          <w:rFonts w:hint="default" w:ascii="Times New Roman" w:hAnsi="Times New Roman" w:cs="Times New Roman" w:eastAsiaTheme="minorEastAsia"/>
          <w:b w:val="0"/>
          <w:bCs/>
          <w:color w:val="auto"/>
          <w:spacing w:val="0"/>
          <w:kern w:val="2"/>
          <w:sz w:val="24"/>
          <w:szCs w:val="24"/>
          <w:lang w:val="en-US" w:eastAsia="zh-CN" w:bidi="ar-SA"/>
        </w:rPr>
      </w:pPr>
      <w:r>
        <w:rPr>
          <w:rFonts w:hint="default" w:ascii="Times New Roman" w:hAnsi="Times New Roman" w:cs="Times New Roman" w:eastAsiaTheme="minorEastAsia"/>
          <w:b w:val="0"/>
          <w:bCs/>
          <w:color w:val="auto"/>
          <w:spacing w:val="0"/>
          <w:kern w:val="2"/>
          <w:sz w:val="24"/>
          <w:szCs w:val="24"/>
          <w:lang w:val="en-US" w:eastAsia="zh-CN" w:bidi="ar-SA"/>
        </w:rPr>
        <w:t>（3）环境监测计划</w:t>
      </w:r>
    </w:p>
    <w:p>
      <w:pPr>
        <w:spacing w:line="360" w:lineRule="auto"/>
        <w:ind w:firstLine="560"/>
        <w:jc w:val="left"/>
        <w:outlineLvl w:val="9"/>
        <w:rPr>
          <w:rFonts w:hint="default" w:ascii="Times New Roman" w:hAnsi="Times New Roman" w:cs="Times New Roman" w:eastAsiaTheme="minorEastAsia"/>
          <w:b w:val="0"/>
          <w:bCs/>
          <w:color w:val="auto"/>
          <w:spacing w:val="0"/>
          <w:kern w:val="2"/>
          <w:sz w:val="24"/>
          <w:szCs w:val="24"/>
          <w:lang w:val="en-US" w:eastAsia="zh-CN" w:bidi="ar-SA"/>
        </w:rPr>
      </w:pPr>
      <w:r>
        <w:rPr>
          <w:rFonts w:hint="default" w:ascii="Times New Roman" w:hAnsi="Times New Roman" w:cs="Times New Roman" w:eastAsiaTheme="minorEastAsia"/>
          <w:b w:val="0"/>
          <w:bCs/>
          <w:color w:val="auto"/>
          <w:spacing w:val="0"/>
          <w:kern w:val="2"/>
          <w:sz w:val="24"/>
          <w:szCs w:val="24"/>
          <w:lang w:val="en-US" w:eastAsia="zh-CN" w:bidi="ar-SA"/>
        </w:rPr>
        <w:t>项目未设置专门环境监测实验室，目前委托第三方进行日常监测。</w:t>
      </w:r>
    </w:p>
    <w:p>
      <w:pPr>
        <w:spacing w:line="360" w:lineRule="auto"/>
        <w:ind w:firstLine="560"/>
        <w:jc w:val="left"/>
        <w:outlineLvl w:val="9"/>
        <w:rPr>
          <w:rFonts w:hint="default" w:ascii="Times New Roman" w:hAnsi="Times New Roman" w:cs="Times New Roman" w:eastAsiaTheme="minorEastAsia"/>
          <w:b w:val="0"/>
          <w:bCs/>
          <w:color w:val="auto"/>
          <w:spacing w:val="0"/>
          <w:kern w:val="2"/>
          <w:sz w:val="24"/>
          <w:szCs w:val="24"/>
          <w:lang w:val="en-US" w:eastAsia="zh-CN" w:bidi="ar-SA"/>
        </w:rPr>
      </w:pPr>
      <w:r>
        <w:rPr>
          <w:rFonts w:hint="default" w:ascii="Times New Roman" w:hAnsi="Times New Roman" w:cs="Times New Roman" w:eastAsiaTheme="minorEastAsia"/>
          <w:b w:val="0"/>
          <w:bCs/>
          <w:color w:val="auto"/>
          <w:spacing w:val="0"/>
          <w:kern w:val="2"/>
          <w:sz w:val="24"/>
          <w:szCs w:val="24"/>
          <w:lang w:val="en-US" w:eastAsia="zh-CN" w:bidi="ar-SA"/>
        </w:rPr>
        <w:t>2.2配套措施落实情况</w:t>
      </w:r>
    </w:p>
    <w:p>
      <w:pPr>
        <w:spacing w:line="360" w:lineRule="auto"/>
        <w:ind w:firstLine="560"/>
        <w:jc w:val="left"/>
        <w:outlineLvl w:val="9"/>
        <w:rPr>
          <w:rFonts w:hint="default" w:ascii="Times New Roman" w:hAnsi="Times New Roman" w:cs="Times New Roman" w:eastAsiaTheme="minorEastAsia"/>
          <w:b w:val="0"/>
          <w:bCs/>
          <w:color w:val="auto"/>
          <w:spacing w:val="0"/>
          <w:kern w:val="2"/>
          <w:sz w:val="24"/>
          <w:szCs w:val="24"/>
          <w:lang w:val="en-US" w:eastAsia="zh-CN" w:bidi="ar-SA"/>
        </w:rPr>
      </w:pPr>
      <w:r>
        <w:rPr>
          <w:rFonts w:hint="default" w:ascii="Times New Roman" w:hAnsi="Times New Roman" w:cs="Times New Roman" w:eastAsiaTheme="minorEastAsia"/>
          <w:b w:val="0"/>
          <w:bCs/>
          <w:color w:val="auto"/>
          <w:spacing w:val="0"/>
          <w:kern w:val="2"/>
          <w:sz w:val="24"/>
          <w:szCs w:val="24"/>
          <w:lang w:val="en-US" w:eastAsia="zh-CN" w:bidi="ar-SA"/>
        </w:rPr>
        <w:t>（1）区域削减及淘汰落后产能</w:t>
      </w:r>
    </w:p>
    <w:p>
      <w:pPr>
        <w:spacing w:line="360" w:lineRule="auto"/>
        <w:ind w:firstLine="560"/>
        <w:jc w:val="left"/>
        <w:outlineLvl w:val="9"/>
        <w:rPr>
          <w:rFonts w:hint="default" w:ascii="Times New Roman" w:hAnsi="Times New Roman" w:cs="Times New Roman" w:eastAsiaTheme="minorEastAsia"/>
          <w:b w:val="0"/>
          <w:bCs/>
          <w:color w:val="auto"/>
          <w:spacing w:val="0"/>
          <w:kern w:val="2"/>
          <w:sz w:val="24"/>
          <w:szCs w:val="24"/>
          <w:lang w:val="en-US" w:eastAsia="zh-CN" w:bidi="ar-SA"/>
        </w:rPr>
      </w:pPr>
      <w:r>
        <w:rPr>
          <w:rFonts w:hint="default" w:ascii="Times New Roman" w:hAnsi="Times New Roman" w:cs="Times New Roman" w:eastAsiaTheme="minorEastAsia"/>
          <w:b w:val="0"/>
          <w:bCs/>
          <w:color w:val="auto"/>
          <w:spacing w:val="0"/>
          <w:kern w:val="2"/>
          <w:sz w:val="24"/>
          <w:szCs w:val="24"/>
          <w:lang w:val="en-US" w:eastAsia="zh-CN" w:bidi="ar-SA"/>
        </w:rPr>
        <w:t>无</w:t>
      </w:r>
    </w:p>
    <w:p>
      <w:pPr>
        <w:spacing w:line="360" w:lineRule="auto"/>
        <w:ind w:firstLine="560"/>
        <w:jc w:val="left"/>
        <w:outlineLvl w:val="9"/>
        <w:rPr>
          <w:rFonts w:hint="default" w:ascii="Times New Roman" w:hAnsi="Times New Roman" w:cs="Times New Roman" w:eastAsiaTheme="minorEastAsia"/>
          <w:b w:val="0"/>
          <w:bCs/>
          <w:color w:val="auto"/>
          <w:spacing w:val="0"/>
          <w:kern w:val="2"/>
          <w:sz w:val="24"/>
          <w:szCs w:val="24"/>
          <w:lang w:val="en-US" w:eastAsia="zh-CN" w:bidi="ar-SA"/>
        </w:rPr>
      </w:pPr>
      <w:r>
        <w:rPr>
          <w:rFonts w:hint="default" w:ascii="Times New Roman" w:hAnsi="Times New Roman" w:cs="Times New Roman" w:eastAsiaTheme="minorEastAsia"/>
          <w:b w:val="0"/>
          <w:bCs/>
          <w:color w:val="auto"/>
          <w:spacing w:val="0"/>
          <w:kern w:val="2"/>
          <w:sz w:val="24"/>
          <w:szCs w:val="24"/>
          <w:lang w:val="en-US" w:eastAsia="zh-CN" w:bidi="ar-SA"/>
        </w:rPr>
        <w:t>环境防护距离</w:t>
      </w:r>
    </w:p>
    <w:p>
      <w:pPr>
        <w:spacing w:line="360" w:lineRule="auto"/>
        <w:ind w:firstLine="560"/>
        <w:jc w:val="left"/>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项目以厂界设置50m环境防护距离，根据现场查看，项目厂界</w:t>
      </w:r>
      <w:r>
        <w:rPr>
          <w:rFonts w:hint="default" w:ascii="Times New Roman" w:hAnsi="Times New Roman" w:cs="Times New Roman"/>
          <w:color w:val="auto"/>
          <w:sz w:val="24"/>
          <w:szCs w:val="24"/>
          <w:lang w:eastAsia="zh-CN"/>
        </w:rPr>
        <w:t>50m</w:t>
      </w:r>
      <w:r>
        <w:rPr>
          <w:rFonts w:hint="default" w:ascii="Times New Roman" w:hAnsi="Times New Roman" w:cs="Times New Roman"/>
          <w:color w:val="auto"/>
          <w:sz w:val="24"/>
          <w:szCs w:val="24"/>
          <w:lang w:val="en-US" w:eastAsia="zh-CN"/>
        </w:rPr>
        <w:t>环境</w:t>
      </w:r>
      <w:r>
        <w:rPr>
          <w:rFonts w:hint="default" w:ascii="Times New Roman" w:hAnsi="Times New Roman" w:cs="Times New Roman"/>
          <w:color w:val="auto"/>
          <w:sz w:val="24"/>
          <w:szCs w:val="24"/>
          <w:lang w:eastAsia="zh-CN"/>
        </w:rPr>
        <w:t>防护距离范围内目前无居民点以及其他环境空气敏感保护点，今后在此范围内也不得建设居民点、学校、医院等环境敏感项目</w:t>
      </w:r>
      <w:r>
        <w:rPr>
          <w:rFonts w:hint="default" w:ascii="Times New Roman" w:hAnsi="Times New Roman" w:cs="Times New Roman"/>
          <w:color w:val="auto"/>
          <w:sz w:val="24"/>
          <w:szCs w:val="24"/>
          <w:lang w:val="en-US" w:eastAsia="zh-CN"/>
        </w:rPr>
        <w:t>。</w:t>
      </w:r>
    </w:p>
    <w:p>
      <w:pPr>
        <w:spacing w:line="360" w:lineRule="auto"/>
        <w:ind w:firstLine="720" w:firstLineChars="300"/>
        <w:rPr>
          <w:rFonts w:hint="default" w:ascii="Times New Roman" w:hAnsi="Times New Roman" w:cs="Times New Roman" w:eastAsiaTheme="minorEastAsia"/>
          <w:b w:val="0"/>
          <w:bCs/>
          <w:color w:val="auto"/>
          <w:spacing w:val="0"/>
          <w:kern w:val="2"/>
          <w:sz w:val="24"/>
          <w:szCs w:val="24"/>
          <w:lang w:val="en-US" w:eastAsia="zh-CN" w:bidi="ar-SA"/>
        </w:rPr>
      </w:pPr>
      <w:r>
        <w:rPr>
          <w:rFonts w:hint="default" w:ascii="Times New Roman" w:hAnsi="Times New Roman" w:cs="Times New Roman" w:eastAsiaTheme="minorEastAsia"/>
          <w:b w:val="0"/>
          <w:bCs/>
          <w:color w:val="auto"/>
          <w:spacing w:val="0"/>
          <w:kern w:val="2"/>
          <w:sz w:val="24"/>
          <w:szCs w:val="24"/>
          <w:lang w:val="en-US" w:eastAsia="zh-CN" w:bidi="ar-SA"/>
        </w:rPr>
        <w:t>2.3其他措施落实情况</w:t>
      </w:r>
    </w:p>
    <w:p>
      <w:pPr>
        <w:spacing w:line="360" w:lineRule="auto"/>
        <w:ind w:firstLine="720" w:firstLineChars="300"/>
        <w:rPr>
          <w:rFonts w:hint="default" w:ascii="Times New Roman" w:hAnsi="Times New Roman" w:cs="Times New Roman" w:eastAsiaTheme="minorEastAsia"/>
          <w:b w:val="0"/>
          <w:bCs/>
          <w:color w:val="auto"/>
          <w:spacing w:val="0"/>
          <w:kern w:val="2"/>
          <w:sz w:val="24"/>
          <w:szCs w:val="24"/>
          <w:lang w:val="en-US" w:eastAsia="zh-CN" w:bidi="ar-SA"/>
        </w:rPr>
      </w:pPr>
      <w:r>
        <w:rPr>
          <w:rFonts w:hint="default" w:ascii="Times New Roman" w:hAnsi="Times New Roman" w:cs="Times New Roman" w:eastAsiaTheme="minorEastAsia"/>
          <w:b w:val="0"/>
          <w:bCs/>
          <w:color w:val="auto"/>
          <w:spacing w:val="0"/>
          <w:kern w:val="2"/>
          <w:sz w:val="24"/>
          <w:szCs w:val="24"/>
          <w:lang w:val="en-US" w:eastAsia="zh-CN" w:bidi="ar-SA"/>
        </w:rPr>
        <w:t>无</w:t>
      </w:r>
    </w:p>
    <w:p>
      <w:pPr>
        <w:numPr>
          <w:ilvl w:val="0"/>
          <w:numId w:val="7"/>
        </w:numPr>
        <w:spacing w:line="360" w:lineRule="auto"/>
        <w:ind w:firstLine="480" w:firstLineChars="200"/>
        <w:rPr>
          <w:rFonts w:hint="default" w:ascii="Times New Roman" w:hAnsi="Times New Roman" w:cs="Times New Roman" w:eastAsiaTheme="minorEastAsia"/>
          <w:b w:val="0"/>
          <w:bCs/>
          <w:color w:val="auto"/>
          <w:spacing w:val="0"/>
          <w:kern w:val="2"/>
          <w:sz w:val="24"/>
          <w:szCs w:val="24"/>
          <w:lang w:val="en-US" w:eastAsia="zh-CN" w:bidi="ar-SA"/>
        </w:rPr>
      </w:pPr>
      <w:r>
        <w:rPr>
          <w:rFonts w:hint="default" w:ascii="Times New Roman" w:hAnsi="Times New Roman" w:cs="Times New Roman" w:eastAsiaTheme="minorEastAsia"/>
          <w:b w:val="0"/>
          <w:bCs/>
          <w:color w:val="auto"/>
          <w:spacing w:val="0"/>
          <w:kern w:val="2"/>
          <w:sz w:val="24"/>
          <w:szCs w:val="24"/>
          <w:lang w:val="en-US" w:eastAsia="zh-CN" w:bidi="ar-SA"/>
        </w:rPr>
        <w:t>整改工作情况</w:t>
      </w:r>
    </w:p>
    <w:p>
      <w:pPr>
        <w:spacing w:line="360" w:lineRule="auto"/>
        <w:ind w:firstLine="480" w:firstLineChars="200"/>
        <w:rPr>
          <w:rFonts w:hint="default" w:ascii="Times New Roman" w:hAnsi="Times New Roman" w:cs="Times New Roman" w:eastAsiaTheme="minorEastAsia"/>
          <w:b w:val="0"/>
          <w:bCs/>
          <w:color w:val="auto"/>
          <w:spacing w:val="0"/>
          <w:kern w:val="2"/>
          <w:sz w:val="24"/>
          <w:szCs w:val="24"/>
          <w:lang w:val="en-US" w:eastAsia="zh-CN" w:bidi="ar-SA"/>
        </w:rPr>
      </w:pPr>
      <w:r>
        <w:rPr>
          <w:rFonts w:hint="eastAsia" w:ascii="Times New Roman" w:hAnsi="Times New Roman" w:cs="Times New Roman"/>
          <w:b w:val="0"/>
          <w:bCs/>
          <w:color w:val="auto"/>
          <w:spacing w:val="0"/>
          <w:kern w:val="2"/>
          <w:sz w:val="24"/>
          <w:szCs w:val="24"/>
          <w:lang w:val="en-US" w:eastAsia="zh-CN" w:bidi="ar-SA"/>
        </w:rPr>
        <w:t>项目建设过程中未进行整改，</w:t>
      </w:r>
      <w:r>
        <w:rPr>
          <w:rFonts w:hint="default" w:ascii="Times New Roman" w:hAnsi="Times New Roman" w:cs="Times New Roman" w:eastAsiaTheme="minorEastAsia"/>
          <w:b w:val="0"/>
          <w:bCs/>
          <w:color w:val="auto"/>
          <w:spacing w:val="0"/>
          <w:kern w:val="2"/>
          <w:sz w:val="24"/>
          <w:szCs w:val="24"/>
          <w:lang w:val="en-US" w:eastAsia="zh-CN" w:bidi="ar-SA"/>
        </w:rPr>
        <w:t>验收监测期间</w:t>
      </w:r>
      <w:r>
        <w:rPr>
          <w:rFonts w:hint="eastAsia" w:ascii="Times New Roman" w:hAnsi="Times New Roman" w:cs="Times New Roman"/>
          <w:b w:val="0"/>
          <w:bCs/>
          <w:color w:val="auto"/>
          <w:spacing w:val="0"/>
          <w:kern w:val="2"/>
          <w:sz w:val="24"/>
          <w:szCs w:val="24"/>
          <w:lang w:val="en-US" w:eastAsia="zh-CN" w:bidi="ar-SA"/>
        </w:rPr>
        <w:t>未</w:t>
      </w:r>
      <w:r>
        <w:rPr>
          <w:rFonts w:hint="default" w:ascii="Times New Roman" w:hAnsi="Times New Roman" w:cs="Times New Roman" w:eastAsiaTheme="minorEastAsia"/>
          <w:b w:val="0"/>
          <w:bCs/>
          <w:color w:val="auto"/>
          <w:spacing w:val="0"/>
          <w:kern w:val="2"/>
          <w:sz w:val="24"/>
          <w:szCs w:val="24"/>
          <w:lang w:val="en-US" w:eastAsia="zh-CN" w:bidi="ar-SA"/>
        </w:rPr>
        <w:t>进行整改，基本符合竣工验收监测条件。验收监测意见提出后，我方积极落实。</w:t>
      </w:r>
    </w:p>
    <w:p>
      <w:pPr>
        <w:numPr>
          <w:ilvl w:val="0"/>
          <w:numId w:val="0"/>
        </w:numPr>
        <w:spacing w:line="360" w:lineRule="auto"/>
        <w:ind w:firstLine="480" w:firstLineChars="200"/>
        <w:jc w:val="right"/>
        <w:rPr>
          <w:rFonts w:hint="default" w:ascii="Times New Roman" w:hAnsi="Times New Roman" w:cs="Times New Roman" w:eastAsiaTheme="minorEastAsia"/>
          <w:b w:val="0"/>
          <w:bCs/>
          <w:color w:val="auto"/>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right"/>
        <w:textAlignment w:val="auto"/>
        <w:outlineLvl w:val="9"/>
        <w:rPr>
          <w:rFonts w:hint="default" w:ascii="Times New Roman" w:hAnsi="Times New Roman" w:cs="Times New Roman" w:eastAsiaTheme="minorEastAsia"/>
          <w:b w:val="0"/>
          <w:bCs/>
          <w:color w:val="auto"/>
          <w:spacing w:val="0"/>
          <w:kern w:val="2"/>
          <w:sz w:val="24"/>
          <w:szCs w:val="24"/>
          <w:lang w:val="en-US" w:eastAsia="zh-CN" w:bidi="ar-SA"/>
        </w:rPr>
      </w:pPr>
      <w:r>
        <w:rPr>
          <w:rFonts w:hint="default" w:ascii="Times New Roman" w:hAnsi="Times New Roman" w:cs="Times New Roman" w:eastAsiaTheme="minorEastAsia"/>
          <w:b w:val="0"/>
          <w:bCs/>
          <w:color w:val="auto"/>
          <w:spacing w:val="0"/>
          <w:kern w:val="2"/>
          <w:sz w:val="24"/>
          <w:szCs w:val="24"/>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360" w:lineRule="auto"/>
        <w:ind w:right="0" w:rightChars="0"/>
        <w:jc w:val="right"/>
        <w:textAlignment w:val="auto"/>
        <w:outlineLvl w:val="9"/>
        <w:rPr>
          <w:rFonts w:hint="default" w:ascii="Times New Roman" w:hAnsi="Times New Roman" w:cs="Times New Roman" w:eastAsiaTheme="minorEastAsia"/>
          <w:b w:val="0"/>
          <w:bCs/>
          <w:color w:val="auto"/>
          <w:spacing w:val="0"/>
          <w:kern w:val="2"/>
          <w:sz w:val="24"/>
          <w:szCs w:val="24"/>
          <w:lang w:val="en-US" w:eastAsia="zh-CN" w:bidi="ar-SA"/>
        </w:rPr>
      </w:pPr>
    </w:p>
    <w:p>
      <w:pPr>
        <w:spacing w:line="360" w:lineRule="auto"/>
        <w:ind w:firstLine="480" w:firstLineChars="200"/>
        <w:jc w:val="right"/>
        <w:rPr>
          <w:rFonts w:hint="default" w:ascii="Times New Roman" w:hAnsi="Times New Roman" w:cs="Times New Roman" w:eastAsiaTheme="minorEastAsia"/>
          <w:b w:val="0"/>
          <w:bCs/>
          <w:color w:val="auto"/>
          <w:spacing w:val="0"/>
          <w:kern w:val="2"/>
          <w:sz w:val="24"/>
          <w:szCs w:val="24"/>
          <w:lang w:val="en-US" w:eastAsia="zh-CN" w:bidi="ar-SA"/>
        </w:rPr>
      </w:pPr>
      <w:r>
        <w:rPr>
          <w:rFonts w:hint="eastAsia" w:ascii="Times New Roman" w:hAnsi="Times New Roman" w:cs="Times New Roman"/>
          <w:b w:val="0"/>
          <w:bCs/>
          <w:color w:val="auto"/>
          <w:spacing w:val="0"/>
          <w:kern w:val="2"/>
          <w:sz w:val="24"/>
          <w:szCs w:val="24"/>
          <w:lang w:val="en-US" w:eastAsia="zh-CN" w:bidi="ar-SA"/>
        </w:rPr>
        <w:t>合肥亚笙机电设备科技有限公司</w:t>
      </w:r>
    </w:p>
    <w:p>
      <w:pPr>
        <w:spacing w:line="360" w:lineRule="auto"/>
        <w:ind w:firstLine="480" w:firstLineChars="200"/>
        <w:jc w:val="right"/>
        <w:rPr>
          <w:rFonts w:hint="default" w:ascii="Times New Roman" w:hAnsi="Times New Roman" w:cs="Times New Roman" w:eastAsiaTheme="minorEastAsia"/>
          <w:b w:val="0"/>
          <w:bCs/>
          <w:color w:val="auto"/>
          <w:spacing w:val="0"/>
          <w:kern w:val="2"/>
          <w:sz w:val="24"/>
          <w:szCs w:val="24"/>
          <w:lang w:val="en-US" w:eastAsia="zh-CN" w:bidi="ar-SA"/>
        </w:rPr>
      </w:pPr>
      <w:r>
        <w:rPr>
          <w:rFonts w:hint="default" w:ascii="Times New Roman" w:hAnsi="Times New Roman" w:cs="Times New Roman" w:eastAsiaTheme="minorEastAsia"/>
          <w:b w:val="0"/>
          <w:bCs/>
          <w:color w:val="auto"/>
          <w:spacing w:val="0"/>
          <w:kern w:val="2"/>
          <w:sz w:val="24"/>
          <w:szCs w:val="24"/>
          <w:lang w:val="en-US" w:eastAsia="zh-CN" w:bidi="ar-SA"/>
        </w:rPr>
        <w:t>20</w:t>
      </w:r>
      <w:r>
        <w:rPr>
          <w:rFonts w:hint="eastAsia" w:ascii="Times New Roman" w:hAnsi="Times New Roman" w:cs="Times New Roman" w:eastAsiaTheme="minorEastAsia"/>
          <w:b w:val="0"/>
          <w:bCs/>
          <w:color w:val="auto"/>
          <w:spacing w:val="0"/>
          <w:kern w:val="2"/>
          <w:sz w:val="24"/>
          <w:szCs w:val="24"/>
          <w:lang w:val="en-US" w:eastAsia="zh-CN" w:bidi="ar-SA"/>
        </w:rPr>
        <w:t>20</w:t>
      </w:r>
      <w:r>
        <w:rPr>
          <w:rFonts w:hint="default" w:ascii="Times New Roman" w:hAnsi="Times New Roman" w:cs="Times New Roman" w:eastAsiaTheme="minorEastAsia"/>
          <w:b w:val="0"/>
          <w:bCs/>
          <w:color w:val="auto"/>
          <w:spacing w:val="0"/>
          <w:kern w:val="2"/>
          <w:sz w:val="24"/>
          <w:szCs w:val="24"/>
          <w:lang w:val="en-US" w:eastAsia="zh-CN" w:bidi="ar-SA"/>
        </w:rPr>
        <w:t>年</w:t>
      </w:r>
      <w:r>
        <w:rPr>
          <w:rFonts w:hint="eastAsia" w:ascii="Times New Roman" w:hAnsi="Times New Roman" w:cs="Times New Roman"/>
          <w:b w:val="0"/>
          <w:bCs/>
          <w:color w:val="auto"/>
          <w:spacing w:val="0"/>
          <w:kern w:val="2"/>
          <w:sz w:val="24"/>
          <w:szCs w:val="24"/>
          <w:lang w:val="en-US" w:eastAsia="zh-CN" w:bidi="ar-SA"/>
        </w:rPr>
        <w:t>9</w:t>
      </w:r>
      <w:r>
        <w:rPr>
          <w:rFonts w:hint="default" w:ascii="Times New Roman" w:hAnsi="Times New Roman" w:cs="Times New Roman" w:eastAsiaTheme="minorEastAsia"/>
          <w:b w:val="0"/>
          <w:bCs/>
          <w:color w:val="auto"/>
          <w:spacing w:val="0"/>
          <w:kern w:val="2"/>
          <w:sz w:val="24"/>
          <w:szCs w:val="24"/>
          <w:lang w:val="en-US" w:eastAsia="zh-CN" w:bidi="ar-SA"/>
        </w:rPr>
        <w:t>月</w:t>
      </w:r>
      <w:r>
        <w:rPr>
          <w:rFonts w:hint="eastAsia" w:ascii="Times New Roman" w:hAnsi="Times New Roman" w:cs="Times New Roman"/>
          <w:b w:val="0"/>
          <w:bCs/>
          <w:color w:val="auto"/>
          <w:spacing w:val="0"/>
          <w:kern w:val="2"/>
          <w:sz w:val="24"/>
          <w:szCs w:val="24"/>
          <w:lang w:val="en-US" w:eastAsia="zh-CN" w:bidi="ar-SA"/>
        </w:rPr>
        <w:t>25</w:t>
      </w:r>
      <w:r>
        <w:rPr>
          <w:rFonts w:hint="default" w:ascii="Times New Roman" w:hAnsi="Times New Roman" w:cs="Times New Roman" w:eastAsiaTheme="minorEastAsia"/>
          <w:b w:val="0"/>
          <w:bCs/>
          <w:color w:val="auto"/>
          <w:spacing w:val="0"/>
          <w:kern w:val="2"/>
          <w:sz w:val="24"/>
          <w:szCs w:val="24"/>
          <w:lang w:val="en-US" w:eastAsia="zh-CN" w:bidi="ar-SA"/>
        </w:rPr>
        <w:t>日</w:t>
      </w:r>
    </w:p>
    <w:p>
      <w:pPr>
        <w:spacing w:after="0" w:line="259" w:lineRule="auto"/>
        <w:ind w:left="0" w:right="914" w:firstLine="0"/>
        <w:jc w:val="right"/>
        <w:rPr>
          <w:rFonts w:hint="eastAsia" w:ascii="Times New Roman" w:hAnsi="Times New Roman" w:eastAsia="仿宋_GB2312" w:cs="Times New Roman"/>
          <w:b w:val="0"/>
          <w:bCs/>
          <w:color w:val="auto"/>
          <w:spacing w:val="0"/>
          <w:kern w:val="2"/>
          <w:sz w:val="28"/>
          <w:szCs w:val="28"/>
          <w:lang w:val="en-US" w:eastAsia="zh-CN" w:bidi="ar-SA"/>
        </w:rPr>
      </w:pPr>
    </w:p>
    <w:p>
      <w:pPr>
        <w:pStyle w:val="24"/>
        <w:jc w:val="right"/>
        <w:rPr>
          <w:rFonts w:hint="eastAsia" w:ascii="Times New Roman" w:hAnsi="Times New Roman" w:eastAsia="宋体" w:cs="Times New Roman"/>
          <w:color w:val="auto"/>
          <w:lang w:eastAsia="zh-CN"/>
        </w:rPr>
      </w:pPr>
    </w:p>
    <w:bookmarkEnd w:id="91"/>
    <w:sectPr>
      <w:pgSz w:w="11906" w:h="16838"/>
      <w:pgMar w:top="1440" w:right="1627" w:bottom="1440" w:left="1797" w:header="850" w:footer="992"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18030">
    <w:altName w:val="Segoe Print"/>
    <w:panose1 w:val="00000000000000000000"/>
    <w:charset w:val="00"/>
    <w:family w:val="auto"/>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center" w:pos="6979"/>
        <w:tab w:val="clear" w:pos="4153"/>
      </w:tabs>
      <w:jc w:val="both"/>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pPr>
                          <w:r>
                            <w:fldChar w:fldCharType="begin"/>
                          </w:r>
                          <w:r>
                            <w:instrText xml:space="preserve"> PAGE  \* MERGEFORMAT </w:instrText>
                          </w:r>
                          <w:r>
                            <w:fldChar w:fldCharType="separate"/>
                          </w:r>
                          <w:r>
                            <w:t>19</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SUIUfzAEAAJgDAAAOAAAAAAAAAAEAIAAAAB4BAABkcnMvZTJv&#10;RG9jLnhtbFBLBQYAAAAABgAGAFkBAABcBQ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19</w:t>
                    </w:r>
                    <w:r>
                      <w:fldChar w:fldCharType="end"/>
                    </w:r>
                  </w:p>
                </w:txbxContent>
              </v:textbox>
            </v:shape>
          </w:pict>
        </mc:Fallback>
      </mc:AlternateContent>
    </w: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center" w:pos="6979"/>
        <w:tab w:val="clear" w:pos="4153"/>
      </w:tabs>
      <w:jc w:val="both"/>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pPr>
                          <w:r>
                            <w:fldChar w:fldCharType="begin"/>
                          </w:r>
                          <w:r>
                            <w:instrText xml:space="preserve"> PAGE  \* MERGEFORMAT </w:instrText>
                          </w:r>
                          <w:r>
                            <w:fldChar w:fldCharType="separate"/>
                          </w:r>
                          <w:r>
                            <w:t>19</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PQLbEMoBAACWAwAADgAAAAAAAAABACAAAAAeAQAAZHJzL2Uyb0Rv&#10;Yy54bWxQSwUGAAAAAAYABgBZAQAAWgU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19</w:t>
                    </w:r>
                    <w:r>
                      <w:fldChar w:fldCharType="end"/>
                    </w:r>
                  </w:p>
                </w:txbxContent>
              </v:textbox>
            </v:shape>
          </w:pict>
        </mc:Fallback>
      </mc:AlternateContent>
    </w: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pPr>
                          <w:r>
                            <w:fldChar w:fldCharType="begin"/>
                          </w:r>
                          <w:r>
                            <w:instrText xml:space="preserve"> PAGE  \* MERGEFORMAT </w:instrText>
                          </w:r>
                          <w:r>
                            <w:fldChar w:fldCharType="separate"/>
                          </w:r>
                          <w:r>
                            <w:t>35</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0WGhbzAEAAJgDAAAOAAAAAAAAAAEAIAAAAB4BAABkcnMvZTJv&#10;RG9jLnhtbFBLBQYAAAAABgAGAFkBAABcBQ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35</w:t>
                    </w:r>
                    <w:r>
                      <w:fldChar w:fldCharType="end"/>
                    </w:r>
                  </w:p>
                </w:txbxContent>
              </v:textbox>
            </v:shape>
          </w:pict>
        </mc:Fallback>
      </mc:AlternateContent>
    </w:r>
  </w:p>
  <w:p>
    <w:pP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p>
    <w:pP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jc w:val="both"/>
      <w:rPr>
        <w:rFonts w:hint="eastAsia" w:ascii="宋体" w:hAnsi="宋体" w:cs="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rPr>
        <w:rFonts w:ascii="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AE5F7E"/>
    <w:multiLevelType w:val="singleLevel"/>
    <w:tmpl w:val="8AAE5F7E"/>
    <w:lvl w:ilvl="0" w:tentative="0">
      <w:start w:val="3"/>
      <w:numFmt w:val="decimal"/>
      <w:suff w:val="nothing"/>
      <w:lvlText w:val="%1、"/>
      <w:lvlJc w:val="left"/>
    </w:lvl>
  </w:abstractNum>
  <w:abstractNum w:abstractNumId="1">
    <w:nsid w:val="C1756A19"/>
    <w:multiLevelType w:val="singleLevel"/>
    <w:tmpl w:val="C1756A19"/>
    <w:lvl w:ilvl="0" w:tentative="0">
      <w:start w:val="1"/>
      <w:numFmt w:val="decimal"/>
      <w:suff w:val="nothing"/>
      <w:lvlText w:val="%1）"/>
      <w:lvlJc w:val="left"/>
    </w:lvl>
  </w:abstractNum>
  <w:abstractNum w:abstractNumId="2">
    <w:nsid w:val="3692C2D1"/>
    <w:multiLevelType w:val="singleLevel"/>
    <w:tmpl w:val="3692C2D1"/>
    <w:lvl w:ilvl="0" w:tentative="0">
      <w:start w:val="2"/>
      <w:numFmt w:val="chineseCounting"/>
      <w:suff w:val="nothing"/>
      <w:lvlText w:val="%1、"/>
      <w:lvlJc w:val="left"/>
      <w:rPr>
        <w:rFonts w:hint="eastAsia"/>
      </w:rPr>
    </w:lvl>
  </w:abstractNum>
  <w:abstractNum w:abstractNumId="3">
    <w:nsid w:val="413F7B2F"/>
    <w:multiLevelType w:val="singleLevel"/>
    <w:tmpl w:val="413F7B2F"/>
    <w:lvl w:ilvl="0" w:tentative="0">
      <w:start w:val="1"/>
      <w:numFmt w:val="decimal"/>
      <w:suff w:val="nothing"/>
      <w:lvlText w:val="%1、"/>
      <w:lvlJc w:val="left"/>
    </w:lvl>
  </w:abstractNum>
  <w:abstractNum w:abstractNumId="4">
    <w:nsid w:val="5A4CFB1C"/>
    <w:multiLevelType w:val="singleLevel"/>
    <w:tmpl w:val="5A4CFB1C"/>
    <w:lvl w:ilvl="0" w:tentative="0">
      <w:start w:val="1"/>
      <w:numFmt w:val="decimal"/>
      <w:suff w:val="nothing"/>
      <w:lvlText w:val="（%1）"/>
      <w:lvlJc w:val="left"/>
    </w:lvl>
  </w:abstractNum>
  <w:abstractNum w:abstractNumId="5">
    <w:nsid w:val="5A4CFF1C"/>
    <w:multiLevelType w:val="singleLevel"/>
    <w:tmpl w:val="5A4CFF1C"/>
    <w:lvl w:ilvl="0" w:tentative="0">
      <w:start w:val="3"/>
      <w:numFmt w:val="chineseCounting"/>
      <w:suff w:val="nothing"/>
      <w:lvlText w:val="%1、"/>
      <w:lvlJc w:val="left"/>
    </w:lvl>
  </w:abstractNum>
  <w:abstractNum w:abstractNumId="6">
    <w:nsid w:val="5F185E8F"/>
    <w:multiLevelType w:val="multilevel"/>
    <w:tmpl w:val="5F185E8F"/>
    <w:lvl w:ilvl="0" w:tentative="0">
      <w:start w:val="1"/>
      <w:numFmt w:val="decimalEnclosedCircle"/>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pStyle w:val="6"/>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0"/>
  </w:num>
  <w:num w:numId="3">
    <w:abstractNumId w:val="1"/>
  </w:num>
  <w:num w:numId="4">
    <w:abstractNumId w:val="3"/>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EC21260"/>
    <w:rsid w:val="00023BF9"/>
    <w:rsid w:val="0005472E"/>
    <w:rsid w:val="00056FC1"/>
    <w:rsid w:val="00057FAE"/>
    <w:rsid w:val="000A4913"/>
    <w:rsid w:val="000B1591"/>
    <w:rsid w:val="000C306B"/>
    <w:rsid w:val="00100D3D"/>
    <w:rsid w:val="00107AE5"/>
    <w:rsid w:val="001445F0"/>
    <w:rsid w:val="00156170"/>
    <w:rsid w:val="00161573"/>
    <w:rsid w:val="0018072A"/>
    <w:rsid w:val="00197F90"/>
    <w:rsid w:val="001B65D1"/>
    <w:rsid w:val="001B7830"/>
    <w:rsid w:val="002011CB"/>
    <w:rsid w:val="00277E32"/>
    <w:rsid w:val="00291739"/>
    <w:rsid w:val="002D32F4"/>
    <w:rsid w:val="00336A13"/>
    <w:rsid w:val="00350AC7"/>
    <w:rsid w:val="003722D0"/>
    <w:rsid w:val="003803E0"/>
    <w:rsid w:val="003912C4"/>
    <w:rsid w:val="003A0CFB"/>
    <w:rsid w:val="003B1750"/>
    <w:rsid w:val="003F411D"/>
    <w:rsid w:val="00414B4C"/>
    <w:rsid w:val="00417E4B"/>
    <w:rsid w:val="00424970"/>
    <w:rsid w:val="00434534"/>
    <w:rsid w:val="00447D50"/>
    <w:rsid w:val="00456991"/>
    <w:rsid w:val="00480BF7"/>
    <w:rsid w:val="0048164E"/>
    <w:rsid w:val="004B5B14"/>
    <w:rsid w:val="004E04BC"/>
    <w:rsid w:val="00512E95"/>
    <w:rsid w:val="0055164D"/>
    <w:rsid w:val="00563AA9"/>
    <w:rsid w:val="005B0402"/>
    <w:rsid w:val="005D29D1"/>
    <w:rsid w:val="005F2CE7"/>
    <w:rsid w:val="00614F4E"/>
    <w:rsid w:val="00617BEC"/>
    <w:rsid w:val="00631A17"/>
    <w:rsid w:val="006578E2"/>
    <w:rsid w:val="006708B3"/>
    <w:rsid w:val="006A4046"/>
    <w:rsid w:val="006B5493"/>
    <w:rsid w:val="006E06A7"/>
    <w:rsid w:val="006E2B83"/>
    <w:rsid w:val="00700CDF"/>
    <w:rsid w:val="00701FEF"/>
    <w:rsid w:val="00704CDD"/>
    <w:rsid w:val="007A441A"/>
    <w:rsid w:val="007C4A6E"/>
    <w:rsid w:val="007D3FD1"/>
    <w:rsid w:val="007D6FCA"/>
    <w:rsid w:val="00841012"/>
    <w:rsid w:val="00842A6C"/>
    <w:rsid w:val="00850D41"/>
    <w:rsid w:val="00850F36"/>
    <w:rsid w:val="00863FAD"/>
    <w:rsid w:val="008A3C1B"/>
    <w:rsid w:val="008D63C4"/>
    <w:rsid w:val="00924947"/>
    <w:rsid w:val="0096135C"/>
    <w:rsid w:val="00982C5E"/>
    <w:rsid w:val="009B4CE1"/>
    <w:rsid w:val="009C4CA4"/>
    <w:rsid w:val="009F53DE"/>
    <w:rsid w:val="00A1118D"/>
    <w:rsid w:val="00A12405"/>
    <w:rsid w:val="00A41C8C"/>
    <w:rsid w:val="00A43F02"/>
    <w:rsid w:val="00A56DE7"/>
    <w:rsid w:val="00A97A36"/>
    <w:rsid w:val="00AA75D5"/>
    <w:rsid w:val="00AB43B0"/>
    <w:rsid w:val="00AC33BC"/>
    <w:rsid w:val="00AC3734"/>
    <w:rsid w:val="00B34AA5"/>
    <w:rsid w:val="00B53D44"/>
    <w:rsid w:val="00B63CDC"/>
    <w:rsid w:val="00B748C5"/>
    <w:rsid w:val="00B8195C"/>
    <w:rsid w:val="00BA08B5"/>
    <w:rsid w:val="00BE76EA"/>
    <w:rsid w:val="00BF4DBB"/>
    <w:rsid w:val="00C5014D"/>
    <w:rsid w:val="00C53FB1"/>
    <w:rsid w:val="00C54C08"/>
    <w:rsid w:val="00C601D4"/>
    <w:rsid w:val="00C65BD6"/>
    <w:rsid w:val="00C861C0"/>
    <w:rsid w:val="00CA1816"/>
    <w:rsid w:val="00CC0943"/>
    <w:rsid w:val="00CC708D"/>
    <w:rsid w:val="00CD430B"/>
    <w:rsid w:val="00D87CFE"/>
    <w:rsid w:val="00D925D1"/>
    <w:rsid w:val="00E14DAA"/>
    <w:rsid w:val="00E57D63"/>
    <w:rsid w:val="00E75729"/>
    <w:rsid w:val="00E84CAF"/>
    <w:rsid w:val="00EB14C7"/>
    <w:rsid w:val="00EB18A1"/>
    <w:rsid w:val="00ED5D32"/>
    <w:rsid w:val="00F4063B"/>
    <w:rsid w:val="00F74BB5"/>
    <w:rsid w:val="00FB76D4"/>
    <w:rsid w:val="00FE5B4C"/>
    <w:rsid w:val="00FF279C"/>
    <w:rsid w:val="015265D4"/>
    <w:rsid w:val="01882CFE"/>
    <w:rsid w:val="01BA57CA"/>
    <w:rsid w:val="01D92276"/>
    <w:rsid w:val="02240A48"/>
    <w:rsid w:val="023F356F"/>
    <w:rsid w:val="0240541E"/>
    <w:rsid w:val="02744EFF"/>
    <w:rsid w:val="02B34173"/>
    <w:rsid w:val="02D9558F"/>
    <w:rsid w:val="02E45B54"/>
    <w:rsid w:val="031E052A"/>
    <w:rsid w:val="032350D0"/>
    <w:rsid w:val="032917C9"/>
    <w:rsid w:val="033A2369"/>
    <w:rsid w:val="036C0637"/>
    <w:rsid w:val="0387690A"/>
    <w:rsid w:val="038B1C6A"/>
    <w:rsid w:val="038B1F25"/>
    <w:rsid w:val="039E494C"/>
    <w:rsid w:val="039F627B"/>
    <w:rsid w:val="03F838F7"/>
    <w:rsid w:val="04034214"/>
    <w:rsid w:val="042F02E3"/>
    <w:rsid w:val="04373B6D"/>
    <w:rsid w:val="045D39D4"/>
    <w:rsid w:val="045E2D94"/>
    <w:rsid w:val="046474DF"/>
    <w:rsid w:val="048E5C30"/>
    <w:rsid w:val="04E80E34"/>
    <w:rsid w:val="052F5917"/>
    <w:rsid w:val="05450D99"/>
    <w:rsid w:val="05763A56"/>
    <w:rsid w:val="058B214E"/>
    <w:rsid w:val="05AD7CB0"/>
    <w:rsid w:val="05B069A3"/>
    <w:rsid w:val="05BE2557"/>
    <w:rsid w:val="05D93C64"/>
    <w:rsid w:val="06223490"/>
    <w:rsid w:val="06596A55"/>
    <w:rsid w:val="07003644"/>
    <w:rsid w:val="07350C5B"/>
    <w:rsid w:val="076340A7"/>
    <w:rsid w:val="077B05CD"/>
    <w:rsid w:val="084E2DEB"/>
    <w:rsid w:val="086C7A40"/>
    <w:rsid w:val="08D70CDB"/>
    <w:rsid w:val="08F55EB3"/>
    <w:rsid w:val="08F73C12"/>
    <w:rsid w:val="09347F68"/>
    <w:rsid w:val="0966676F"/>
    <w:rsid w:val="09A936A1"/>
    <w:rsid w:val="09CC74AC"/>
    <w:rsid w:val="09EF5AC8"/>
    <w:rsid w:val="0A186FB7"/>
    <w:rsid w:val="0A217E35"/>
    <w:rsid w:val="0A401808"/>
    <w:rsid w:val="0A71558D"/>
    <w:rsid w:val="0A7761C2"/>
    <w:rsid w:val="0A834592"/>
    <w:rsid w:val="0AD905AB"/>
    <w:rsid w:val="0AEF406E"/>
    <w:rsid w:val="0AFC4C0F"/>
    <w:rsid w:val="0B342855"/>
    <w:rsid w:val="0CC73869"/>
    <w:rsid w:val="0CCC4F4E"/>
    <w:rsid w:val="0D054058"/>
    <w:rsid w:val="0D0E3368"/>
    <w:rsid w:val="0D3174BD"/>
    <w:rsid w:val="0D3E3BE9"/>
    <w:rsid w:val="0DA515DB"/>
    <w:rsid w:val="0DB443AA"/>
    <w:rsid w:val="0DDD4AA3"/>
    <w:rsid w:val="0E036B73"/>
    <w:rsid w:val="0E06631D"/>
    <w:rsid w:val="0E0E6B03"/>
    <w:rsid w:val="0E43108D"/>
    <w:rsid w:val="0E472F7D"/>
    <w:rsid w:val="0E8B3C9B"/>
    <w:rsid w:val="0EA34C93"/>
    <w:rsid w:val="0EB81754"/>
    <w:rsid w:val="0ED55A54"/>
    <w:rsid w:val="0F051F19"/>
    <w:rsid w:val="0F0D3599"/>
    <w:rsid w:val="0F9A076E"/>
    <w:rsid w:val="0FC12646"/>
    <w:rsid w:val="0FC86AB2"/>
    <w:rsid w:val="0FDD4FBA"/>
    <w:rsid w:val="104E2DF8"/>
    <w:rsid w:val="10561563"/>
    <w:rsid w:val="105A42D4"/>
    <w:rsid w:val="10835CEC"/>
    <w:rsid w:val="10856122"/>
    <w:rsid w:val="10931ABB"/>
    <w:rsid w:val="109C604F"/>
    <w:rsid w:val="10B72B35"/>
    <w:rsid w:val="10BA1D05"/>
    <w:rsid w:val="10CC2C8E"/>
    <w:rsid w:val="111A3095"/>
    <w:rsid w:val="112B3C3C"/>
    <w:rsid w:val="11603920"/>
    <w:rsid w:val="11BD42EE"/>
    <w:rsid w:val="11E50FF3"/>
    <w:rsid w:val="126639B6"/>
    <w:rsid w:val="1266436C"/>
    <w:rsid w:val="126D586A"/>
    <w:rsid w:val="128C55A3"/>
    <w:rsid w:val="12D53EFC"/>
    <w:rsid w:val="133C299F"/>
    <w:rsid w:val="13C46C58"/>
    <w:rsid w:val="13F52F59"/>
    <w:rsid w:val="14022314"/>
    <w:rsid w:val="143D2208"/>
    <w:rsid w:val="144253B6"/>
    <w:rsid w:val="14617E2C"/>
    <w:rsid w:val="14816CD7"/>
    <w:rsid w:val="14AC6B4E"/>
    <w:rsid w:val="15484DB8"/>
    <w:rsid w:val="15AC383E"/>
    <w:rsid w:val="15B83E16"/>
    <w:rsid w:val="15FF7631"/>
    <w:rsid w:val="16045965"/>
    <w:rsid w:val="16360524"/>
    <w:rsid w:val="16430037"/>
    <w:rsid w:val="167824C7"/>
    <w:rsid w:val="16A13E74"/>
    <w:rsid w:val="16B67020"/>
    <w:rsid w:val="16C1463A"/>
    <w:rsid w:val="16DB7D91"/>
    <w:rsid w:val="171B0FB3"/>
    <w:rsid w:val="179268A5"/>
    <w:rsid w:val="17A816A3"/>
    <w:rsid w:val="17EA53E5"/>
    <w:rsid w:val="18041F0F"/>
    <w:rsid w:val="18AC5505"/>
    <w:rsid w:val="18C76691"/>
    <w:rsid w:val="18EB08E7"/>
    <w:rsid w:val="18F11ED0"/>
    <w:rsid w:val="18F140E8"/>
    <w:rsid w:val="19000D5C"/>
    <w:rsid w:val="190D5434"/>
    <w:rsid w:val="19191223"/>
    <w:rsid w:val="191C1A66"/>
    <w:rsid w:val="19231602"/>
    <w:rsid w:val="19A040CE"/>
    <w:rsid w:val="19BC36D7"/>
    <w:rsid w:val="19D24975"/>
    <w:rsid w:val="1A2319D4"/>
    <w:rsid w:val="1A6D3500"/>
    <w:rsid w:val="1AA7146F"/>
    <w:rsid w:val="1B065408"/>
    <w:rsid w:val="1B1902DF"/>
    <w:rsid w:val="1B2D648D"/>
    <w:rsid w:val="1B5466AA"/>
    <w:rsid w:val="1B550F40"/>
    <w:rsid w:val="1B7379EA"/>
    <w:rsid w:val="1BA8198D"/>
    <w:rsid w:val="1BEC090B"/>
    <w:rsid w:val="1BF40C88"/>
    <w:rsid w:val="1C4E3BD9"/>
    <w:rsid w:val="1C556EA1"/>
    <w:rsid w:val="1C811CE8"/>
    <w:rsid w:val="1C85605E"/>
    <w:rsid w:val="1C9D35D8"/>
    <w:rsid w:val="1CA23A48"/>
    <w:rsid w:val="1CAC5CC8"/>
    <w:rsid w:val="1CDA76DF"/>
    <w:rsid w:val="1D3649DD"/>
    <w:rsid w:val="1D75356D"/>
    <w:rsid w:val="1D9E7810"/>
    <w:rsid w:val="1DD85647"/>
    <w:rsid w:val="1DD91528"/>
    <w:rsid w:val="1DF075AF"/>
    <w:rsid w:val="1E3F4AF9"/>
    <w:rsid w:val="1E5277DE"/>
    <w:rsid w:val="1ED10D9F"/>
    <w:rsid w:val="1ED91FC5"/>
    <w:rsid w:val="1F1A2A80"/>
    <w:rsid w:val="1F384C6D"/>
    <w:rsid w:val="1F5C001A"/>
    <w:rsid w:val="1FA1504B"/>
    <w:rsid w:val="1FAD3D14"/>
    <w:rsid w:val="1FCD2CAD"/>
    <w:rsid w:val="1FD01533"/>
    <w:rsid w:val="1FE45288"/>
    <w:rsid w:val="1FFF1020"/>
    <w:rsid w:val="20044975"/>
    <w:rsid w:val="200570DE"/>
    <w:rsid w:val="20641647"/>
    <w:rsid w:val="20863DC6"/>
    <w:rsid w:val="20C77694"/>
    <w:rsid w:val="21133427"/>
    <w:rsid w:val="212702FF"/>
    <w:rsid w:val="21561BFC"/>
    <w:rsid w:val="21725DC5"/>
    <w:rsid w:val="218173AB"/>
    <w:rsid w:val="218B108D"/>
    <w:rsid w:val="21DA663D"/>
    <w:rsid w:val="21EC138B"/>
    <w:rsid w:val="21FA367E"/>
    <w:rsid w:val="2233611B"/>
    <w:rsid w:val="224204EF"/>
    <w:rsid w:val="22681A87"/>
    <w:rsid w:val="229B57C7"/>
    <w:rsid w:val="22D343F2"/>
    <w:rsid w:val="23383E4A"/>
    <w:rsid w:val="23495755"/>
    <w:rsid w:val="23810581"/>
    <w:rsid w:val="239E3095"/>
    <w:rsid w:val="23FE7923"/>
    <w:rsid w:val="241B7E9C"/>
    <w:rsid w:val="241E1E11"/>
    <w:rsid w:val="24496773"/>
    <w:rsid w:val="249C5534"/>
    <w:rsid w:val="24A92FBB"/>
    <w:rsid w:val="24BB7ED7"/>
    <w:rsid w:val="252A7473"/>
    <w:rsid w:val="25F64098"/>
    <w:rsid w:val="2600239F"/>
    <w:rsid w:val="2603789E"/>
    <w:rsid w:val="260D28E7"/>
    <w:rsid w:val="26780C7E"/>
    <w:rsid w:val="269F4865"/>
    <w:rsid w:val="26D627B6"/>
    <w:rsid w:val="273E2FA9"/>
    <w:rsid w:val="276910D8"/>
    <w:rsid w:val="278F710C"/>
    <w:rsid w:val="27A9266E"/>
    <w:rsid w:val="27E1413D"/>
    <w:rsid w:val="280C1B57"/>
    <w:rsid w:val="282E250E"/>
    <w:rsid w:val="28AE5485"/>
    <w:rsid w:val="28CD54B3"/>
    <w:rsid w:val="29542B7B"/>
    <w:rsid w:val="29CF4A51"/>
    <w:rsid w:val="29ED659E"/>
    <w:rsid w:val="2A08295D"/>
    <w:rsid w:val="2A182129"/>
    <w:rsid w:val="2A5C7F2B"/>
    <w:rsid w:val="2A761F26"/>
    <w:rsid w:val="2AAF25FC"/>
    <w:rsid w:val="2AD330A0"/>
    <w:rsid w:val="2AFF1103"/>
    <w:rsid w:val="2B397FB6"/>
    <w:rsid w:val="2B5A2750"/>
    <w:rsid w:val="2B6846FB"/>
    <w:rsid w:val="2BB010D9"/>
    <w:rsid w:val="2BED3492"/>
    <w:rsid w:val="2BF2658E"/>
    <w:rsid w:val="2BF80D70"/>
    <w:rsid w:val="2C4100F3"/>
    <w:rsid w:val="2C462160"/>
    <w:rsid w:val="2C5C0466"/>
    <w:rsid w:val="2CE348A9"/>
    <w:rsid w:val="2CF61245"/>
    <w:rsid w:val="2D4C4916"/>
    <w:rsid w:val="2DC42CAF"/>
    <w:rsid w:val="2DF540A5"/>
    <w:rsid w:val="2E7056D8"/>
    <w:rsid w:val="2F071CBA"/>
    <w:rsid w:val="2F701503"/>
    <w:rsid w:val="2F8F7D3F"/>
    <w:rsid w:val="2FE1366E"/>
    <w:rsid w:val="30316359"/>
    <w:rsid w:val="30390E16"/>
    <w:rsid w:val="303D3CD2"/>
    <w:rsid w:val="304467FD"/>
    <w:rsid w:val="3065047D"/>
    <w:rsid w:val="3092158C"/>
    <w:rsid w:val="30E0471E"/>
    <w:rsid w:val="315577D5"/>
    <w:rsid w:val="31712528"/>
    <w:rsid w:val="31870EB3"/>
    <w:rsid w:val="31B26FCD"/>
    <w:rsid w:val="32096035"/>
    <w:rsid w:val="32127A97"/>
    <w:rsid w:val="321D63F8"/>
    <w:rsid w:val="324E5E49"/>
    <w:rsid w:val="325A1827"/>
    <w:rsid w:val="327B1DEA"/>
    <w:rsid w:val="32834769"/>
    <w:rsid w:val="32991C3D"/>
    <w:rsid w:val="32C330BE"/>
    <w:rsid w:val="32F729B4"/>
    <w:rsid w:val="332513B2"/>
    <w:rsid w:val="333319E0"/>
    <w:rsid w:val="334F3571"/>
    <w:rsid w:val="338945C8"/>
    <w:rsid w:val="33BA4A0A"/>
    <w:rsid w:val="34820456"/>
    <w:rsid w:val="34B77A2E"/>
    <w:rsid w:val="34D07D86"/>
    <w:rsid w:val="35030BEB"/>
    <w:rsid w:val="35575582"/>
    <w:rsid w:val="35F84D1A"/>
    <w:rsid w:val="35FC44DF"/>
    <w:rsid w:val="366B036C"/>
    <w:rsid w:val="36C67300"/>
    <w:rsid w:val="36D926FE"/>
    <w:rsid w:val="3713238E"/>
    <w:rsid w:val="373C1CD0"/>
    <w:rsid w:val="376130DF"/>
    <w:rsid w:val="376B4D58"/>
    <w:rsid w:val="37953D45"/>
    <w:rsid w:val="37EB1560"/>
    <w:rsid w:val="37ED3B31"/>
    <w:rsid w:val="383C382C"/>
    <w:rsid w:val="384601A7"/>
    <w:rsid w:val="38897E8C"/>
    <w:rsid w:val="389E3680"/>
    <w:rsid w:val="38F96096"/>
    <w:rsid w:val="39082BA4"/>
    <w:rsid w:val="398C4BE9"/>
    <w:rsid w:val="39BC0469"/>
    <w:rsid w:val="39C15900"/>
    <w:rsid w:val="39DF4EF5"/>
    <w:rsid w:val="39FB6CDB"/>
    <w:rsid w:val="3A0132B0"/>
    <w:rsid w:val="3A05313C"/>
    <w:rsid w:val="3A1D6B21"/>
    <w:rsid w:val="3A8158F4"/>
    <w:rsid w:val="3A99669F"/>
    <w:rsid w:val="3A9C5201"/>
    <w:rsid w:val="3AA14B2C"/>
    <w:rsid w:val="3AB134A1"/>
    <w:rsid w:val="3AC82AE3"/>
    <w:rsid w:val="3B161498"/>
    <w:rsid w:val="3B2567D9"/>
    <w:rsid w:val="3B3645DE"/>
    <w:rsid w:val="3B557D32"/>
    <w:rsid w:val="3B782CB9"/>
    <w:rsid w:val="3BCE5C63"/>
    <w:rsid w:val="3BCE5F60"/>
    <w:rsid w:val="3BD67897"/>
    <w:rsid w:val="3BE96551"/>
    <w:rsid w:val="3BF5087D"/>
    <w:rsid w:val="3BF55C16"/>
    <w:rsid w:val="3C6A6270"/>
    <w:rsid w:val="3C7162B1"/>
    <w:rsid w:val="3C79451A"/>
    <w:rsid w:val="3C901AB4"/>
    <w:rsid w:val="3D2E0412"/>
    <w:rsid w:val="3D404A6F"/>
    <w:rsid w:val="3D950158"/>
    <w:rsid w:val="3DA6381D"/>
    <w:rsid w:val="3DDA4024"/>
    <w:rsid w:val="3DE14D08"/>
    <w:rsid w:val="3DEF7894"/>
    <w:rsid w:val="3DFA7E11"/>
    <w:rsid w:val="3E0C5628"/>
    <w:rsid w:val="3E2535A5"/>
    <w:rsid w:val="3E2C21C5"/>
    <w:rsid w:val="3E3F7757"/>
    <w:rsid w:val="3E8F07EF"/>
    <w:rsid w:val="3EA635F1"/>
    <w:rsid w:val="3EC71C77"/>
    <w:rsid w:val="3EE607B9"/>
    <w:rsid w:val="3EF024D8"/>
    <w:rsid w:val="3F645D5D"/>
    <w:rsid w:val="3F7C0BF3"/>
    <w:rsid w:val="3F9D1186"/>
    <w:rsid w:val="3FA661D5"/>
    <w:rsid w:val="3FE6681B"/>
    <w:rsid w:val="3FFE663F"/>
    <w:rsid w:val="40274F73"/>
    <w:rsid w:val="40301DA3"/>
    <w:rsid w:val="40645881"/>
    <w:rsid w:val="40A70D4F"/>
    <w:rsid w:val="40A74086"/>
    <w:rsid w:val="40D62665"/>
    <w:rsid w:val="40EB22AD"/>
    <w:rsid w:val="41722F95"/>
    <w:rsid w:val="41807C80"/>
    <w:rsid w:val="41856478"/>
    <w:rsid w:val="419D427D"/>
    <w:rsid w:val="41AA430F"/>
    <w:rsid w:val="41B072C3"/>
    <w:rsid w:val="41C47894"/>
    <w:rsid w:val="42150990"/>
    <w:rsid w:val="424D0D76"/>
    <w:rsid w:val="42D10958"/>
    <w:rsid w:val="42E7152C"/>
    <w:rsid w:val="42F242EB"/>
    <w:rsid w:val="43511A74"/>
    <w:rsid w:val="439049E8"/>
    <w:rsid w:val="43917835"/>
    <w:rsid w:val="445E0B38"/>
    <w:rsid w:val="44627D1C"/>
    <w:rsid w:val="44630E74"/>
    <w:rsid w:val="44DF3C51"/>
    <w:rsid w:val="45C44E70"/>
    <w:rsid w:val="45DF007F"/>
    <w:rsid w:val="4616273F"/>
    <w:rsid w:val="46206CCF"/>
    <w:rsid w:val="46303E71"/>
    <w:rsid w:val="46DA4293"/>
    <w:rsid w:val="46DC57AC"/>
    <w:rsid w:val="47303379"/>
    <w:rsid w:val="47367493"/>
    <w:rsid w:val="473B3FAE"/>
    <w:rsid w:val="47743BD0"/>
    <w:rsid w:val="47E76E96"/>
    <w:rsid w:val="47F20D2E"/>
    <w:rsid w:val="47F923F0"/>
    <w:rsid w:val="47FA2FF2"/>
    <w:rsid w:val="483A3E56"/>
    <w:rsid w:val="486E7709"/>
    <w:rsid w:val="48BD3C47"/>
    <w:rsid w:val="48E74B77"/>
    <w:rsid w:val="49775341"/>
    <w:rsid w:val="49D73CE0"/>
    <w:rsid w:val="49E2620A"/>
    <w:rsid w:val="49E727E2"/>
    <w:rsid w:val="4A4E5577"/>
    <w:rsid w:val="4A5268E8"/>
    <w:rsid w:val="4A9C7376"/>
    <w:rsid w:val="4AA04A51"/>
    <w:rsid w:val="4AB65A3F"/>
    <w:rsid w:val="4AE32636"/>
    <w:rsid w:val="4B08479A"/>
    <w:rsid w:val="4B32625D"/>
    <w:rsid w:val="4B3A419B"/>
    <w:rsid w:val="4B703FF4"/>
    <w:rsid w:val="4B737D6B"/>
    <w:rsid w:val="4B7C38AB"/>
    <w:rsid w:val="4B832238"/>
    <w:rsid w:val="4B8B5883"/>
    <w:rsid w:val="4BF358D2"/>
    <w:rsid w:val="4C0972AC"/>
    <w:rsid w:val="4C18305E"/>
    <w:rsid w:val="4C1C68E9"/>
    <w:rsid w:val="4C3859B5"/>
    <w:rsid w:val="4C3A1C4A"/>
    <w:rsid w:val="4C3F2F95"/>
    <w:rsid w:val="4C445022"/>
    <w:rsid w:val="4C44597F"/>
    <w:rsid w:val="4C452A4E"/>
    <w:rsid w:val="4C461B05"/>
    <w:rsid w:val="4C654485"/>
    <w:rsid w:val="4CCA4850"/>
    <w:rsid w:val="4CCA4E7D"/>
    <w:rsid w:val="4CD62AA1"/>
    <w:rsid w:val="4D3B28D8"/>
    <w:rsid w:val="4D4C2EF3"/>
    <w:rsid w:val="4D5E7EC9"/>
    <w:rsid w:val="4D8F2B71"/>
    <w:rsid w:val="4DC74179"/>
    <w:rsid w:val="4DCE53FD"/>
    <w:rsid w:val="4E0A2C76"/>
    <w:rsid w:val="4E1516A0"/>
    <w:rsid w:val="4E277828"/>
    <w:rsid w:val="4E3743AF"/>
    <w:rsid w:val="4E3F078D"/>
    <w:rsid w:val="4EA31A91"/>
    <w:rsid w:val="4F8803CF"/>
    <w:rsid w:val="4F895C68"/>
    <w:rsid w:val="4F8E36FF"/>
    <w:rsid w:val="4F9501E7"/>
    <w:rsid w:val="4FB67367"/>
    <w:rsid w:val="5043315B"/>
    <w:rsid w:val="504D3E26"/>
    <w:rsid w:val="50BB3C4E"/>
    <w:rsid w:val="50FB421C"/>
    <w:rsid w:val="517009E6"/>
    <w:rsid w:val="518E5CFC"/>
    <w:rsid w:val="51A514AE"/>
    <w:rsid w:val="51DB67E0"/>
    <w:rsid w:val="520B173A"/>
    <w:rsid w:val="521B28FA"/>
    <w:rsid w:val="521B40E8"/>
    <w:rsid w:val="524365BD"/>
    <w:rsid w:val="527025F6"/>
    <w:rsid w:val="52E148AF"/>
    <w:rsid w:val="53263825"/>
    <w:rsid w:val="532B52D0"/>
    <w:rsid w:val="53786549"/>
    <w:rsid w:val="538D2AB6"/>
    <w:rsid w:val="53A26CD7"/>
    <w:rsid w:val="54195BC0"/>
    <w:rsid w:val="542C1712"/>
    <w:rsid w:val="543A36C8"/>
    <w:rsid w:val="544B7492"/>
    <w:rsid w:val="5477363F"/>
    <w:rsid w:val="548E7DF6"/>
    <w:rsid w:val="54A47ED6"/>
    <w:rsid w:val="54B264DF"/>
    <w:rsid w:val="54B36759"/>
    <w:rsid w:val="54C2216C"/>
    <w:rsid w:val="54EC2ADC"/>
    <w:rsid w:val="54F070F8"/>
    <w:rsid w:val="54F80904"/>
    <w:rsid w:val="552A7D23"/>
    <w:rsid w:val="553E1CD0"/>
    <w:rsid w:val="55510938"/>
    <w:rsid w:val="557F09AF"/>
    <w:rsid w:val="55C64392"/>
    <w:rsid w:val="55C6595D"/>
    <w:rsid w:val="55FC3EB2"/>
    <w:rsid w:val="561B3C33"/>
    <w:rsid w:val="561F6EB2"/>
    <w:rsid w:val="562C3293"/>
    <w:rsid w:val="565E1888"/>
    <w:rsid w:val="567E250A"/>
    <w:rsid w:val="56803957"/>
    <w:rsid w:val="56D44BEE"/>
    <w:rsid w:val="56FE5B53"/>
    <w:rsid w:val="57325D32"/>
    <w:rsid w:val="57347AAF"/>
    <w:rsid w:val="57815C2F"/>
    <w:rsid w:val="57D5666E"/>
    <w:rsid w:val="580B2031"/>
    <w:rsid w:val="584B7B26"/>
    <w:rsid w:val="5885316D"/>
    <w:rsid w:val="58BC4E42"/>
    <w:rsid w:val="58DB7870"/>
    <w:rsid w:val="58F94A91"/>
    <w:rsid w:val="5920089A"/>
    <w:rsid w:val="592210F2"/>
    <w:rsid w:val="592D4638"/>
    <w:rsid w:val="597B31CF"/>
    <w:rsid w:val="59BF2DA1"/>
    <w:rsid w:val="59D70CE1"/>
    <w:rsid w:val="5A495941"/>
    <w:rsid w:val="5A7E0666"/>
    <w:rsid w:val="5A865EEE"/>
    <w:rsid w:val="5AAD0957"/>
    <w:rsid w:val="5AF00CB4"/>
    <w:rsid w:val="5B073A19"/>
    <w:rsid w:val="5B0A155D"/>
    <w:rsid w:val="5B431FF4"/>
    <w:rsid w:val="5B5F26F0"/>
    <w:rsid w:val="5B8E1995"/>
    <w:rsid w:val="5BA36646"/>
    <w:rsid w:val="5BAF26F8"/>
    <w:rsid w:val="5BE53721"/>
    <w:rsid w:val="5C0C1F92"/>
    <w:rsid w:val="5C244AF3"/>
    <w:rsid w:val="5C2E47C5"/>
    <w:rsid w:val="5C625D1C"/>
    <w:rsid w:val="5C7E456F"/>
    <w:rsid w:val="5C815B63"/>
    <w:rsid w:val="5CB670F1"/>
    <w:rsid w:val="5CC56A77"/>
    <w:rsid w:val="5CF877BD"/>
    <w:rsid w:val="5D043761"/>
    <w:rsid w:val="5D37602E"/>
    <w:rsid w:val="5D3E0F19"/>
    <w:rsid w:val="5D421C87"/>
    <w:rsid w:val="5DEF4F8C"/>
    <w:rsid w:val="5DFB1C31"/>
    <w:rsid w:val="5E344161"/>
    <w:rsid w:val="5E4005EF"/>
    <w:rsid w:val="5E4D5F62"/>
    <w:rsid w:val="5E85432C"/>
    <w:rsid w:val="5EE00F5E"/>
    <w:rsid w:val="5EEF3572"/>
    <w:rsid w:val="5F0618F3"/>
    <w:rsid w:val="5F2915D9"/>
    <w:rsid w:val="5F306C88"/>
    <w:rsid w:val="5F6D4137"/>
    <w:rsid w:val="5FDC5586"/>
    <w:rsid w:val="601D532C"/>
    <w:rsid w:val="60341631"/>
    <w:rsid w:val="604850A0"/>
    <w:rsid w:val="60617870"/>
    <w:rsid w:val="60744ECF"/>
    <w:rsid w:val="6110449A"/>
    <w:rsid w:val="611F6263"/>
    <w:rsid w:val="61200D40"/>
    <w:rsid w:val="612D4EB3"/>
    <w:rsid w:val="618823AA"/>
    <w:rsid w:val="61A07196"/>
    <w:rsid w:val="61F276A1"/>
    <w:rsid w:val="622A581A"/>
    <w:rsid w:val="6275688D"/>
    <w:rsid w:val="628B136F"/>
    <w:rsid w:val="62B4612D"/>
    <w:rsid w:val="62C74AB9"/>
    <w:rsid w:val="62D03EC6"/>
    <w:rsid w:val="630F0069"/>
    <w:rsid w:val="631D4C00"/>
    <w:rsid w:val="6349314A"/>
    <w:rsid w:val="63574725"/>
    <w:rsid w:val="63764124"/>
    <w:rsid w:val="6429224A"/>
    <w:rsid w:val="64365C8B"/>
    <w:rsid w:val="64684336"/>
    <w:rsid w:val="6495071E"/>
    <w:rsid w:val="64A676C2"/>
    <w:rsid w:val="64B07EE3"/>
    <w:rsid w:val="64BD7967"/>
    <w:rsid w:val="65392826"/>
    <w:rsid w:val="657A28EC"/>
    <w:rsid w:val="657A7302"/>
    <w:rsid w:val="65851C69"/>
    <w:rsid w:val="65874E47"/>
    <w:rsid w:val="65897C11"/>
    <w:rsid w:val="65A11542"/>
    <w:rsid w:val="65B26591"/>
    <w:rsid w:val="65BB779E"/>
    <w:rsid w:val="65D252D0"/>
    <w:rsid w:val="65FB0DF4"/>
    <w:rsid w:val="6608405A"/>
    <w:rsid w:val="66500028"/>
    <w:rsid w:val="669D4DF5"/>
    <w:rsid w:val="66A81352"/>
    <w:rsid w:val="66CD3F34"/>
    <w:rsid w:val="672F24E1"/>
    <w:rsid w:val="673B78AA"/>
    <w:rsid w:val="6789209F"/>
    <w:rsid w:val="67D20945"/>
    <w:rsid w:val="67DB3356"/>
    <w:rsid w:val="68580F86"/>
    <w:rsid w:val="685D5FF5"/>
    <w:rsid w:val="694F6535"/>
    <w:rsid w:val="6979517A"/>
    <w:rsid w:val="69897DC6"/>
    <w:rsid w:val="69E25930"/>
    <w:rsid w:val="6A3D1615"/>
    <w:rsid w:val="6A6B17C0"/>
    <w:rsid w:val="6A7065EC"/>
    <w:rsid w:val="6A7C277B"/>
    <w:rsid w:val="6AB52C6E"/>
    <w:rsid w:val="6B0622EC"/>
    <w:rsid w:val="6B2753C6"/>
    <w:rsid w:val="6B372F25"/>
    <w:rsid w:val="6B382EE5"/>
    <w:rsid w:val="6B54106B"/>
    <w:rsid w:val="6B656E00"/>
    <w:rsid w:val="6BAF7A2B"/>
    <w:rsid w:val="6BF94A1C"/>
    <w:rsid w:val="6C0F4AF7"/>
    <w:rsid w:val="6C416928"/>
    <w:rsid w:val="6C5A2E6B"/>
    <w:rsid w:val="6C653079"/>
    <w:rsid w:val="6C6757C6"/>
    <w:rsid w:val="6C6C7ECE"/>
    <w:rsid w:val="6CBB7579"/>
    <w:rsid w:val="6CD70E74"/>
    <w:rsid w:val="6D2B4C51"/>
    <w:rsid w:val="6D433312"/>
    <w:rsid w:val="6D535020"/>
    <w:rsid w:val="6D5B5B97"/>
    <w:rsid w:val="6D5E71BB"/>
    <w:rsid w:val="6D681865"/>
    <w:rsid w:val="6D8A2DCD"/>
    <w:rsid w:val="6DAA368E"/>
    <w:rsid w:val="6E2C7B5C"/>
    <w:rsid w:val="6E370959"/>
    <w:rsid w:val="6E5C7C32"/>
    <w:rsid w:val="6E88067C"/>
    <w:rsid w:val="6EC21260"/>
    <w:rsid w:val="6EF64EF3"/>
    <w:rsid w:val="6F0B201F"/>
    <w:rsid w:val="6F472007"/>
    <w:rsid w:val="6F50795F"/>
    <w:rsid w:val="6F9140FB"/>
    <w:rsid w:val="6FA927E6"/>
    <w:rsid w:val="6FC8271B"/>
    <w:rsid w:val="70510444"/>
    <w:rsid w:val="7059648F"/>
    <w:rsid w:val="705C0D79"/>
    <w:rsid w:val="707F133C"/>
    <w:rsid w:val="708F473A"/>
    <w:rsid w:val="709E3971"/>
    <w:rsid w:val="70B6131E"/>
    <w:rsid w:val="70B72491"/>
    <w:rsid w:val="711F2B62"/>
    <w:rsid w:val="716027AE"/>
    <w:rsid w:val="7167765A"/>
    <w:rsid w:val="71D53CAD"/>
    <w:rsid w:val="723A191E"/>
    <w:rsid w:val="726319F0"/>
    <w:rsid w:val="72717E7A"/>
    <w:rsid w:val="72CD4D65"/>
    <w:rsid w:val="73201FAE"/>
    <w:rsid w:val="73355979"/>
    <w:rsid w:val="735E3E50"/>
    <w:rsid w:val="737140A0"/>
    <w:rsid w:val="7387660A"/>
    <w:rsid w:val="73BD5E62"/>
    <w:rsid w:val="745037BF"/>
    <w:rsid w:val="7454131F"/>
    <w:rsid w:val="747969A2"/>
    <w:rsid w:val="74A0513A"/>
    <w:rsid w:val="74C3403D"/>
    <w:rsid w:val="74DC710D"/>
    <w:rsid w:val="74EF42BA"/>
    <w:rsid w:val="750820FF"/>
    <w:rsid w:val="755338F5"/>
    <w:rsid w:val="7562587C"/>
    <w:rsid w:val="758315A3"/>
    <w:rsid w:val="75CD20EF"/>
    <w:rsid w:val="770E0983"/>
    <w:rsid w:val="771D525C"/>
    <w:rsid w:val="77955443"/>
    <w:rsid w:val="77F23067"/>
    <w:rsid w:val="782E28D3"/>
    <w:rsid w:val="78343E98"/>
    <w:rsid w:val="785721D6"/>
    <w:rsid w:val="785C4B44"/>
    <w:rsid w:val="786A3D72"/>
    <w:rsid w:val="788E42FD"/>
    <w:rsid w:val="78AD5268"/>
    <w:rsid w:val="78AF620C"/>
    <w:rsid w:val="78E940F8"/>
    <w:rsid w:val="79240BD8"/>
    <w:rsid w:val="79721637"/>
    <w:rsid w:val="7991240D"/>
    <w:rsid w:val="79B309D3"/>
    <w:rsid w:val="79FA4D5C"/>
    <w:rsid w:val="7A1022B7"/>
    <w:rsid w:val="7A4109E9"/>
    <w:rsid w:val="7A5B385A"/>
    <w:rsid w:val="7A74536E"/>
    <w:rsid w:val="7A7777D7"/>
    <w:rsid w:val="7A7A603B"/>
    <w:rsid w:val="7A9C7FC7"/>
    <w:rsid w:val="7B453A74"/>
    <w:rsid w:val="7BCD18BD"/>
    <w:rsid w:val="7BEE1D55"/>
    <w:rsid w:val="7C075938"/>
    <w:rsid w:val="7CC36713"/>
    <w:rsid w:val="7D050BF2"/>
    <w:rsid w:val="7D332204"/>
    <w:rsid w:val="7D597AC6"/>
    <w:rsid w:val="7D910986"/>
    <w:rsid w:val="7DBB64E5"/>
    <w:rsid w:val="7DDE450D"/>
    <w:rsid w:val="7DF0146D"/>
    <w:rsid w:val="7E2C1662"/>
    <w:rsid w:val="7E4C768D"/>
    <w:rsid w:val="7E6119E4"/>
    <w:rsid w:val="7E6B5CA6"/>
    <w:rsid w:val="7E714124"/>
    <w:rsid w:val="7EE908F1"/>
    <w:rsid w:val="7F135D94"/>
    <w:rsid w:val="7F2F222A"/>
    <w:rsid w:val="7F4B15FA"/>
    <w:rsid w:val="7FA775DD"/>
    <w:rsid w:val="7FBB2FA0"/>
    <w:rsid w:val="7FCC1A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0"/>
    <w:pPr>
      <w:keepNext/>
      <w:keepLines/>
      <w:tabs>
        <w:tab w:val="left" w:pos="746"/>
      </w:tabs>
      <w:adjustRightInd w:val="0"/>
      <w:snapToGrid w:val="0"/>
      <w:spacing w:after="120" w:line="360" w:lineRule="auto"/>
      <w:ind w:left="11"/>
      <w:jc w:val="center"/>
      <w:textAlignment w:val="baseline"/>
      <w:outlineLvl w:val="1"/>
    </w:pPr>
    <w:rPr>
      <w:rFonts w:ascii="Arial" w:hAnsi="Arial"/>
      <w:kern w:val="0"/>
      <w:sz w:val="24"/>
    </w:rPr>
  </w:style>
  <w:style w:type="paragraph" w:styleId="6">
    <w:name w:val="heading 3"/>
    <w:basedOn w:val="1"/>
    <w:next w:val="1"/>
    <w:qFormat/>
    <w:uiPriority w:val="0"/>
    <w:pPr>
      <w:numPr>
        <w:ilvl w:val="2"/>
        <w:numId w:val="1"/>
      </w:numPr>
      <w:overflowPunct w:val="0"/>
      <w:topLinePunct/>
      <w:adjustRightInd w:val="0"/>
      <w:snapToGrid w:val="0"/>
      <w:spacing w:before="120" w:after="120" w:line="300" w:lineRule="auto"/>
      <w:ind w:firstLine="200" w:firstLineChars="200"/>
      <w:textAlignment w:val="baseline"/>
      <w:outlineLvl w:val="2"/>
    </w:pPr>
    <w:rPr>
      <w:rFonts w:ascii="Arial" w:hAnsi="Arial" w:cs="Arial"/>
      <w:b/>
      <w:iCs/>
      <w:kern w:val="0"/>
      <w:sz w:val="28"/>
      <w:szCs w:val="20"/>
    </w:rPr>
  </w:style>
  <w:style w:type="paragraph" w:styleId="7">
    <w:name w:val="heading 4"/>
    <w:basedOn w:val="1"/>
    <w:next w:val="1"/>
    <w:qFormat/>
    <w:uiPriority w:val="9"/>
    <w:pPr>
      <w:keepNext/>
      <w:keepLines/>
      <w:spacing w:before="280" w:beforeLines="0" w:after="290" w:afterLines="0" w:line="376" w:lineRule="auto"/>
      <w:outlineLvl w:val="3"/>
    </w:pPr>
    <w:rPr>
      <w:rFonts w:ascii="Cambria" w:hAnsi="Cambria"/>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widowControl/>
      <w:spacing w:line="240" w:lineRule="auto"/>
      <w:ind w:firstLine="420"/>
      <w:jc w:val="left"/>
    </w:pPr>
    <w:rPr>
      <w:rFonts w:ascii="Arial" w:hAnsi="Arial"/>
      <w:snapToGrid w:val="0"/>
      <w:szCs w:val="32"/>
    </w:rPr>
  </w:style>
  <w:style w:type="paragraph" w:styleId="3">
    <w:name w:val="Body Text Indent"/>
    <w:basedOn w:val="1"/>
    <w:next w:val="4"/>
    <w:qFormat/>
    <w:uiPriority w:val="0"/>
    <w:pPr>
      <w:snapToGrid w:val="0"/>
      <w:spacing w:before="120" w:line="360" w:lineRule="atLeast"/>
      <w:ind w:firstLine="539"/>
    </w:pPr>
    <w:rPr>
      <w:sz w:val="24"/>
    </w:rPr>
  </w:style>
  <w:style w:type="paragraph" w:styleId="4">
    <w:name w:val="Body Text Indent 2"/>
    <w:basedOn w:val="1"/>
    <w:next w:val="2"/>
    <w:qFormat/>
    <w:uiPriority w:val="0"/>
    <w:pPr>
      <w:spacing w:after="120" w:line="480" w:lineRule="auto"/>
      <w:ind w:left="420" w:leftChars="200"/>
    </w:pPr>
  </w:style>
  <w:style w:type="paragraph" w:styleId="8">
    <w:name w:val="Normal Indent"/>
    <w:basedOn w:val="1"/>
    <w:unhideWhenUsed/>
    <w:qFormat/>
    <w:uiPriority w:val="99"/>
    <w:pPr>
      <w:adjustRightInd w:val="0"/>
      <w:snapToGrid w:val="0"/>
      <w:spacing w:line="480" w:lineRule="atLeast"/>
      <w:ind w:firstLine="420"/>
    </w:pPr>
    <w:rPr>
      <w:rFonts w:ascii="宋体"/>
      <w:spacing w:val="6"/>
      <w:kern w:val="28"/>
      <w:szCs w:val="28"/>
    </w:rPr>
  </w:style>
  <w:style w:type="paragraph" w:styleId="9">
    <w:name w:val="annotation text"/>
    <w:basedOn w:val="1"/>
    <w:qFormat/>
    <w:uiPriority w:val="0"/>
    <w:pPr>
      <w:jc w:val="left"/>
    </w:pPr>
  </w:style>
  <w:style w:type="paragraph" w:styleId="10">
    <w:name w:val="Body Text"/>
    <w:basedOn w:val="1"/>
    <w:next w:val="1"/>
    <w:qFormat/>
    <w:uiPriority w:val="0"/>
    <w:pPr>
      <w:spacing w:after="120"/>
    </w:pPr>
  </w:style>
  <w:style w:type="paragraph" w:styleId="11">
    <w:name w:val="Plain Text"/>
    <w:basedOn w:val="1"/>
    <w:qFormat/>
    <w:uiPriority w:val="0"/>
    <w:pPr>
      <w:adjustRightInd w:val="0"/>
      <w:spacing w:before="120" w:line="400" w:lineRule="exact"/>
      <w:textAlignment w:val="baseline"/>
    </w:pPr>
    <w:rPr>
      <w:rFonts w:hAnsi="Courier New"/>
      <w:spacing w:val="-2"/>
      <w:kern w:val="28"/>
      <w:szCs w:val="20"/>
    </w:rPr>
  </w:style>
  <w:style w:type="paragraph" w:styleId="12">
    <w:name w:val="footer"/>
    <w:basedOn w:val="1"/>
    <w:qFormat/>
    <w:uiPriority w:val="99"/>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List"/>
    <w:basedOn w:val="1"/>
    <w:qFormat/>
    <w:uiPriority w:val="0"/>
    <w:pPr>
      <w:ind w:left="200" w:hanging="200" w:hangingChars="200"/>
    </w:pPr>
  </w:style>
  <w:style w:type="paragraph" w:styleId="15">
    <w:name w:val="Body Text Indent 3"/>
    <w:basedOn w:val="1"/>
    <w:qFormat/>
    <w:uiPriority w:val="0"/>
    <w:pPr>
      <w:spacing w:line="360" w:lineRule="auto"/>
      <w:ind w:firstLine="555"/>
    </w:pPr>
    <w:rPr>
      <w:sz w:val="28"/>
    </w:rPr>
  </w:style>
  <w:style w:type="paragraph" w:styleId="16">
    <w:name w:val="Body Text 2"/>
    <w:basedOn w:val="1"/>
    <w:next w:val="1"/>
    <w:qFormat/>
    <w:uiPriority w:val="0"/>
    <w:pPr>
      <w:spacing w:before="156" w:beforeLines="50"/>
    </w:pPr>
    <w:rPr>
      <w:sz w:val="36"/>
    </w:rPr>
  </w:style>
  <w:style w:type="paragraph" w:styleId="17">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9">
    <w:name w:val="Table Grid"/>
    <w:basedOn w:val="18"/>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qFormat/>
    <w:uiPriority w:val="0"/>
    <w:rPr>
      <w:b/>
      <w:bCs/>
    </w:rPr>
  </w:style>
  <w:style w:type="character" w:styleId="22">
    <w:name w:val="page number"/>
    <w:basedOn w:val="20"/>
    <w:qFormat/>
    <w:uiPriority w:val="0"/>
  </w:style>
  <w:style w:type="character" w:styleId="23">
    <w:name w:val="annotation reference"/>
    <w:semiHidden/>
    <w:qFormat/>
    <w:uiPriority w:val="0"/>
    <w:rPr>
      <w:sz w:val="21"/>
      <w:szCs w:val="21"/>
    </w:rPr>
  </w:style>
  <w:style w:type="paragraph" w:customStyle="1" w:styleId="24">
    <w:name w:val="Default"/>
    <w:unhideWhenUsed/>
    <w:qFormat/>
    <w:uiPriority w:val="99"/>
    <w:pPr>
      <w:widowControl w:val="0"/>
      <w:autoSpaceDE w:val="0"/>
      <w:autoSpaceDN w:val="0"/>
      <w:adjustRightInd w:val="0"/>
      <w:spacing w:beforeLines="0" w:afterLines="0"/>
    </w:pPr>
    <w:rPr>
      <w:rFonts w:hint="eastAsia" w:ascii="宋体" w:hAnsi="宋体" w:eastAsia="宋体" w:cs="Times New Roman"/>
      <w:color w:val="000000"/>
      <w:sz w:val="24"/>
    </w:rPr>
  </w:style>
  <w:style w:type="paragraph" w:customStyle="1" w:styleId="25">
    <w:name w:val="日期1"/>
    <w:basedOn w:val="1"/>
    <w:next w:val="1"/>
    <w:qFormat/>
    <w:uiPriority w:val="0"/>
    <w:pPr>
      <w:adjustRightInd w:val="0"/>
      <w:spacing w:line="312" w:lineRule="atLeast"/>
      <w:textAlignment w:val="baseline"/>
    </w:pPr>
    <w:rPr>
      <w:rFonts w:eastAsia="楷体_GB2312"/>
      <w:kern w:val="0"/>
      <w:sz w:val="28"/>
      <w:szCs w:val="20"/>
    </w:rPr>
  </w:style>
  <w:style w:type="character" w:customStyle="1" w:styleId="26">
    <w:name w:val="font01"/>
    <w:basedOn w:val="20"/>
    <w:qFormat/>
    <w:uiPriority w:val="0"/>
    <w:rPr>
      <w:rFonts w:hint="eastAsia" w:ascii="宋体" w:hAnsi="宋体" w:eastAsia="宋体" w:cs="宋体"/>
      <w:color w:val="000000"/>
      <w:sz w:val="21"/>
      <w:szCs w:val="21"/>
      <w:u w:val="none"/>
    </w:rPr>
  </w:style>
  <w:style w:type="paragraph" w:customStyle="1" w:styleId="27">
    <w:name w:val="Char Char Char Char"/>
    <w:basedOn w:val="1"/>
    <w:qFormat/>
    <w:uiPriority w:val="0"/>
    <w:rPr>
      <w:sz w:val="24"/>
    </w:rPr>
  </w:style>
  <w:style w:type="paragraph" w:customStyle="1" w:styleId="28">
    <w:name w:val="表格内文字"/>
    <w:basedOn w:val="1"/>
    <w:qFormat/>
    <w:uiPriority w:val="0"/>
    <w:pPr>
      <w:tabs>
        <w:tab w:val="left" w:pos="0"/>
      </w:tabs>
      <w:adjustRightInd w:val="0"/>
      <w:snapToGrid w:val="0"/>
      <w:jc w:val="center"/>
    </w:pPr>
    <w:rPr>
      <w:rFonts w:eastAsia="仿宋_GB2312"/>
    </w:rPr>
  </w:style>
  <w:style w:type="paragraph" w:customStyle="1" w:styleId="29">
    <w:name w:val="xl50"/>
    <w:basedOn w:val="1"/>
    <w:qFormat/>
    <w:uiPriority w:val="0"/>
    <w:pPr>
      <w:widowControl/>
      <w:pBdr>
        <w:left w:val="single" w:color="auto" w:sz="4" w:space="0"/>
        <w:right w:val="single" w:color="auto" w:sz="4" w:space="0"/>
      </w:pBdr>
      <w:spacing w:before="100" w:beforeLines="0" w:after="100" w:afterLines="0"/>
      <w:jc w:val="center"/>
      <w:textAlignment w:val="center"/>
    </w:pPr>
    <w:rPr>
      <w:rFonts w:ascii="宋体" w:hAnsi="宋体" w:eastAsia="宋体"/>
      <w:kern w:val="0"/>
      <w:sz w:val="24"/>
    </w:rPr>
  </w:style>
  <w:style w:type="paragraph" w:customStyle="1" w:styleId="30">
    <w:name w:val="Normal (Web)"/>
    <w:basedOn w:val="1"/>
    <w:qFormat/>
    <w:uiPriority w:val="0"/>
    <w:pPr>
      <w:widowControl/>
      <w:jc w:val="left"/>
    </w:pPr>
    <w:rPr>
      <w:rFonts w:ascii="宋体" w:hAnsi="宋体" w:cs="宋体"/>
      <w:kern w:val="0"/>
      <w:sz w:val="24"/>
    </w:rPr>
  </w:style>
  <w:style w:type="paragraph" w:customStyle="1" w:styleId="31">
    <w:name w:val="Table Paragraph"/>
    <w:basedOn w:val="1"/>
    <w:qFormat/>
    <w:uiPriority w:val="1"/>
    <w:pPr>
      <w:jc w:val="left"/>
    </w:pPr>
    <w:rPr>
      <w:kern w:val="0"/>
      <w:sz w:val="22"/>
      <w:szCs w:val="22"/>
      <w:lang w:eastAsia="en-US"/>
    </w:rPr>
  </w:style>
  <w:style w:type="paragraph" w:customStyle="1" w:styleId="32">
    <w:name w:val="xl27"/>
    <w:basedOn w:val="1"/>
    <w:qFormat/>
    <w:uiPriority w:val="99"/>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18030" w:hAnsi="???-18030" w:cs="???-18030"/>
      <w:kern w:val="0"/>
    </w:rPr>
  </w:style>
  <w:style w:type="paragraph" w:customStyle="1" w:styleId="33">
    <w:name w:val="正文2"/>
    <w:basedOn w:val="1"/>
    <w:qFormat/>
    <w:uiPriority w:val="0"/>
    <w:pPr>
      <w:snapToGrid w:val="0"/>
      <w:spacing w:line="500" w:lineRule="atLeast"/>
      <w:ind w:firstLine="567"/>
    </w:pPr>
    <w:rPr>
      <w:sz w:val="24"/>
      <w:szCs w:val="20"/>
    </w:rPr>
  </w:style>
  <w:style w:type="paragraph" w:customStyle="1" w:styleId="34">
    <w:name w:val="标号正文"/>
    <w:basedOn w:val="1"/>
    <w:next w:val="1"/>
    <w:qFormat/>
    <w:uiPriority w:val="0"/>
    <w:pPr>
      <w:tabs>
        <w:tab w:val="left" w:pos="1540"/>
      </w:tabs>
      <w:overflowPunct w:val="0"/>
      <w:snapToGrid w:val="0"/>
      <w:spacing w:line="360" w:lineRule="auto"/>
      <w:ind w:firstLine="1040"/>
      <w:jc w:val="left"/>
    </w:pPr>
    <w:rPr>
      <w:rFonts w:ascii="Arial" w:hAnsi="Arial"/>
      <w:sz w:val="24"/>
      <w:szCs w:val="20"/>
    </w:rPr>
  </w:style>
  <w:style w:type="paragraph" w:customStyle="1" w:styleId="35">
    <w:name w:val="Default2"/>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6">
    <w:name w:val="样式35"/>
    <w:basedOn w:val="1"/>
    <w:qFormat/>
    <w:uiPriority w:val="0"/>
    <w:pPr>
      <w:adjustRightInd w:val="0"/>
      <w:spacing w:line="312" w:lineRule="auto"/>
      <w:ind w:firstLine="567"/>
    </w:pPr>
    <w:rPr>
      <w:rFonts w:ascii="宋体"/>
      <w:kern w:val="0"/>
      <w:sz w:val="28"/>
    </w:rPr>
  </w:style>
  <w:style w:type="paragraph" w:customStyle="1" w:styleId="37">
    <w:name w:val="表格"/>
    <w:basedOn w:val="1"/>
    <w:qFormat/>
    <w:uiPriority w:val="0"/>
    <w:pPr>
      <w:suppressAutoHyphens/>
      <w:spacing w:line="300" w:lineRule="auto"/>
      <w:jc w:val="center"/>
    </w:pPr>
    <w:rPr>
      <w:kern w:val="24"/>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39.jpeg"/><Relationship Id="rId54" Type="http://schemas.openxmlformats.org/officeDocument/2006/relationships/image" Target="media/image38.jpeg"/><Relationship Id="rId53" Type="http://schemas.openxmlformats.org/officeDocument/2006/relationships/image" Target="media/image37.png"/><Relationship Id="rId52" Type="http://schemas.openxmlformats.org/officeDocument/2006/relationships/image" Target="media/image36.png"/><Relationship Id="rId51" Type="http://schemas.openxmlformats.org/officeDocument/2006/relationships/image" Target="media/image35.png"/><Relationship Id="rId50" Type="http://schemas.openxmlformats.org/officeDocument/2006/relationships/image" Target="media/image34.png"/><Relationship Id="rId5" Type="http://schemas.openxmlformats.org/officeDocument/2006/relationships/header" Target="header3.xml"/><Relationship Id="rId49" Type="http://schemas.openxmlformats.org/officeDocument/2006/relationships/image" Target="media/image33.png"/><Relationship Id="rId48" Type="http://schemas.openxmlformats.org/officeDocument/2006/relationships/image" Target="media/image32.png"/><Relationship Id="rId47"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header" Target="header2.xml"/><Relationship Id="rId39" Type="http://schemas.openxmlformats.org/officeDocument/2006/relationships/image" Target="media/image23.jpeg"/><Relationship Id="rId38" Type="http://schemas.openxmlformats.org/officeDocument/2006/relationships/image" Target="media/image22.jpeg"/><Relationship Id="rId37" Type="http://schemas.openxmlformats.org/officeDocument/2006/relationships/image" Target="media/image21.jpeg"/><Relationship Id="rId36" Type="http://schemas.openxmlformats.org/officeDocument/2006/relationships/image" Target="media/image20.jpeg"/><Relationship Id="rId35" Type="http://schemas.openxmlformats.org/officeDocument/2006/relationships/image" Target="media/image19.jpeg"/><Relationship Id="rId34" Type="http://schemas.openxmlformats.org/officeDocument/2006/relationships/image" Target="media/image18.jpeg"/><Relationship Id="rId33" Type="http://schemas.openxmlformats.org/officeDocument/2006/relationships/image" Target="media/image17.jpeg"/><Relationship Id="rId32" Type="http://schemas.openxmlformats.org/officeDocument/2006/relationships/image" Target="media/image16.jpeg"/><Relationship Id="rId31" Type="http://schemas.openxmlformats.org/officeDocument/2006/relationships/image" Target="media/image15.jpeg"/><Relationship Id="rId30" Type="http://schemas.openxmlformats.org/officeDocument/2006/relationships/image" Target="media/image14.jpe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jpe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jpeg"/><Relationship Id="rId22" Type="http://schemas.openxmlformats.org/officeDocument/2006/relationships/image" Target="media/image6.png"/><Relationship Id="rId21" Type="http://schemas.openxmlformats.org/officeDocument/2006/relationships/image" Target="media/image5.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4.emf"/><Relationship Id="rId18" Type="http://schemas.openxmlformats.org/officeDocument/2006/relationships/oleObject" Target="embeddings/oleObject3.bin"/><Relationship Id="rId17" Type="http://schemas.openxmlformats.org/officeDocument/2006/relationships/image" Target="media/image3.emf"/><Relationship Id="rId16" Type="http://schemas.openxmlformats.org/officeDocument/2006/relationships/oleObject" Target="embeddings/oleObject2.bin"/><Relationship Id="rId15" Type="http://schemas.openxmlformats.org/officeDocument/2006/relationships/image" Target="media/image2.emf"/><Relationship Id="rId14" Type="http://schemas.openxmlformats.org/officeDocument/2006/relationships/oleObject" Target="embeddings/oleObject1.bin"/><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3385;&#26161;\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8F17D9-5D90-4CC0-9CB1-BBF7B1466E41}">
  <ds:schemaRefs/>
</ds:datastoreItem>
</file>

<file path=docProps/app.xml><?xml version="1.0" encoding="utf-8"?>
<Properties xmlns="http://schemas.openxmlformats.org/officeDocument/2006/extended-properties" xmlns:vt="http://schemas.openxmlformats.org/officeDocument/2006/docPropsVTypes">
  <Template>0.docx</Template>
  <Pages>60</Pages>
  <Words>3235</Words>
  <Characters>18441</Characters>
  <Lines>153</Lines>
  <Paragraphs>43</Paragraphs>
  <TotalTime>0</TotalTime>
  <ScaleCrop>false</ScaleCrop>
  <LinksUpToDate>false</LinksUpToDate>
  <CharactersWithSpaces>21633</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2018-10-16T09:56:00Z</dcterms:created>
  <dc:creator>hylc</dc:creator>
  <cp:lastModifiedBy>14474</cp:lastModifiedBy>
  <cp:lastPrinted>2019-01-10T07:00:00Z</cp:lastPrinted>
  <dcterms:modified xsi:type="dcterms:W3CDTF">2020-11-11T11:10:13Z</dcterms:modified>
  <cp:revision>101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