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360" w:lineRule="auto"/>
        <w:jc w:val="center"/>
        <w:textAlignment w:val="auto"/>
        <w:rPr>
          <w:rFonts w:hint="eastAsia"/>
          <w:sz w:val="36"/>
          <w:szCs w:val="36"/>
          <w:lang w:eastAsia="zh-CN"/>
        </w:rPr>
      </w:pPr>
      <w:r>
        <w:rPr>
          <w:rFonts w:hint="eastAsia"/>
          <w:sz w:val="36"/>
          <w:szCs w:val="36"/>
          <w:lang w:eastAsia="zh-CN"/>
        </w:rPr>
        <w:t>其他需要说明的事项</w:t>
      </w:r>
    </w:p>
    <w:p>
      <w:pPr>
        <w:pStyle w:val="5"/>
        <w:keepNext w:val="0"/>
        <w:keepLines w:val="0"/>
        <w:pageBreakBefore w:val="0"/>
        <w:widowControl w:val="0"/>
        <w:numPr>
          <w:ilvl w:val="0"/>
          <w:numId w:val="0"/>
        </w:numPr>
        <w:kinsoku/>
        <w:wordWrap/>
        <w:overflowPunct/>
        <w:topLinePunct w:val="0"/>
        <w:autoSpaceDE/>
        <w:autoSpaceDN/>
        <w:bidi w:val="0"/>
        <w:spacing w:line="360" w:lineRule="auto"/>
        <w:jc w:val="left"/>
        <w:textAlignment w:val="auto"/>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一、环境保护设施设计、施工和验收过程简况</w:t>
      </w:r>
    </w:p>
    <w:p>
      <w:pPr>
        <w:pStyle w:val="5"/>
        <w:keepNext w:val="0"/>
        <w:keepLines w:val="0"/>
        <w:pageBreakBefore w:val="0"/>
        <w:widowControl w:val="0"/>
        <w:numPr>
          <w:ilvl w:val="0"/>
          <w:numId w:val="0"/>
        </w:numPr>
        <w:kinsoku/>
        <w:wordWrap/>
        <w:overflowPunct/>
        <w:topLinePunct w:val="0"/>
        <w:autoSpaceDE/>
        <w:autoSpaceDN/>
        <w:bidi w:val="0"/>
        <w:spacing w:line="360" w:lineRule="auto"/>
        <w:ind w:firstLine="240" w:firstLineChars="100"/>
        <w:textAlignment w:val="auto"/>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1.1设计简况</w:t>
      </w:r>
    </w:p>
    <w:p>
      <w:pPr>
        <w:pStyle w:val="5"/>
        <w:numPr>
          <w:ilvl w:val="0"/>
          <w:numId w:val="0"/>
        </w:numPr>
        <w:spacing w:line="360" w:lineRule="auto"/>
        <w:ind w:firstLine="560"/>
        <w:outlineLvl w:val="9"/>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建设项目环境保护设施纳入初步设计，环保设施设计符合环保设计规范要求，未编制环境保护篇章，落实了防治污染和生态破坏的措施以及环境保护设施投资概算。</w:t>
      </w:r>
    </w:p>
    <w:p>
      <w:pPr>
        <w:pStyle w:val="5"/>
        <w:numPr>
          <w:ilvl w:val="0"/>
          <w:numId w:val="0"/>
        </w:numPr>
        <w:spacing w:line="360" w:lineRule="auto"/>
        <w:ind w:firstLine="240" w:firstLineChars="100"/>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1.2施工简况</w:t>
      </w:r>
    </w:p>
    <w:p>
      <w:pPr>
        <w:pStyle w:val="5"/>
        <w:numPr>
          <w:ilvl w:val="0"/>
          <w:numId w:val="0"/>
        </w:numPr>
        <w:spacing w:line="360" w:lineRule="auto"/>
        <w:ind w:firstLine="560"/>
        <w:outlineLvl w:val="9"/>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环保设施纳入施工合同，环境保护设施的进度和资金得到了保证，项目建设过程中组织实施了环境影响报告</w:t>
      </w:r>
      <w:r>
        <w:rPr>
          <w:rFonts w:hint="eastAsia" w:ascii="Times New Roman" w:hAnsi="Times New Roman" w:cs="Times New Roman"/>
          <w:b w:val="0"/>
          <w:bCs/>
          <w:color w:val="000000"/>
          <w:spacing w:val="0"/>
          <w:kern w:val="2"/>
          <w:sz w:val="24"/>
          <w:szCs w:val="24"/>
          <w:lang w:val="en-US" w:eastAsia="zh-CN" w:bidi="ar-SA"/>
        </w:rPr>
        <w:t>表</w:t>
      </w:r>
      <w:r>
        <w:rPr>
          <w:rFonts w:hint="default" w:ascii="Times New Roman" w:hAnsi="Times New Roman" w:cs="Times New Roman" w:eastAsiaTheme="minorEastAsia"/>
          <w:b w:val="0"/>
          <w:bCs/>
          <w:color w:val="000000"/>
          <w:spacing w:val="0"/>
          <w:kern w:val="2"/>
          <w:sz w:val="24"/>
          <w:szCs w:val="24"/>
          <w:lang w:val="en-US" w:eastAsia="zh-CN" w:bidi="ar-SA"/>
        </w:rPr>
        <w:t>及其审批部门审批决定中提出的环境保护对策措施。</w:t>
      </w:r>
    </w:p>
    <w:p>
      <w:pPr>
        <w:pStyle w:val="5"/>
        <w:numPr>
          <w:ilvl w:val="0"/>
          <w:numId w:val="0"/>
        </w:numPr>
        <w:spacing w:line="360" w:lineRule="auto"/>
        <w:ind w:firstLine="240" w:firstLineChars="100"/>
        <w:outlineLvl w:val="0"/>
        <w:rPr>
          <w:rFonts w:hint="default" w:ascii="Times New Roman" w:hAnsi="Times New Roman" w:cs="Times New Roman" w:eastAsiaTheme="minorEastAsia"/>
          <w:b w:val="0"/>
          <w:bCs/>
          <w:color w:val="000000"/>
          <w:spacing w:val="0"/>
          <w:kern w:val="2"/>
          <w:sz w:val="24"/>
          <w:szCs w:val="24"/>
          <w:lang w:val="en-US" w:eastAsia="zh-CN" w:bidi="ar-SA"/>
        </w:rPr>
      </w:pPr>
      <w:r>
        <w:rPr>
          <w:rFonts w:hint="default" w:ascii="Times New Roman" w:hAnsi="Times New Roman" w:cs="Times New Roman" w:eastAsiaTheme="minorEastAsia"/>
          <w:b w:val="0"/>
          <w:bCs/>
          <w:color w:val="000000"/>
          <w:spacing w:val="0"/>
          <w:kern w:val="2"/>
          <w:sz w:val="24"/>
          <w:szCs w:val="24"/>
          <w:lang w:val="en-US" w:eastAsia="zh-CN" w:bidi="ar-SA"/>
        </w:rPr>
        <w:t>1.3验收过程简况</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建设项目投产时间为20</w:t>
      </w:r>
      <w:r>
        <w:rPr>
          <w:rFonts w:hint="eastAsia" w:ascii="Times New Roman" w:hAnsi="Times New Roman" w:eastAsia="宋体" w:cs="Times New Roman"/>
          <w:b w:val="0"/>
          <w:bCs/>
          <w:color w:val="000000"/>
          <w:spacing w:val="0"/>
          <w:kern w:val="2"/>
          <w:sz w:val="24"/>
          <w:szCs w:val="24"/>
          <w:lang w:val="en-US" w:eastAsia="zh-CN" w:bidi="ar-SA"/>
        </w:rPr>
        <w:t>20</w:t>
      </w:r>
      <w:r>
        <w:rPr>
          <w:rFonts w:hint="default" w:ascii="Times New Roman" w:hAnsi="Times New Roman" w:eastAsia="宋体" w:cs="Times New Roman"/>
          <w:b w:val="0"/>
          <w:bCs/>
          <w:color w:val="000000"/>
          <w:spacing w:val="0"/>
          <w:kern w:val="2"/>
          <w:sz w:val="24"/>
          <w:szCs w:val="24"/>
          <w:lang w:val="en-US" w:eastAsia="zh-CN" w:bidi="ar-SA"/>
        </w:rPr>
        <w:t>年</w:t>
      </w:r>
      <w:r>
        <w:rPr>
          <w:rFonts w:hint="eastAsia" w:ascii="Times New Roman" w:hAnsi="Times New Roman" w:eastAsia="宋体" w:cs="Times New Roman"/>
          <w:b w:val="0"/>
          <w:bCs/>
          <w:color w:val="000000"/>
          <w:spacing w:val="0"/>
          <w:kern w:val="2"/>
          <w:sz w:val="24"/>
          <w:szCs w:val="24"/>
          <w:lang w:val="en-US" w:eastAsia="zh-CN" w:bidi="ar-SA"/>
        </w:rPr>
        <w:t>10</w:t>
      </w:r>
      <w:r>
        <w:rPr>
          <w:rFonts w:hint="default" w:ascii="Times New Roman" w:hAnsi="Times New Roman" w:eastAsia="宋体" w:cs="Times New Roman"/>
          <w:b w:val="0"/>
          <w:bCs/>
          <w:color w:val="000000"/>
          <w:spacing w:val="0"/>
          <w:kern w:val="2"/>
          <w:sz w:val="24"/>
          <w:szCs w:val="24"/>
          <w:lang w:val="en-US" w:eastAsia="zh-CN" w:bidi="ar-SA"/>
        </w:rPr>
        <w:t>月，验收工作正式启动时间为2020年1</w:t>
      </w:r>
      <w:r>
        <w:rPr>
          <w:rFonts w:hint="eastAsia" w:ascii="Times New Roman" w:hAnsi="Times New Roman" w:eastAsia="宋体" w:cs="Times New Roman"/>
          <w:b w:val="0"/>
          <w:bCs/>
          <w:color w:val="000000"/>
          <w:spacing w:val="0"/>
          <w:kern w:val="2"/>
          <w:sz w:val="24"/>
          <w:szCs w:val="24"/>
          <w:lang w:val="en-US" w:eastAsia="zh-CN" w:bidi="ar-SA"/>
        </w:rPr>
        <w:t>1</w:t>
      </w:r>
      <w:r>
        <w:rPr>
          <w:rFonts w:hint="default" w:ascii="Times New Roman" w:hAnsi="Times New Roman" w:eastAsia="宋体" w:cs="Times New Roman"/>
          <w:b w:val="0"/>
          <w:bCs/>
          <w:color w:val="000000"/>
          <w:spacing w:val="0"/>
          <w:kern w:val="2"/>
          <w:sz w:val="24"/>
          <w:szCs w:val="24"/>
          <w:lang w:val="en-US" w:eastAsia="zh-CN" w:bidi="ar-SA"/>
        </w:rPr>
        <w:t>月，自主验收方式，验收报告完成时间为2020年1</w:t>
      </w:r>
      <w:r>
        <w:rPr>
          <w:rFonts w:hint="eastAsia" w:ascii="Times New Roman" w:hAnsi="Times New Roman" w:eastAsia="宋体" w:cs="Times New Roman"/>
          <w:b w:val="0"/>
          <w:bCs/>
          <w:color w:val="000000"/>
          <w:spacing w:val="0"/>
          <w:kern w:val="2"/>
          <w:sz w:val="24"/>
          <w:szCs w:val="24"/>
          <w:lang w:val="en-US" w:eastAsia="zh-CN" w:bidi="ar-SA"/>
        </w:rPr>
        <w:t>2</w:t>
      </w:r>
      <w:r>
        <w:rPr>
          <w:rFonts w:hint="default" w:ascii="Times New Roman" w:hAnsi="Times New Roman" w:eastAsia="宋体" w:cs="Times New Roman"/>
          <w:b w:val="0"/>
          <w:bCs/>
          <w:color w:val="000000"/>
          <w:spacing w:val="0"/>
          <w:kern w:val="2"/>
          <w:sz w:val="24"/>
          <w:szCs w:val="24"/>
          <w:lang w:val="en-US" w:eastAsia="zh-CN" w:bidi="ar-SA"/>
        </w:rPr>
        <w:t>月，</w:t>
      </w:r>
      <w:r>
        <w:rPr>
          <w:rFonts w:hint="default" w:ascii="Times New Roman" w:hAnsi="Times New Roman" w:eastAsia="宋体" w:cs="Times New Roman"/>
          <w:b w:val="0"/>
          <w:bCs/>
          <w:color w:val="auto"/>
          <w:sz w:val="24"/>
          <w:szCs w:val="24"/>
          <w:lang w:val="en-US" w:eastAsia="zh-CN"/>
        </w:rPr>
        <w:t>2020年1</w:t>
      </w:r>
      <w:r>
        <w:rPr>
          <w:rFonts w:hint="eastAsia" w:ascii="Times New Roman" w:hAnsi="Times New Roman" w:eastAsia="宋体" w:cs="Times New Roman"/>
          <w:b w:val="0"/>
          <w:bCs/>
          <w:color w:val="auto"/>
          <w:sz w:val="24"/>
          <w:szCs w:val="24"/>
          <w:lang w:val="en-US" w:eastAsia="zh-CN"/>
        </w:rPr>
        <w:t>2</w:t>
      </w:r>
      <w:r>
        <w:rPr>
          <w:rFonts w:hint="default" w:ascii="Times New Roman" w:hAnsi="Times New Roman" w:eastAsia="宋体" w:cs="Times New Roman"/>
          <w:b w:val="0"/>
          <w:bCs/>
          <w:color w:val="auto"/>
          <w:sz w:val="24"/>
          <w:szCs w:val="24"/>
          <w:lang w:val="en-US" w:eastAsia="zh-CN"/>
        </w:rPr>
        <w:t>月</w:t>
      </w:r>
      <w:r>
        <w:rPr>
          <w:rFonts w:hint="eastAsia" w:ascii="Times New Roman" w:hAnsi="Times New Roman" w:eastAsia="宋体" w:cs="Times New Roman"/>
          <w:b w:val="0"/>
          <w:bCs/>
          <w:color w:val="auto"/>
          <w:sz w:val="24"/>
          <w:szCs w:val="24"/>
          <w:lang w:val="en-US" w:eastAsia="zh-CN"/>
        </w:rPr>
        <w:t>4</w:t>
      </w:r>
      <w:r>
        <w:rPr>
          <w:rFonts w:hint="default" w:ascii="Times New Roman" w:hAnsi="Times New Roman" w:eastAsia="宋体" w:cs="Times New Roman"/>
          <w:b w:val="0"/>
          <w:bCs/>
          <w:color w:val="auto"/>
          <w:sz w:val="24"/>
          <w:szCs w:val="24"/>
          <w:lang w:val="en-US" w:eastAsia="zh-CN"/>
        </w:rPr>
        <w:t>日</w:t>
      </w:r>
      <w:r>
        <w:rPr>
          <w:rFonts w:hint="eastAsia"/>
          <w:color w:val="auto"/>
          <w:sz w:val="24"/>
        </w:rPr>
        <w:t>安徽诚创机电</w:t>
      </w:r>
      <w:r>
        <w:rPr>
          <w:color w:val="auto"/>
          <w:sz w:val="24"/>
        </w:rPr>
        <w:t>有限公司</w:t>
      </w:r>
      <w:r>
        <w:rPr>
          <w:rFonts w:hint="default" w:ascii="Times New Roman" w:hAnsi="Times New Roman" w:eastAsia="宋体" w:cs="Times New Roman"/>
          <w:b w:val="0"/>
          <w:bCs/>
          <w:color w:val="auto"/>
          <w:sz w:val="24"/>
          <w:szCs w:val="24"/>
          <w:lang w:val="en-US" w:eastAsia="zh-CN"/>
        </w:rPr>
        <w:t>在公司组织召开了</w:t>
      </w:r>
      <w:r>
        <w:rPr>
          <w:rFonts w:hint="eastAsia"/>
          <w:color w:val="auto"/>
          <w:sz w:val="24"/>
        </w:rPr>
        <w:t>安徽诚创机电</w:t>
      </w:r>
      <w:r>
        <w:rPr>
          <w:color w:val="auto"/>
          <w:sz w:val="24"/>
        </w:rPr>
        <w:t>有限公司</w:t>
      </w:r>
      <w:r>
        <w:rPr>
          <w:rFonts w:hint="eastAsia"/>
          <w:color w:val="auto"/>
          <w:sz w:val="24"/>
        </w:rPr>
        <w:t>年产1200万台家电汽车配件生产项目</w:t>
      </w:r>
      <w:r>
        <w:rPr>
          <w:rFonts w:hint="default" w:ascii="Times New Roman" w:hAnsi="Times New Roman" w:eastAsia="宋体" w:cs="Times New Roman"/>
          <w:b w:val="0"/>
          <w:bCs/>
          <w:color w:val="auto"/>
          <w:sz w:val="24"/>
          <w:szCs w:val="24"/>
          <w:lang w:val="en-US" w:eastAsia="zh-CN"/>
        </w:rPr>
        <w:t>竣工环境保护验收会。参加会议的有</w:t>
      </w:r>
      <w:r>
        <w:rPr>
          <w:rFonts w:hint="eastAsia"/>
          <w:color w:val="auto"/>
          <w:sz w:val="24"/>
        </w:rPr>
        <w:t>安徽诚创机电</w:t>
      </w:r>
      <w:r>
        <w:rPr>
          <w:color w:val="auto"/>
          <w:sz w:val="24"/>
        </w:rPr>
        <w:t>有限公司</w:t>
      </w:r>
      <w:r>
        <w:rPr>
          <w:rFonts w:hint="default" w:ascii="Times New Roman" w:hAnsi="Times New Roman" w:eastAsia="宋体" w:cs="Times New Roman"/>
          <w:b w:val="0"/>
          <w:bCs/>
          <w:color w:val="auto"/>
          <w:sz w:val="24"/>
          <w:szCs w:val="24"/>
          <w:lang w:val="en-US" w:eastAsia="zh-CN"/>
        </w:rPr>
        <w:t>（验收监测报告表编制单位）、安徽尚德谱检测技术有限责任公司（监测单位）等单位的代表及专家共</w:t>
      </w:r>
      <w:r>
        <w:rPr>
          <w:rFonts w:hint="eastAsia" w:ascii="Times New Roman" w:hAnsi="Times New Roman" w:eastAsia="宋体" w:cs="Times New Roman"/>
          <w:b w:val="0"/>
          <w:bCs/>
          <w:color w:val="auto"/>
          <w:sz w:val="24"/>
          <w:szCs w:val="24"/>
          <w:lang w:val="en-US" w:eastAsia="zh-CN"/>
        </w:rPr>
        <w:t>5</w:t>
      </w:r>
      <w:r>
        <w:rPr>
          <w:rFonts w:hint="default" w:ascii="Times New Roman" w:hAnsi="Times New Roman" w:eastAsia="宋体" w:cs="Times New Roman"/>
          <w:b w:val="0"/>
          <w:bCs/>
          <w:color w:val="auto"/>
          <w:sz w:val="24"/>
          <w:szCs w:val="24"/>
          <w:lang w:val="en-US" w:eastAsia="zh-CN"/>
        </w:rPr>
        <w:t>位，会议邀请</w:t>
      </w:r>
      <w:r>
        <w:rPr>
          <w:rFonts w:hint="eastAsia" w:ascii="Times New Roman" w:hAnsi="Times New Roman" w:eastAsia="宋体" w:cs="Times New Roman"/>
          <w:b w:val="0"/>
          <w:bCs/>
          <w:color w:val="auto"/>
          <w:sz w:val="24"/>
          <w:szCs w:val="24"/>
          <w:lang w:val="en-US" w:eastAsia="zh-CN"/>
        </w:rPr>
        <w:t>3</w:t>
      </w:r>
      <w:r>
        <w:rPr>
          <w:rFonts w:hint="default" w:ascii="Times New Roman" w:hAnsi="Times New Roman" w:eastAsia="宋体" w:cs="Times New Roman"/>
          <w:b w:val="0"/>
          <w:bCs/>
          <w:color w:val="auto"/>
          <w:sz w:val="24"/>
          <w:szCs w:val="24"/>
          <w:lang w:val="en-US" w:eastAsia="zh-CN"/>
        </w:rPr>
        <w:t>位</w:t>
      </w:r>
      <w:r>
        <w:rPr>
          <w:rFonts w:hint="default" w:ascii="Times New Roman" w:hAnsi="Times New Roman" w:eastAsia="宋体" w:cs="Times New Roman"/>
          <w:b w:val="0"/>
          <w:bCs/>
          <w:color w:val="auto"/>
          <w:sz w:val="24"/>
          <w:szCs w:val="24"/>
          <w:lang w:eastAsia="zh-CN"/>
        </w:rPr>
        <w:t>专家组成验收工作组</w:t>
      </w:r>
      <w:r>
        <w:rPr>
          <w:rFonts w:hint="default" w:ascii="Times New Roman" w:hAnsi="Times New Roman" w:eastAsia="宋体" w:cs="Times New Roman"/>
          <w:b w:val="0"/>
          <w:bCs/>
          <w:color w:val="auto"/>
          <w:spacing w:val="0"/>
          <w:kern w:val="2"/>
          <w:sz w:val="24"/>
          <w:szCs w:val="24"/>
          <w:lang w:val="en-US" w:eastAsia="zh-CN" w:bidi="ar-SA"/>
        </w:rPr>
        <w:t>。验收组及代表对建设项目进行了现场察看，听取了建设单位关于项目环境保护“三同时"执行情况和验收监测报告表编制单位关于项目竣工环境保护验收调查及监测情况的汇报，审阅并核实有关资料，经认真讨论</w:t>
      </w:r>
      <w:r>
        <w:rPr>
          <w:rFonts w:hint="eastAsia" w:ascii="Times New Roman" w:hAnsi="Times New Roman" w:eastAsia="宋体" w:cs="Times New Roman"/>
          <w:b w:val="0"/>
          <w:bCs/>
          <w:color w:val="auto"/>
          <w:spacing w:val="0"/>
          <w:kern w:val="2"/>
          <w:sz w:val="24"/>
          <w:szCs w:val="24"/>
          <w:lang w:val="en-US" w:eastAsia="zh-CN" w:bidi="ar-SA"/>
        </w:rPr>
        <w:t>。</w:t>
      </w:r>
      <w:r>
        <w:rPr>
          <w:rFonts w:hint="default" w:ascii="Times New Roman" w:hAnsi="Times New Roman" w:eastAsia="宋体" w:cs="Times New Roman"/>
          <w:b w:val="0"/>
          <w:bCs/>
          <w:color w:val="000000"/>
          <w:spacing w:val="0"/>
          <w:kern w:val="2"/>
          <w:sz w:val="24"/>
          <w:szCs w:val="24"/>
          <w:lang w:val="en-US" w:eastAsia="zh-CN" w:bidi="ar-SA"/>
        </w:rPr>
        <w:br w:type="textWrapping"/>
      </w:r>
      <w:r>
        <w:rPr>
          <w:rFonts w:hint="default" w:ascii="Times New Roman" w:hAnsi="Times New Roman" w:eastAsia="宋体" w:cs="Times New Roman"/>
          <w:b w:val="0"/>
          <w:bCs/>
          <w:color w:val="000000"/>
          <w:spacing w:val="0"/>
          <w:kern w:val="2"/>
          <w:sz w:val="24"/>
          <w:szCs w:val="24"/>
          <w:lang w:val="en-US" w:eastAsia="zh-CN" w:bidi="ar-SA"/>
        </w:rPr>
        <w:t>二、其他环境保护措施实施情况</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环境影响报告表及其审批部门审批决定中提出的除环保设施外的其他环境保护措施主要包括制度措施和配套措施等，现将需要说明的措施内容和要求梳理如下：</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2.1制度措施落实情况</w:t>
      </w:r>
    </w:p>
    <w:p>
      <w:pPr>
        <w:numPr>
          <w:ilvl w:val="0"/>
          <w:numId w:val="1"/>
        </w:num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环保组织机构及规章制度</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项目由企业主要负责人负责环境管理，包括对废气、废水和固体废弃物的管理，确保各项环保工作的正常开展；保管项目的所有设备、工艺及各项技术资料，方便日常使用和查询。建立相关环境管理制度。</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（2）环境风险防范措施</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eastAsia" w:ascii="Times New Roman" w:hAnsi="Times New Roman" w:eastAsia="宋体" w:cs="Times New Roman"/>
          <w:b w:val="0"/>
          <w:bCs/>
          <w:color w:val="000000"/>
          <w:spacing w:val="0"/>
          <w:kern w:val="2"/>
          <w:sz w:val="24"/>
          <w:szCs w:val="24"/>
          <w:lang w:val="en-US" w:eastAsia="zh-CN" w:bidi="ar-SA"/>
        </w:rPr>
        <w:t>本项目已制定应急预案，于合肥市环境保护局新站高新技术产业开发区分区正在</w:t>
      </w:r>
      <w:bookmarkStart w:id="0" w:name="_GoBack"/>
      <w:bookmarkEnd w:id="0"/>
      <w:r>
        <w:rPr>
          <w:rFonts w:hint="eastAsia" w:ascii="Times New Roman" w:hAnsi="Times New Roman" w:eastAsia="宋体" w:cs="Times New Roman"/>
          <w:b w:val="0"/>
          <w:bCs/>
          <w:color w:val="000000"/>
          <w:spacing w:val="0"/>
          <w:kern w:val="2"/>
          <w:sz w:val="24"/>
          <w:szCs w:val="24"/>
          <w:lang w:val="en-US" w:eastAsia="zh-CN" w:bidi="ar-SA"/>
        </w:rPr>
        <w:t>进行备案，配备环境风险事故的配套设施等，并定期开展应急演练。</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（3）环境监测计划</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项目未设置专门环境监测实验室，目前委托第三方进行日常监测。</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2.2配套措施落实情况</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（1）区域削减及淘汰落后产能</w:t>
      </w:r>
    </w:p>
    <w:p>
      <w:pPr>
        <w:spacing w:line="360" w:lineRule="auto"/>
        <w:ind w:firstLine="560"/>
        <w:jc w:val="left"/>
        <w:outlineLvl w:val="9"/>
        <w:rPr>
          <w:rFonts w:hint="eastAsia" w:ascii="Times New Roman" w:hAnsi="Times New Roman" w:eastAsia="宋体" w:cs="Times New Roman"/>
          <w:b w:val="0"/>
          <w:bCs/>
          <w:color w:val="000000"/>
          <w:spacing w:val="0"/>
          <w:kern w:val="2"/>
          <w:sz w:val="24"/>
          <w:szCs w:val="24"/>
          <w:lang w:val="en-US" w:eastAsia="zh-CN" w:bidi="ar-SA"/>
        </w:rPr>
      </w:pPr>
      <w:r>
        <w:rPr>
          <w:rFonts w:hint="eastAsia" w:ascii="Times New Roman" w:hAnsi="Times New Roman" w:eastAsia="宋体" w:cs="Times New Roman"/>
          <w:b w:val="0"/>
          <w:bCs/>
          <w:color w:val="000000"/>
          <w:spacing w:val="0"/>
          <w:kern w:val="2"/>
          <w:sz w:val="24"/>
          <w:szCs w:val="24"/>
          <w:lang w:val="en-US" w:eastAsia="zh-CN" w:bidi="ar-SA"/>
        </w:rPr>
        <w:t>消减年产300万套吊杆组装件</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（2）环境防护距离</w:t>
      </w:r>
    </w:p>
    <w:p>
      <w:pPr>
        <w:spacing w:line="360" w:lineRule="auto"/>
        <w:ind w:firstLine="560"/>
        <w:jc w:val="left"/>
        <w:outlineLvl w:val="9"/>
        <w:rPr>
          <w:rFonts w:hint="eastAsia" w:ascii="Times New Roman" w:hAnsi="Times New Roman" w:eastAsia="宋体" w:cs="Times New Roman"/>
          <w:b w:val="0"/>
          <w:bCs/>
          <w:color w:val="000000"/>
          <w:spacing w:val="0"/>
          <w:kern w:val="2"/>
          <w:sz w:val="24"/>
          <w:szCs w:val="24"/>
          <w:lang w:val="en-US" w:eastAsia="zh-CN" w:bidi="ar-SA"/>
        </w:rPr>
      </w:pPr>
      <w:r>
        <w:rPr>
          <w:rFonts w:hint="eastAsia" w:ascii="Times New Roman" w:hAnsi="Times New Roman" w:eastAsia="宋体" w:cs="Times New Roman"/>
          <w:b w:val="0"/>
          <w:bCs/>
          <w:color w:val="000000"/>
          <w:spacing w:val="0"/>
          <w:kern w:val="2"/>
          <w:sz w:val="24"/>
          <w:szCs w:val="24"/>
          <w:lang w:val="en-US" w:eastAsia="zh-CN" w:bidi="ar-SA"/>
        </w:rPr>
        <w:t>本项目100米范围内无住宅、学校、医院、集中办公等环境敏感建筑，无食品加工、医药生产等企业。</w:t>
      </w:r>
    </w:p>
    <w:p>
      <w:pPr>
        <w:spacing w:line="360" w:lineRule="auto"/>
        <w:ind w:firstLine="560"/>
        <w:jc w:val="left"/>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2.3其他措施落实情况</w:t>
      </w:r>
    </w:p>
    <w:p>
      <w:pPr>
        <w:spacing w:line="360" w:lineRule="auto"/>
        <w:ind w:firstLine="720" w:firstLineChars="3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无</w:t>
      </w:r>
    </w:p>
    <w:p>
      <w:pPr>
        <w:numPr>
          <w:ilvl w:val="0"/>
          <w:numId w:val="2"/>
        </w:numPr>
        <w:spacing w:line="360" w:lineRule="auto"/>
        <w:ind w:firstLine="480" w:firstLineChars="2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整改工作情况</w:t>
      </w:r>
    </w:p>
    <w:p>
      <w:pPr>
        <w:spacing w:line="360" w:lineRule="auto"/>
        <w:ind w:firstLine="480" w:firstLineChars="200"/>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项目建设过程中未进行整改，验收监测期间未进行整改，基本符合竣工验收监测条件。</w:t>
      </w:r>
    </w:p>
    <w:p>
      <w:pPr>
        <w:numPr>
          <w:ilvl w:val="0"/>
          <w:numId w:val="0"/>
        </w:numPr>
        <w:spacing w:line="360" w:lineRule="auto"/>
        <w:ind w:firstLine="480" w:firstLineChars="200"/>
        <w:jc w:val="right"/>
        <w:rPr>
          <w:rFonts w:hint="default" w:ascii="Times New Roman" w:hAnsi="Times New Roman" w:eastAsia="宋体" w:cs="Times New Roman"/>
          <w:b w:val="0"/>
          <w:bCs/>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0000"/>
          <w:spacing w:val="0"/>
          <w:kern w:val="2"/>
          <w:sz w:val="24"/>
          <w:szCs w:val="24"/>
          <w:lang w:val="en-US" w:eastAsia="zh-CN" w:bidi="ar-SA"/>
        </w:rPr>
      </w:pPr>
      <w:r>
        <w:rPr>
          <w:rFonts w:hint="default" w:ascii="Times New Roman" w:hAnsi="Times New Roman" w:eastAsia="宋体" w:cs="Times New Roman"/>
          <w:b w:val="0"/>
          <w:bCs/>
          <w:color w:val="000000"/>
          <w:spacing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0000"/>
          <w:spacing w:val="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val="0"/>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val="0"/>
          <w:color w:val="auto"/>
          <w:spacing w:val="0"/>
          <w:kern w:val="2"/>
          <w:sz w:val="24"/>
          <w:szCs w:val="24"/>
          <w:lang w:val="en-US" w:eastAsia="zh-CN" w:bidi="ar-SA"/>
        </w:rPr>
      </w:pPr>
      <w:r>
        <w:rPr>
          <w:rFonts w:hint="eastAsia"/>
          <w:color w:val="auto"/>
          <w:sz w:val="24"/>
        </w:rPr>
        <w:t>安徽诚创机电</w:t>
      </w:r>
      <w:r>
        <w:rPr>
          <w:color w:val="auto"/>
          <w:sz w:val="24"/>
        </w:rPr>
        <w:t>有限公司</w:t>
      </w:r>
    </w:p>
    <w:p>
      <w:pPr>
        <w:keepNext w:val="0"/>
        <w:keepLines w:val="0"/>
        <w:pageBreakBefore w:val="0"/>
        <w:widowControl w:val="0"/>
        <w:kinsoku/>
        <w:wordWrap/>
        <w:overflowPunct/>
        <w:topLinePunct w:val="0"/>
        <w:autoSpaceDE/>
        <w:autoSpaceDN/>
        <w:bidi w:val="0"/>
        <w:adjustRightInd/>
        <w:snapToGrid/>
        <w:spacing w:line="360" w:lineRule="auto"/>
        <w:ind w:right="0" w:rightChars="0"/>
        <w:jc w:val="right"/>
        <w:textAlignment w:val="auto"/>
        <w:outlineLvl w:val="9"/>
        <w:rPr>
          <w:rFonts w:hint="default" w:ascii="Times New Roman" w:hAnsi="Times New Roman" w:eastAsia="宋体" w:cs="Times New Roman"/>
          <w:b w:val="0"/>
          <w:bCs/>
          <w:color w:val="0070C0"/>
          <w:sz w:val="24"/>
          <w:szCs w:val="24"/>
        </w:rPr>
      </w:pPr>
      <w:r>
        <w:rPr>
          <w:rFonts w:hint="default" w:ascii="Times New Roman" w:hAnsi="Times New Roman" w:eastAsia="宋体" w:cs="Times New Roman"/>
          <w:b w:val="0"/>
          <w:bCs/>
          <w:sz w:val="24"/>
          <w:szCs w:val="24"/>
        </w:rPr>
        <w:t>20</w:t>
      </w:r>
      <w:r>
        <w:rPr>
          <w:rFonts w:hint="default" w:ascii="Times New Roman" w:hAnsi="Times New Roman" w:eastAsia="宋体" w:cs="Times New Roman"/>
          <w:b w:val="0"/>
          <w:bCs/>
          <w:sz w:val="24"/>
          <w:szCs w:val="24"/>
          <w:lang w:val="en-US" w:eastAsia="zh-CN"/>
        </w:rPr>
        <w:t>20</w:t>
      </w:r>
      <w:r>
        <w:rPr>
          <w:rFonts w:hint="default" w:ascii="Times New Roman" w:hAnsi="Times New Roman" w:eastAsia="宋体" w:cs="Times New Roman"/>
          <w:b w:val="0"/>
          <w:bCs/>
          <w:sz w:val="24"/>
          <w:szCs w:val="24"/>
        </w:rPr>
        <w:t>年</w:t>
      </w:r>
      <w:r>
        <w:rPr>
          <w:rFonts w:hint="default" w:ascii="Times New Roman" w:hAnsi="Times New Roman" w:eastAsia="宋体" w:cs="Times New Roman"/>
          <w:b w:val="0"/>
          <w:bCs/>
          <w:sz w:val="24"/>
          <w:szCs w:val="24"/>
          <w:lang w:val="en-US" w:eastAsia="zh-CN"/>
        </w:rPr>
        <w:t>1</w:t>
      </w:r>
      <w:r>
        <w:rPr>
          <w:rFonts w:hint="eastAsia" w:ascii="Times New Roman" w:hAnsi="Times New Roman" w:eastAsia="宋体" w:cs="Times New Roman"/>
          <w:b w:val="0"/>
          <w:bCs/>
          <w:sz w:val="24"/>
          <w:szCs w:val="24"/>
          <w:lang w:val="en-US" w:eastAsia="zh-CN"/>
        </w:rPr>
        <w:t>2</w:t>
      </w:r>
      <w:r>
        <w:rPr>
          <w:rFonts w:hint="default" w:ascii="Times New Roman" w:hAnsi="Times New Roman" w:eastAsia="宋体" w:cs="Times New Roman"/>
          <w:b w:val="0"/>
          <w:bCs/>
          <w:sz w:val="24"/>
          <w:szCs w:val="24"/>
        </w:rPr>
        <w:t>月</w:t>
      </w:r>
      <w:r>
        <w:rPr>
          <w:rFonts w:hint="eastAsia" w:ascii="Times New Roman" w:hAnsi="Times New Roman" w:eastAsia="宋体" w:cs="Times New Roman"/>
          <w:b w:val="0"/>
          <w:bCs/>
          <w:sz w:val="24"/>
          <w:szCs w:val="24"/>
          <w:lang w:val="en-US" w:eastAsia="zh-CN"/>
        </w:rPr>
        <w:t>04</w:t>
      </w:r>
      <w:r>
        <w:rPr>
          <w:rFonts w:hint="default" w:ascii="Times New Roman" w:hAnsi="Times New Roman" w:eastAsia="宋体" w:cs="Times New Roman"/>
          <w:b w:val="0"/>
          <w:bCs/>
          <w:sz w:val="24"/>
          <w:szCs w:val="24"/>
        </w:rPr>
        <w:t>日</w:t>
      </w:r>
    </w:p>
    <w:p>
      <w:pPr>
        <w:spacing w:after="0" w:line="259" w:lineRule="auto"/>
        <w:ind w:left="0" w:right="914" w:firstLine="0"/>
        <w:jc w:val="right"/>
        <w:rPr>
          <w:rFonts w:hint="eastAsia" w:ascii="Times New Roman" w:hAnsi="Times New Roman" w:eastAsia="仿宋_GB2312" w:cs="Times New Roman"/>
          <w:b w:val="0"/>
          <w:bCs/>
          <w:color w:val="000000"/>
          <w:spacing w:val="0"/>
          <w:kern w:val="2"/>
          <w:sz w:val="28"/>
          <w:szCs w:val="28"/>
          <w:lang w:val="en-US" w:eastAsia="zh-CN" w:bidi="ar-SA"/>
        </w:rPr>
      </w:pPr>
    </w:p>
    <w:p>
      <w:pPr>
        <w:numPr>
          <w:ilvl w:val="0"/>
          <w:numId w:val="0"/>
        </w:numPr>
        <w:spacing w:line="360" w:lineRule="auto"/>
        <w:ind w:firstLine="560" w:firstLineChars="200"/>
        <w:jc w:val="right"/>
        <w:rPr>
          <w:rFonts w:hint="eastAsia" w:ascii="Times New Roman" w:hAnsi="Times New Roman" w:eastAsia="仿宋_GB2312" w:cs="Times New Roman"/>
          <w:b w:val="0"/>
          <w:bCs/>
          <w:color w:val="000000"/>
          <w:spacing w:val="0"/>
          <w:kern w:val="2"/>
          <w:sz w:val="28"/>
          <w:szCs w:val="28"/>
          <w:lang w:val="en-US" w:eastAsia="zh-CN" w:bidi="ar-SA"/>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FB1C"/>
    <w:multiLevelType w:val="singleLevel"/>
    <w:tmpl w:val="5A4CFB1C"/>
    <w:lvl w:ilvl="0" w:tentative="0">
      <w:start w:val="1"/>
      <w:numFmt w:val="decimal"/>
      <w:suff w:val="nothing"/>
      <w:lvlText w:val="（%1）"/>
      <w:lvlJc w:val="left"/>
    </w:lvl>
  </w:abstractNum>
  <w:abstractNum w:abstractNumId="1">
    <w:nsid w:val="5A4CFF1C"/>
    <w:multiLevelType w:val="singleLevel"/>
    <w:tmpl w:val="5A4CFF1C"/>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96732"/>
    <w:rsid w:val="039F19AA"/>
    <w:rsid w:val="07852B0D"/>
    <w:rsid w:val="0AA560B4"/>
    <w:rsid w:val="13E10F04"/>
    <w:rsid w:val="15DA6980"/>
    <w:rsid w:val="16694DAD"/>
    <w:rsid w:val="19745707"/>
    <w:rsid w:val="1C47023A"/>
    <w:rsid w:val="1D0B7694"/>
    <w:rsid w:val="1EC6796A"/>
    <w:rsid w:val="206C4AB2"/>
    <w:rsid w:val="26E96732"/>
    <w:rsid w:val="2C5F4220"/>
    <w:rsid w:val="2CC631CB"/>
    <w:rsid w:val="2E65794B"/>
    <w:rsid w:val="32336C38"/>
    <w:rsid w:val="334401BE"/>
    <w:rsid w:val="3471012C"/>
    <w:rsid w:val="352E20E2"/>
    <w:rsid w:val="36736F5A"/>
    <w:rsid w:val="41E81039"/>
    <w:rsid w:val="441B40D9"/>
    <w:rsid w:val="45F939C6"/>
    <w:rsid w:val="4CC81880"/>
    <w:rsid w:val="4D2361EF"/>
    <w:rsid w:val="4DA11D25"/>
    <w:rsid w:val="4F897F07"/>
    <w:rsid w:val="4FAF0AA1"/>
    <w:rsid w:val="50D63166"/>
    <w:rsid w:val="514E5238"/>
    <w:rsid w:val="520A37DF"/>
    <w:rsid w:val="52E9745A"/>
    <w:rsid w:val="553C5F95"/>
    <w:rsid w:val="5ACC7652"/>
    <w:rsid w:val="5B646687"/>
    <w:rsid w:val="5D561A56"/>
    <w:rsid w:val="5DC4047F"/>
    <w:rsid w:val="5E740C6B"/>
    <w:rsid w:val="5FE036DC"/>
    <w:rsid w:val="60A26B62"/>
    <w:rsid w:val="629571CD"/>
    <w:rsid w:val="66576EE5"/>
    <w:rsid w:val="684565B4"/>
    <w:rsid w:val="69EA4008"/>
    <w:rsid w:val="6CFC67AE"/>
    <w:rsid w:val="79C3108E"/>
    <w:rsid w:val="7D7F7D30"/>
    <w:rsid w:val="7DA104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jc w:val="both"/>
    </w:pPr>
    <w:rPr>
      <w:sz w:val="21"/>
    </w:rPr>
  </w:style>
  <w:style w:type="paragraph" w:styleId="3">
    <w:name w:val="Body Text"/>
    <w:basedOn w:val="1"/>
    <w:next w:val="1"/>
    <w:qFormat/>
    <w:uiPriority w:val="0"/>
    <w:pPr>
      <w:spacing w:after="120"/>
    </w:pPr>
  </w:style>
  <w:style w:type="paragraph" w:styleId="5">
    <w:name w:val="Normal Indent"/>
    <w:basedOn w:val="1"/>
    <w:qFormat/>
    <w:uiPriority w:val="0"/>
    <w:pPr>
      <w:adjustRightInd w:val="0"/>
      <w:snapToGrid w:val="0"/>
      <w:spacing w:line="480" w:lineRule="atLeast"/>
      <w:ind w:firstLine="420"/>
    </w:pPr>
    <w:rPr>
      <w:rFonts w:ascii="宋体"/>
      <w:spacing w:val="6"/>
      <w:kern w:val="28"/>
      <w:szCs w:val="28"/>
    </w:rPr>
  </w:style>
  <w:style w:type="paragraph" w:styleId="6">
    <w:name w:val="Body Text Indent"/>
    <w:basedOn w:val="1"/>
    <w:next w:val="7"/>
    <w:qFormat/>
    <w:uiPriority w:val="0"/>
    <w:pPr>
      <w:spacing w:after="120"/>
      <w:ind w:left="420" w:leftChars="200"/>
    </w:pPr>
  </w:style>
  <w:style w:type="paragraph" w:styleId="7">
    <w:name w:val="Body Text Indent 2"/>
    <w:basedOn w:val="1"/>
    <w:next w:val="8"/>
    <w:qFormat/>
    <w:uiPriority w:val="0"/>
    <w:pPr>
      <w:ind w:left="-108" w:firstLine="540"/>
    </w:pPr>
    <w:rPr>
      <w:rFonts w:ascii="宋体" w:hAnsi="宋体" w:eastAsia="宋体" w:cs="Times New Roman"/>
      <w:sz w:val="28"/>
      <w:szCs w:val="24"/>
    </w:rPr>
  </w:style>
  <w:style w:type="paragraph" w:styleId="8">
    <w:name w:val="Body Text First Indent 2"/>
    <w:basedOn w:val="6"/>
    <w:next w:val="1"/>
    <w:qFormat/>
    <w:uiPriority w:val="0"/>
    <w:pPr>
      <w:spacing w:after="120" w:line="240" w:lineRule="auto"/>
      <w:ind w:left="420" w:leftChars="200" w:firstLine="420" w:firstLineChars="200"/>
    </w:pPr>
    <w:rPr>
      <w:sz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2018-01-03T14:29:00Z</dcterms:created>
  <dc:creator>蒋美宝妈妈</dc:creator>
  <cp:lastModifiedBy>无敌帅气可爱的豆芽</cp:lastModifiedBy>
  <dcterms:modified xsi:type="dcterms:W3CDTF">2020-12-10T07:15:52Z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