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auto"/>
        <w:jc w:val="center"/>
        <w:rPr>
          <w:rFonts w:hint="eastAsia" w:ascii="Times New Roman" w:hAnsi="Times New Roman" w:cs="Times New Roman"/>
          <w:b/>
          <w:bCs/>
          <w:sz w:val="36"/>
          <w:szCs w:val="36"/>
          <w:lang w:val="zh-CN" w:eastAsia="zh-CN"/>
        </w:rPr>
      </w:pPr>
    </w:p>
    <w:p>
      <w:pPr>
        <w:spacing w:line="480" w:lineRule="auto"/>
        <w:jc w:val="center"/>
        <w:rPr>
          <w:rFonts w:hint="eastAsia" w:ascii="Times New Roman" w:hAnsi="Times New Roman" w:cs="Times New Roman"/>
          <w:b/>
          <w:bCs/>
          <w:sz w:val="36"/>
          <w:szCs w:val="36"/>
          <w:lang w:val="zh-CN" w:eastAsia="zh-CN"/>
        </w:rPr>
      </w:pPr>
    </w:p>
    <w:p>
      <w:pPr>
        <w:spacing w:line="480" w:lineRule="auto"/>
        <w:jc w:val="center"/>
        <w:rPr>
          <w:b/>
          <w:bCs/>
          <w:sz w:val="48"/>
          <w:szCs w:val="48"/>
          <w:lang w:val="zh-CN"/>
        </w:rPr>
      </w:pPr>
      <w:r>
        <w:rPr>
          <w:rFonts w:hint="eastAsia" w:ascii="Times New Roman" w:hAnsi="Times New Roman" w:cs="Times New Roman"/>
          <w:b/>
          <w:bCs/>
          <w:sz w:val="36"/>
          <w:szCs w:val="36"/>
          <w:lang w:val="zh-CN" w:eastAsia="zh-CN"/>
        </w:rPr>
        <w:t>合肥宇铜新型材料有限公司</w:t>
      </w:r>
      <w:r>
        <w:rPr>
          <w:rFonts w:hint="eastAsia" w:ascii="Times New Roman" w:hAnsi="Times New Roman" w:cs="Times New Roman"/>
          <w:b/>
          <w:bCs/>
          <w:sz w:val="36"/>
          <w:szCs w:val="36"/>
          <w:lang w:val="zh-CN"/>
        </w:rPr>
        <w:t>年产20万立方米</w:t>
      </w:r>
      <w:r>
        <w:rPr>
          <w:rFonts w:hint="eastAsia"/>
          <w:b/>
          <w:bCs/>
          <w:sz w:val="36"/>
          <w:szCs w:val="36"/>
          <w:lang w:val="zh-CN"/>
        </w:rPr>
        <w:t>热固复合聚苯乙烯泡沫保温板项目</w:t>
      </w:r>
      <w:r>
        <w:rPr>
          <w:rFonts w:hint="eastAsia" w:eastAsia="宋体"/>
          <w:b/>
          <w:bCs/>
          <w:sz w:val="36"/>
          <w:szCs w:val="36"/>
          <w:lang w:val="zh-CN"/>
        </w:rPr>
        <w:t>竣工</w:t>
      </w:r>
      <w:r>
        <w:rPr>
          <w:rFonts w:hint="eastAsia"/>
          <w:b/>
          <w:bCs/>
          <w:sz w:val="36"/>
          <w:szCs w:val="36"/>
          <w:lang w:val="zh-CN"/>
        </w:rPr>
        <w:t>环境保护验收监测报告表</w:t>
      </w: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9"/>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hint="eastAsia" w:ascii="Times New Roman" w:hAnsi="Times New Roman" w:eastAsia="宋体" w:cs="Times New Roman"/>
          <w:b/>
          <w:bCs/>
          <w:kern w:val="2"/>
          <w:sz w:val="32"/>
          <w:szCs w:val="32"/>
          <w:lang w:val="en-US" w:eastAsia="zh-CN" w:bidi="ar-SA"/>
        </w:rPr>
      </w:pPr>
      <w:r>
        <w:rPr>
          <w:rFonts w:ascii="Times New Roman" w:hAnsi="Times New Roman" w:eastAsia="宋体" w:cs="Times New Roman"/>
          <w:b/>
          <w:bCs/>
          <w:kern w:val="2"/>
          <w:sz w:val="32"/>
          <w:szCs w:val="32"/>
          <w:lang w:val="en-US" w:eastAsia="zh-CN" w:bidi="ar-SA"/>
        </w:rPr>
        <w:t>建设单位：</w:t>
      </w:r>
      <w:r>
        <w:rPr>
          <w:rFonts w:hint="eastAsia" w:eastAsia="宋体" w:cs="Times New Roman"/>
          <w:b/>
          <w:bCs/>
          <w:kern w:val="2"/>
          <w:sz w:val="32"/>
          <w:szCs w:val="32"/>
          <w:lang w:val="zh-CN" w:eastAsia="zh-CN" w:bidi="ar-SA"/>
        </w:rPr>
        <w:t>合肥宇铜新型材料有限</w:t>
      </w:r>
      <w:r>
        <w:rPr>
          <w:rFonts w:hint="eastAsia" w:ascii="Times New Roman" w:hAnsi="Times New Roman" w:eastAsia="宋体" w:cs="Times New Roman"/>
          <w:b/>
          <w:bCs/>
          <w:kern w:val="2"/>
          <w:sz w:val="32"/>
          <w:szCs w:val="32"/>
          <w:lang w:val="zh-CN" w:eastAsia="zh-CN" w:bidi="ar-SA"/>
        </w:rPr>
        <w:t>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eastAsia="zh-CN"/>
        </w:rPr>
        <w:t>一</w:t>
      </w:r>
      <w:r>
        <w:rPr>
          <w:b/>
          <w:bCs/>
          <w:color w:val="000000"/>
          <w:sz w:val="32"/>
          <w:szCs w:val="32"/>
        </w:rPr>
        <w:t>年</w:t>
      </w:r>
      <w:r>
        <w:rPr>
          <w:rFonts w:hint="eastAsia"/>
          <w:b/>
          <w:bCs/>
          <w:color w:val="000000"/>
          <w:sz w:val="32"/>
          <w:szCs w:val="32"/>
          <w:lang w:eastAsia="zh-CN"/>
        </w:rPr>
        <w:t>十</w:t>
      </w:r>
      <w:r>
        <w:rPr>
          <w:b/>
          <w:bCs/>
          <w:color w:val="000000"/>
          <w:sz w:val="32"/>
          <w:szCs w:val="32"/>
        </w:rPr>
        <w:t>月</w:t>
      </w:r>
    </w:p>
    <w:p>
      <w:pPr>
        <w:rPr>
          <w:b/>
          <w:bCs/>
          <w:sz w:val="24"/>
        </w:rPr>
      </w:pPr>
    </w:p>
    <w:p>
      <w:pPr>
        <w:spacing w:line="360" w:lineRule="auto"/>
        <w:jc w:val="left"/>
        <w:rPr>
          <w:rFonts w:hint="eastAsia" w:ascii="Times New Roman" w:hAnsi="Times New Roman" w:eastAsia="宋体" w:cs="Times New Roman"/>
          <w:b/>
          <w:color w:val="000000"/>
          <w:kern w:val="0"/>
          <w:sz w:val="28"/>
          <w:szCs w:val="28"/>
          <w:lang w:val="en-US" w:eastAsia="zh-CN" w:bidi="ar"/>
        </w:rPr>
      </w:pPr>
      <w:r>
        <w:drawing>
          <wp:inline distT="0" distB="0" distL="114300" distR="114300">
            <wp:extent cx="5191125" cy="7562850"/>
            <wp:effectExtent l="0" t="0" r="952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0"/>
                    <a:stretch>
                      <a:fillRect/>
                    </a:stretch>
                  </pic:blipFill>
                  <pic:spPr>
                    <a:xfrm>
                      <a:off x="0" y="0"/>
                      <a:ext cx="5191125" cy="7562850"/>
                    </a:xfrm>
                    <a:prstGeom prst="rect">
                      <a:avLst/>
                    </a:prstGeom>
                    <a:noFill/>
                    <a:ln>
                      <a:noFill/>
                    </a:ln>
                  </pic:spPr>
                </pic:pic>
              </a:graphicData>
            </a:graphic>
          </wp:inline>
        </w:drawing>
      </w:r>
      <w:r>
        <w:drawing>
          <wp:inline distT="0" distB="0" distL="114300" distR="114300">
            <wp:extent cx="5200650" cy="76771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1"/>
                    <a:stretch>
                      <a:fillRect/>
                    </a:stretch>
                  </pic:blipFill>
                  <pic:spPr>
                    <a:xfrm>
                      <a:off x="0" y="0"/>
                      <a:ext cx="5200650" cy="7677150"/>
                    </a:xfrm>
                    <a:prstGeom prst="rect">
                      <a:avLst/>
                    </a:prstGeom>
                    <a:noFill/>
                    <a:ln>
                      <a:noFill/>
                    </a:ln>
                  </pic:spPr>
                </pic:pic>
              </a:graphicData>
            </a:graphic>
          </wp:inline>
        </w:drawing>
      </w:r>
      <w:r>
        <w:drawing>
          <wp:inline distT="0" distB="0" distL="114300" distR="114300">
            <wp:extent cx="5267325" cy="7648575"/>
            <wp:effectExtent l="0" t="0" r="9525"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2"/>
                    <a:stretch>
                      <a:fillRect/>
                    </a:stretch>
                  </pic:blipFill>
                  <pic:spPr>
                    <a:xfrm>
                      <a:off x="0" y="0"/>
                      <a:ext cx="5267325" cy="7648575"/>
                    </a:xfrm>
                    <a:prstGeom prst="rect">
                      <a:avLst/>
                    </a:prstGeom>
                    <a:noFill/>
                    <a:ln>
                      <a:noFill/>
                    </a:ln>
                  </pic:spPr>
                </pic:pic>
              </a:graphicData>
            </a:graphic>
          </wp:inline>
        </w:drawing>
      </w:r>
      <w:r>
        <w:drawing>
          <wp:inline distT="0" distB="0" distL="114300" distR="114300">
            <wp:extent cx="5271135" cy="7752715"/>
            <wp:effectExtent l="0" t="0" r="5715" b="63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3"/>
                    <a:stretch>
                      <a:fillRect/>
                    </a:stretch>
                  </pic:blipFill>
                  <pic:spPr>
                    <a:xfrm>
                      <a:off x="0" y="0"/>
                      <a:ext cx="5271135" cy="7752715"/>
                    </a:xfrm>
                    <a:prstGeom prst="rect">
                      <a:avLst/>
                    </a:prstGeom>
                    <a:noFill/>
                    <a:ln>
                      <a:noFill/>
                    </a:ln>
                  </pic:spPr>
                </pic:pic>
              </a:graphicData>
            </a:graphic>
          </wp:inline>
        </w:drawing>
      </w:r>
      <w:r>
        <w:drawing>
          <wp:inline distT="0" distB="0" distL="114300" distR="114300">
            <wp:extent cx="5274945" cy="6903720"/>
            <wp:effectExtent l="0" t="0" r="1905" b="1143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4"/>
                    <a:stretch>
                      <a:fillRect/>
                    </a:stretch>
                  </pic:blipFill>
                  <pic:spPr>
                    <a:xfrm>
                      <a:off x="0" y="0"/>
                      <a:ext cx="5274945" cy="6903720"/>
                    </a:xfrm>
                    <a:prstGeom prst="rect">
                      <a:avLst/>
                    </a:prstGeom>
                    <a:noFill/>
                    <a:ln>
                      <a:noFill/>
                    </a:ln>
                  </pic:spPr>
                </pic:pic>
              </a:graphicData>
            </a:graphic>
          </wp:inline>
        </w:drawing>
      </w:r>
    </w:p>
    <w:p>
      <w:pPr>
        <w:spacing w:line="600" w:lineRule="auto"/>
        <w:ind w:firstLine="420" w:firstLineChars="0"/>
        <w:jc w:val="center"/>
        <w:rPr>
          <w:rFonts w:hint="eastAsia" w:ascii="Times New Roman" w:hAnsi="Times New Roman" w:cs="Times New Roman"/>
          <w:b/>
          <w:bCs/>
          <w:sz w:val="36"/>
          <w:szCs w:val="36"/>
          <w:lang w:val="zh-CN" w:eastAsia="zh-CN"/>
        </w:rPr>
      </w:pPr>
    </w:p>
    <w:p>
      <w:pPr>
        <w:spacing w:line="600" w:lineRule="auto"/>
        <w:ind w:firstLine="420" w:firstLineChars="0"/>
        <w:jc w:val="center"/>
        <w:rPr>
          <w:rFonts w:hint="eastAsia" w:ascii="Times New Roman" w:hAnsi="Times New Roman" w:cs="Times New Roman"/>
          <w:b/>
          <w:bCs/>
          <w:sz w:val="36"/>
          <w:szCs w:val="36"/>
          <w:lang w:val="zh-CN" w:eastAsia="zh-CN"/>
        </w:rPr>
      </w:pPr>
      <w:r>
        <w:drawing>
          <wp:inline distT="0" distB="0" distL="114300" distR="114300">
            <wp:extent cx="5219700" cy="768667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5"/>
                    <a:stretch>
                      <a:fillRect/>
                    </a:stretch>
                  </pic:blipFill>
                  <pic:spPr>
                    <a:xfrm>
                      <a:off x="0" y="0"/>
                      <a:ext cx="5219700" cy="7686675"/>
                    </a:xfrm>
                    <a:prstGeom prst="rect">
                      <a:avLst/>
                    </a:prstGeom>
                    <a:noFill/>
                    <a:ln>
                      <a:noFill/>
                    </a:ln>
                  </pic:spPr>
                </pic:pic>
              </a:graphicData>
            </a:graphic>
          </wp:inline>
        </w:drawing>
      </w:r>
      <w:r>
        <w:drawing>
          <wp:inline distT="0" distB="0" distL="114300" distR="114300">
            <wp:extent cx="5229225" cy="7715250"/>
            <wp:effectExtent l="0" t="0" r="952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6"/>
                    <a:stretch>
                      <a:fillRect/>
                    </a:stretch>
                  </pic:blipFill>
                  <pic:spPr>
                    <a:xfrm>
                      <a:off x="0" y="0"/>
                      <a:ext cx="5229225" cy="7715250"/>
                    </a:xfrm>
                    <a:prstGeom prst="rect">
                      <a:avLst/>
                    </a:prstGeom>
                    <a:noFill/>
                    <a:ln>
                      <a:noFill/>
                    </a:ln>
                  </pic:spPr>
                </pic:pic>
              </a:graphicData>
            </a:graphic>
          </wp:inline>
        </w:drawing>
      </w:r>
    </w:p>
    <w:p>
      <w:pPr>
        <w:spacing w:line="600" w:lineRule="auto"/>
        <w:ind w:firstLine="420" w:firstLineChars="0"/>
        <w:jc w:val="center"/>
        <w:rPr>
          <w:rFonts w:hint="eastAsia" w:ascii="Times New Roman" w:hAnsi="Times New Roman" w:cs="Times New Roman"/>
          <w:b/>
          <w:bCs/>
          <w:sz w:val="36"/>
          <w:szCs w:val="36"/>
          <w:lang w:val="zh-CN" w:eastAsia="zh-CN"/>
        </w:rPr>
      </w:pPr>
    </w:p>
    <w:p>
      <w:pPr>
        <w:spacing w:line="600" w:lineRule="auto"/>
        <w:ind w:firstLine="420" w:firstLineChars="0"/>
        <w:jc w:val="center"/>
        <w:rPr>
          <w:rFonts w:hint="eastAsia" w:ascii="Times New Roman" w:hAnsi="Times New Roman" w:cs="Times New Roman"/>
          <w:b/>
          <w:bCs/>
          <w:sz w:val="36"/>
          <w:szCs w:val="36"/>
          <w:lang w:val="zh-CN" w:eastAsia="zh-CN"/>
        </w:rPr>
      </w:pPr>
    </w:p>
    <w:p>
      <w:pPr>
        <w:spacing w:line="600" w:lineRule="auto"/>
        <w:ind w:firstLine="420" w:firstLineChars="0"/>
        <w:jc w:val="center"/>
        <w:rPr>
          <w:rFonts w:hint="eastAsia" w:ascii="Times New Roman" w:hAnsi="Times New Roman" w:cs="Times New Roman"/>
          <w:b/>
          <w:bCs/>
          <w:sz w:val="36"/>
          <w:szCs w:val="36"/>
          <w:lang w:val="zh-CN" w:eastAsia="zh-CN"/>
        </w:rPr>
      </w:pPr>
    </w:p>
    <w:p>
      <w:pPr>
        <w:spacing w:line="600" w:lineRule="auto"/>
        <w:ind w:firstLine="420" w:firstLineChars="0"/>
        <w:jc w:val="center"/>
        <w:rPr>
          <w:b/>
          <w:bCs/>
          <w:sz w:val="36"/>
          <w:szCs w:val="36"/>
          <w:lang w:val="zh-CN"/>
        </w:rPr>
      </w:pPr>
      <w:r>
        <w:rPr>
          <w:rFonts w:hint="eastAsia" w:ascii="Times New Roman" w:hAnsi="Times New Roman" w:cs="Times New Roman"/>
          <w:b/>
          <w:bCs/>
          <w:sz w:val="36"/>
          <w:szCs w:val="36"/>
          <w:lang w:val="zh-CN" w:eastAsia="zh-CN"/>
        </w:rPr>
        <w:t>合肥宇铜新型材料有限公司</w:t>
      </w:r>
      <w:r>
        <w:rPr>
          <w:rFonts w:hint="eastAsia" w:ascii="Times New Roman" w:hAnsi="Times New Roman" w:cs="Times New Roman"/>
          <w:b/>
          <w:bCs/>
          <w:sz w:val="36"/>
          <w:szCs w:val="36"/>
          <w:lang w:val="zh-CN"/>
        </w:rPr>
        <w:t>年产20万立方米</w:t>
      </w:r>
      <w:r>
        <w:rPr>
          <w:rFonts w:hint="eastAsia"/>
          <w:b/>
          <w:bCs/>
          <w:sz w:val="36"/>
          <w:szCs w:val="36"/>
          <w:lang w:val="zh-CN"/>
        </w:rPr>
        <w:t>热固复合聚苯乙烯泡沫保温板项目竣工环境保护验收监测报告表</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ascii="Times New Roman" w:hAnsi="Times New Roman" w:cs="Times New Roman"/>
          <w:b/>
          <w:bCs/>
          <w:sz w:val="30"/>
          <w:szCs w:val="30"/>
          <w:u w:val="single"/>
          <w:lang w:eastAsia="zh-CN"/>
        </w:rPr>
        <w:t>合肥</w:t>
      </w:r>
      <w:r>
        <w:rPr>
          <w:rFonts w:hint="eastAsia" w:cs="Times New Roman"/>
          <w:b/>
          <w:bCs/>
          <w:sz w:val="30"/>
          <w:szCs w:val="30"/>
          <w:u w:val="single"/>
          <w:lang w:eastAsia="zh-CN"/>
        </w:rPr>
        <w:t>宇铜新型材料</w:t>
      </w:r>
      <w:r>
        <w:rPr>
          <w:rFonts w:hint="eastAsia" w:ascii="Times New Roman" w:hAnsi="Times New Roman" w:cs="Times New Roman"/>
          <w:b/>
          <w:bCs/>
          <w:sz w:val="30"/>
          <w:szCs w:val="30"/>
          <w:u w:val="single"/>
          <w:lang w:eastAsia="zh-CN"/>
        </w:rPr>
        <w:t>有限公司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lang w:eastAsia="zh-CN"/>
        </w:rPr>
        <w:t>合肥宇铜新型材料</w:t>
      </w:r>
      <w:r>
        <w:rPr>
          <w:rFonts w:hint="eastAsia"/>
          <w:b/>
          <w:bCs/>
          <w:sz w:val="30"/>
          <w:szCs w:val="30"/>
          <w:u w:val="single"/>
        </w:rPr>
        <w:t xml:space="preserve">有限公司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二一</w:t>
      </w:r>
      <w:r>
        <w:rPr>
          <w:b/>
          <w:bCs/>
          <w:sz w:val="28"/>
          <w:szCs w:val="28"/>
        </w:rPr>
        <w:t>年</w:t>
      </w:r>
      <w:r>
        <w:rPr>
          <w:rFonts w:hint="eastAsia"/>
          <w:b/>
          <w:bCs/>
          <w:sz w:val="28"/>
          <w:szCs w:val="28"/>
          <w:lang w:eastAsia="zh-CN"/>
        </w:rPr>
        <w:t>十</w:t>
      </w:r>
      <w:r>
        <w:rPr>
          <w:b/>
          <w:bCs/>
          <w:sz w:val="28"/>
          <w:szCs w:val="28"/>
        </w:rPr>
        <w:t>月</w:t>
      </w:r>
    </w:p>
    <w:p>
      <w:pPr>
        <w:spacing w:line="360" w:lineRule="auto"/>
        <w:rPr>
          <w:rFonts w:hint="eastAsia" w:ascii="Times New Roman" w:hAnsi="Times New Roman" w:eastAsia="宋体" w:cs="Times New Roman"/>
          <w:sz w:val="30"/>
          <w:szCs w:val="30"/>
          <w:lang w:eastAsia="zh-CN"/>
        </w:rPr>
      </w:pPr>
      <w:r>
        <w:rPr>
          <w:rFonts w:hint="eastAsia"/>
          <w:sz w:val="30"/>
          <w:szCs w:val="30"/>
        </w:rPr>
        <w:t>建设单位：</w:t>
      </w:r>
      <w:r>
        <w:rPr>
          <w:rFonts w:hint="eastAsia" w:eastAsia="宋体" w:cs="Times New Roman"/>
          <w:sz w:val="30"/>
          <w:szCs w:val="30"/>
          <w:lang w:eastAsia="zh-CN"/>
        </w:rPr>
        <w:t>合肥宇铜新型材料有限公司</w:t>
      </w:r>
    </w:p>
    <w:p>
      <w:pPr>
        <w:spacing w:line="360" w:lineRule="auto"/>
        <w:rPr>
          <w:rFonts w:hint="eastAsia" w:ascii="宋体" w:hAnsi="宋体" w:eastAsia="宋体"/>
          <w:sz w:val="30"/>
          <w:szCs w:val="30"/>
          <w:highlight w:val="yellow"/>
          <w:lang w:val="en-US" w:eastAsia="zh-CN"/>
        </w:rPr>
      </w:pPr>
      <w:r>
        <w:rPr>
          <w:rFonts w:hint="eastAsia"/>
          <w:sz w:val="30"/>
          <w:szCs w:val="30"/>
        </w:rPr>
        <w:t>法人代表：</w:t>
      </w:r>
      <w:r>
        <w:rPr>
          <w:rFonts w:hint="eastAsia"/>
          <w:sz w:val="30"/>
          <w:szCs w:val="30"/>
          <w:lang w:eastAsia="zh-CN"/>
        </w:rPr>
        <w:t>夏凡</w:t>
      </w:r>
    </w:p>
    <w:p>
      <w:pPr>
        <w:spacing w:line="360" w:lineRule="auto"/>
        <w:rPr>
          <w:sz w:val="30"/>
          <w:szCs w:val="30"/>
        </w:rPr>
      </w:pPr>
    </w:p>
    <w:p>
      <w:pPr>
        <w:spacing w:line="360" w:lineRule="auto"/>
        <w:rPr>
          <w:sz w:val="30"/>
          <w:szCs w:val="30"/>
        </w:rPr>
      </w:pPr>
    </w:p>
    <w:p>
      <w:pPr>
        <w:spacing w:line="360" w:lineRule="auto"/>
        <w:rPr>
          <w:sz w:val="30"/>
          <w:szCs w:val="30"/>
        </w:rPr>
      </w:pPr>
    </w:p>
    <w:p>
      <w:pPr>
        <w:pStyle w:val="9"/>
        <w:rPr>
          <w:sz w:val="24"/>
        </w:rPr>
      </w:pPr>
    </w:p>
    <w:p>
      <w:pPr>
        <w:spacing w:line="360" w:lineRule="auto"/>
        <w:rPr>
          <w:rFonts w:hint="eastAsia"/>
          <w:sz w:val="30"/>
          <w:szCs w:val="30"/>
          <w:lang w:eastAsia="zh-CN"/>
        </w:rPr>
      </w:pPr>
      <w:r>
        <w:rPr>
          <w:rFonts w:hint="eastAsia"/>
          <w:sz w:val="32"/>
          <w:szCs w:val="32"/>
        </w:rPr>
        <w:t>编制单位：</w:t>
      </w:r>
      <w:r>
        <w:rPr>
          <w:rFonts w:hint="eastAsia"/>
          <w:sz w:val="30"/>
          <w:szCs w:val="30"/>
          <w:lang w:eastAsia="zh-CN"/>
        </w:rPr>
        <w:t>合肥宇铜新型材料有限公司</w:t>
      </w:r>
    </w:p>
    <w:p>
      <w:pPr>
        <w:spacing w:line="360" w:lineRule="auto"/>
        <w:rPr>
          <w:rFonts w:hint="eastAsia" w:eastAsia="宋体"/>
          <w:sz w:val="32"/>
          <w:szCs w:val="32"/>
          <w:lang w:eastAsia="zh-CN"/>
        </w:rPr>
      </w:pPr>
      <w:r>
        <w:rPr>
          <w:rFonts w:hint="eastAsia"/>
          <w:sz w:val="32"/>
          <w:szCs w:val="32"/>
        </w:rPr>
        <w:t>法人代表：</w:t>
      </w:r>
      <w:r>
        <w:rPr>
          <w:rFonts w:hint="eastAsia"/>
          <w:sz w:val="30"/>
          <w:szCs w:val="30"/>
          <w:lang w:eastAsia="zh-CN"/>
        </w:rPr>
        <w:t>夏凡</w:t>
      </w:r>
    </w:p>
    <w:p>
      <w:pPr>
        <w:spacing w:line="360" w:lineRule="auto"/>
        <w:rPr>
          <w:rFonts w:hint="default" w:ascii="Times New Roman" w:hAnsi="Times New Roman" w:eastAsia="宋体" w:cs="Times New Roman"/>
          <w:color w:val="000000"/>
          <w:sz w:val="32"/>
          <w:szCs w:val="32"/>
          <w:highlight w:val="none"/>
          <w:lang w:val="en-US" w:eastAsia="zh-CN"/>
        </w:rPr>
      </w:pPr>
    </w:p>
    <w:p>
      <w:pPr>
        <w:pStyle w:val="32"/>
        <w:rPr>
          <w:rFonts w:hint="default" w:ascii="Times New Roman" w:hAnsi="Times New Roman" w:eastAsia="宋体" w:cs="Times New Roman"/>
          <w:color w:val="000000"/>
          <w:sz w:val="32"/>
          <w:szCs w:val="32"/>
          <w:highlight w:val="none"/>
          <w:lang w:val="en-US" w:eastAsia="zh-CN"/>
        </w:rPr>
      </w:pPr>
    </w:p>
    <w:p>
      <w:pPr>
        <w:pStyle w:val="32"/>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jc w:val="both"/>
        <w:rPr>
          <w:rFonts w:hint="default" w:ascii="Times New Roman" w:hAnsi="Times New Roman" w:cs="Times New Roman"/>
          <w:color w:val="000000"/>
          <w:sz w:val="28"/>
          <w:szCs w:val="28"/>
          <w:highlight w:val="none"/>
          <w:lang w:val="en-US" w:eastAsia="zh-CN"/>
        </w:rPr>
      </w:pPr>
    </w:p>
    <w:p>
      <w:pPr>
        <w:pStyle w:val="32"/>
        <w:ind w:left="0" w:leftChars="0" w:firstLine="0" w:firstLineChars="0"/>
        <w:rPr>
          <w:rFonts w:hint="default" w:ascii="Times New Roman" w:hAnsi="Times New Roman" w:cs="Times New Roman"/>
          <w:color w:val="000000"/>
          <w:lang w:val="en-US" w:eastAsia="zh-CN"/>
        </w:rPr>
      </w:pPr>
    </w:p>
    <w:tbl>
      <w:tblPr>
        <w:tblStyle w:val="23"/>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eastAsia="宋体" w:cs="Times New Roman"/>
                <w:bCs/>
                <w:color w:val="000000"/>
                <w:spacing w:val="-4"/>
                <w:sz w:val="24"/>
                <w:szCs w:val="24"/>
                <w:lang w:eastAsia="zh-CN"/>
              </w:rPr>
              <w:t>合肥宇铜新型材料有限公司</w:t>
            </w:r>
            <w:r>
              <w:rPr>
                <w:rFonts w:hint="default" w:ascii="Times New Roman" w:hAnsi="Times New Roman" w:cs="Times New Roman"/>
                <w:color w:val="000000"/>
                <w:sz w:val="24"/>
                <w:szCs w:val="24"/>
                <w:highlight w:val="none"/>
                <w:lang w:val="en-US" w:eastAsia="zh-CN"/>
              </w:rPr>
              <w:t>（盖章）</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eastAsia="宋体" w:cs="Times New Roman"/>
                <w:bCs/>
                <w:color w:val="000000"/>
                <w:spacing w:val="-4"/>
                <w:sz w:val="24"/>
                <w:szCs w:val="24"/>
                <w:lang w:eastAsia="zh-CN"/>
              </w:rPr>
              <w:t>合肥宇铜新型材料有限公司</w:t>
            </w:r>
            <w:r>
              <w:rPr>
                <w:rFonts w:hint="default" w:ascii="Times New Roman" w:hAnsi="Times New Roman" w:cs="Times New Roman"/>
                <w:color w:val="000000"/>
                <w:sz w:val="24"/>
                <w:szCs w:val="24"/>
                <w:highlight w:val="none"/>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bCs/>
                <w:color w:val="000000"/>
                <w:sz w:val="24"/>
                <w:szCs w:val="24"/>
              </w:rPr>
              <w:t>13696512316</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bCs/>
                <w:color w:val="000000"/>
                <w:sz w:val="24"/>
                <w:szCs w:val="24"/>
              </w:rPr>
              <w:t>13696512316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231151</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231151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bCs/>
                <w:spacing w:val="0"/>
                <w:sz w:val="24"/>
              </w:rPr>
              <w:t>合肥市</w:t>
            </w:r>
            <w:r>
              <w:rPr>
                <w:rFonts w:hint="eastAsia" w:ascii="Times New Roman" w:hAnsi="Times New Roman" w:eastAsia="宋体" w:cs="Times New Roman"/>
                <w:color w:val="000000"/>
                <w:sz w:val="24"/>
                <w:lang w:eastAsia="zh-CN"/>
              </w:rPr>
              <w:t>长丰县庄墓镇节能产业园庄王大道与创业大道交叉口</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bCs/>
                <w:spacing w:val="0"/>
                <w:sz w:val="24"/>
              </w:rPr>
              <w:t>合肥市</w:t>
            </w:r>
            <w:r>
              <w:rPr>
                <w:rFonts w:hint="eastAsia" w:ascii="Times New Roman" w:hAnsi="Times New Roman" w:eastAsia="宋体" w:cs="Times New Roman"/>
                <w:color w:val="000000"/>
                <w:sz w:val="24"/>
                <w:lang w:eastAsia="zh-CN"/>
              </w:rPr>
              <w:t>长丰县庄墓镇节能产业园庄王大道与创业大道交叉口</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22"/>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90"/>
        <w:gridCol w:w="827"/>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rFonts w:hint="default"/>
                <w:sz w:val="24"/>
                <w:lang w:val="en-US"/>
              </w:rPr>
            </w:pPr>
            <w:r>
              <w:rPr>
                <w:rFonts w:hint="eastAsia" w:ascii="Times New Roman" w:hAnsi="Times New Roman" w:eastAsia="宋体" w:cs="Times New Roman"/>
                <w:bCs/>
                <w:color w:val="000000"/>
                <w:sz w:val="24"/>
                <w:szCs w:val="24"/>
                <w:lang w:eastAsia="zh-CN"/>
              </w:rPr>
              <w:t>年产20万立方米热固复合聚苯乙烯泡沫保温板项目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rFonts w:hint="eastAsia" w:eastAsia="宋体"/>
                <w:sz w:val="24"/>
                <w:lang w:eastAsia="zh-CN"/>
              </w:rPr>
            </w:pPr>
            <w:r>
              <w:rPr>
                <w:rFonts w:hint="eastAsia" w:ascii="Times New Roman" w:hAnsi="Times New Roman" w:eastAsia="宋体" w:cs="Times New Roman"/>
                <w:bCs/>
                <w:color w:val="000000"/>
                <w:spacing w:val="-4"/>
                <w:sz w:val="24"/>
                <w:szCs w:val="24"/>
                <w:lang w:eastAsia="zh-CN"/>
              </w:rPr>
              <w:t>合肥宇铜新型材料有限公司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hint="eastAsia" w:ascii="Times New Roman" w:hAnsi="Times New Roman" w:eastAsia="宋体" w:cs="Times New Roman"/>
                <w:color w:val="000000"/>
                <w:sz w:val="24"/>
                <w:lang w:eastAsia="zh-CN"/>
              </w:rPr>
              <w:t>长丰县庄墓镇节能产业园庄王大道与创业大道交叉口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ascii="Times New Roman" w:hAnsi="Times New Roman" w:eastAsia="宋体" w:cs="Times New Roman"/>
                <w:bCs/>
                <w:color w:val="000000"/>
                <w:spacing w:val="-4"/>
                <w:sz w:val="24"/>
                <w:szCs w:val="24"/>
                <w:lang w:eastAsia="zh-CN"/>
              </w:rPr>
              <w:t>EPS保温隔声板</w:t>
            </w:r>
            <w:r>
              <w:rPr>
                <w:rFonts w:hint="eastAsia"/>
                <w:bCs/>
                <w:sz w:val="24"/>
                <w:lang w:eastAsia="zh-CN"/>
              </w:rPr>
              <w:t>、</w:t>
            </w:r>
            <w:r>
              <w:rPr>
                <w:rFonts w:hint="eastAsia" w:ascii="Times New Roman" w:hAnsi="Times New Roman" w:eastAsia="宋体" w:cs="Times New Roman"/>
                <w:bCs/>
                <w:color w:val="000000"/>
                <w:spacing w:val="-4"/>
                <w:sz w:val="24"/>
                <w:szCs w:val="24"/>
                <w:lang w:eastAsia="zh-CN"/>
              </w:rPr>
              <w:t>EPS保温匀质板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ascii="Times New Roman" w:hAnsi="Times New Roman" w:eastAsia="宋体" w:cs="Times New Roman"/>
                <w:bCs/>
                <w:color w:val="000000"/>
                <w:spacing w:val="-4"/>
                <w:sz w:val="24"/>
                <w:szCs w:val="24"/>
                <w:lang w:eastAsia="zh-CN"/>
              </w:rPr>
              <w:t>年产</w:t>
            </w:r>
            <w:r>
              <w:rPr>
                <w:rFonts w:hint="eastAsia" w:ascii="Times New Roman" w:hAnsi="Times New Roman" w:eastAsia="宋体" w:cs="Times New Roman"/>
                <w:bCs/>
                <w:color w:val="000000"/>
                <w:spacing w:val="-4"/>
                <w:sz w:val="24"/>
                <w:szCs w:val="24"/>
                <w:lang w:val="en-US" w:eastAsia="zh-CN"/>
              </w:rPr>
              <w:t>10万立方</w:t>
            </w:r>
            <w:r>
              <w:rPr>
                <w:rFonts w:hint="eastAsia" w:ascii="Times New Roman" w:hAnsi="Times New Roman" w:eastAsia="宋体" w:cs="Times New Roman"/>
                <w:bCs/>
                <w:color w:val="000000"/>
                <w:spacing w:val="-4"/>
                <w:sz w:val="24"/>
                <w:szCs w:val="24"/>
                <w:lang w:eastAsia="zh-CN"/>
              </w:rPr>
              <w:t>EPS保温隔声板、年产</w:t>
            </w:r>
            <w:r>
              <w:rPr>
                <w:rFonts w:hint="eastAsia" w:ascii="Times New Roman" w:hAnsi="Times New Roman" w:eastAsia="宋体" w:cs="Times New Roman"/>
                <w:bCs/>
                <w:color w:val="000000"/>
                <w:spacing w:val="-4"/>
                <w:sz w:val="24"/>
                <w:szCs w:val="24"/>
                <w:lang w:val="en-US" w:eastAsia="zh-CN"/>
              </w:rPr>
              <w:t>10万立方</w:t>
            </w:r>
            <w:r>
              <w:rPr>
                <w:rFonts w:hint="eastAsia" w:ascii="Times New Roman" w:hAnsi="Times New Roman" w:eastAsia="宋体" w:cs="Times New Roman"/>
                <w:bCs/>
                <w:color w:val="000000"/>
                <w:spacing w:val="-4"/>
                <w:sz w:val="24"/>
                <w:szCs w:val="24"/>
                <w:lang w:eastAsia="zh-CN"/>
              </w:rPr>
              <w:t>EPS保温匀质板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hint="eastAsia" w:ascii="Times New Roman" w:hAnsi="Times New Roman" w:eastAsia="宋体" w:cs="Times New Roman"/>
                <w:bCs/>
                <w:color w:val="auto"/>
                <w:spacing w:val="-4"/>
                <w:sz w:val="24"/>
                <w:szCs w:val="24"/>
                <w:lang w:eastAsia="zh-CN"/>
              </w:rPr>
              <w:t>年产</w:t>
            </w:r>
            <w:r>
              <w:rPr>
                <w:rFonts w:hint="eastAsia" w:ascii="Times New Roman" w:hAnsi="Times New Roman" w:eastAsia="宋体" w:cs="Times New Roman"/>
                <w:bCs/>
                <w:color w:val="auto"/>
                <w:spacing w:val="-4"/>
                <w:sz w:val="24"/>
                <w:szCs w:val="24"/>
                <w:lang w:val="en-US" w:eastAsia="zh-CN"/>
              </w:rPr>
              <w:t>10万立方</w:t>
            </w:r>
            <w:r>
              <w:rPr>
                <w:rFonts w:hint="eastAsia" w:ascii="Times New Roman" w:hAnsi="Times New Roman" w:eastAsia="宋体" w:cs="Times New Roman"/>
                <w:bCs/>
                <w:color w:val="auto"/>
                <w:spacing w:val="-4"/>
                <w:sz w:val="24"/>
                <w:szCs w:val="24"/>
                <w:lang w:eastAsia="zh-CN"/>
              </w:rPr>
              <w:t>EPS保温隔声板、年产</w:t>
            </w:r>
            <w:r>
              <w:rPr>
                <w:rFonts w:hint="eastAsia" w:ascii="Times New Roman" w:hAnsi="Times New Roman" w:eastAsia="宋体" w:cs="Times New Roman"/>
                <w:bCs/>
                <w:color w:val="auto"/>
                <w:spacing w:val="-4"/>
                <w:sz w:val="24"/>
                <w:szCs w:val="24"/>
                <w:lang w:val="en-US" w:eastAsia="zh-CN"/>
              </w:rPr>
              <w:t>10万立方</w:t>
            </w:r>
            <w:r>
              <w:rPr>
                <w:rFonts w:hint="eastAsia" w:ascii="Times New Roman" w:hAnsi="Times New Roman" w:eastAsia="宋体" w:cs="Times New Roman"/>
                <w:bCs/>
                <w:color w:val="auto"/>
                <w:spacing w:val="-4"/>
                <w:sz w:val="24"/>
                <w:szCs w:val="24"/>
                <w:lang w:eastAsia="zh-CN"/>
              </w:rPr>
              <w:t>EPS保温匀质板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19</w:t>
            </w:r>
            <w:r>
              <w:rPr>
                <w:rFonts w:hint="eastAsia"/>
                <w:color w:val="auto"/>
                <w:sz w:val="24"/>
              </w:rPr>
              <w:t>年</w:t>
            </w:r>
            <w:r>
              <w:rPr>
                <w:rFonts w:hint="eastAsia"/>
                <w:color w:val="auto"/>
                <w:sz w:val="24"/>
                <w:lang w:val="en-US" w:eastAsia="zh-CN"/>
              </w:rPr>
              <w:t>10</w:t>
            </w:r>
            <w:r>
              <w:rPr>
                <w:rFonts w:hint="eastAsia"/>
                <w:color w:val="auto"/>
                <w:sz w:val="24"/>
              </w:rPr>
              <w:t>月</w:t>
            </w:r>
          </w:p>
        </w:tc>
        <w:tc>
          <w:tcPr>
            <w:tcW w:w="2445" w:type="dxa"/>
            <w:gridSpan w:val="2"/>
            <w:vAlign w:val="center"/>
          </w:tcPr>
          <w:p>
            <w:pPr>
              <w:jc w:val="center"/>
              <w:rPr>
                <w:color w:val="auto"/>
                <w:sz w:val="24"/>
              </w:rPr>
            </w:pPr>
            <w:r>
              <w:rPr>
                <w:color w:val="auto"/>
                <w:sz w:val="24"/>
              </w:rPr>
              <w:t>开工建设时间</w:t>
            </w:r>
          </w:p>
        </w:tc>
        <w:tc>
          <w:tcPr>
            <w:tcW w:w="2839" w:type="dxa"/>
            <w:gridSpan w:val="3"/>
            <w:vAlign w:val="center"/>
          </w:tcPr>
          <w:p>
            <w:pPr>
              <w:jc w:val="center"/>
              <w:rPr>
                <w:color w:val="FF0000"/>
                <w:sz w:val="24"/>
              </w:rPr>
            </w:pPr>
            <w:r>
              <w:rPr>
                <w:rFonts w:hint="eastAsia"/>
                <w:color w:val="auto"/>
                <w:sz w:val="24"/>
              </w:rPr>
              <w:t>20</w:t>
            </w:r>
            <w:r>
              <w:rPr>
                <w:rFonts w:hint="eastAsia"/>
                <w:color w:val="auto"/>
                <w:sz w:val="24"/>
                <w:lang w:val="en-US" w:eastAsia="zh-CN"/>
              </w:rPr>
              <w:t>21</w:t>
            </w:r>
            <w:r>
              <w:rPr>
                <w:color w:val="auto"/>
                <w:sz w:val="24"/>
              </w:rPr>
              <w:t>年</w:t>
            </w:r>
            <w:r>
              <w:rPr>
                <w:rFonts w:hint="eastAsia"/>
                <w:color w:val="auto"/>
                <w:sz w:val="24"/>
                <w:lang w:val="en-US" w:eastAsia="zh-CN"/>
              </w:rPr>
              <w:t>4</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auto"/>
                <w:sz w:val="24"/>
              </w:rPr>
            </w:pPr>
            <w:r>
              <w:rPr>
                <w:color w:val="auto"/>
                <w:sz w:val="24"/>
              </w:rPr>
              <w:t>20</w:t>
            </w:r>
            <w:r>
              <w:rPr>
                <w:rFonts w:hint="eastAsia"/>
                <w:color w:val="auto"/>
                <w:sz w:val="24"/>
                <w:lang w:val="en-US" w:eastAsia="zh-CN"/>
              </w:rPr>
              <w:t>21</w:t>
            </w:r>
            <w:r>
              <w:rPr>
                <w:color w:val="auto"/>
                <w:sz w:val="24"/>
              </w:rPr>
              <w:t>年</w:t>
            </w:r>
            <w:r>
              <w:rPr>
                <w:rFonts w:hint="eastAsia"/>
                <w:color w:val="auto"/>
                <w:sz w:val="24"/>
                <w:lang w:val="en-US" w:eastAsia="zh-CN"/>
              </w:rPr>
              <w:t>8</w:t>
            </w:r>
            <w:r>
              <w:rPr>
                <w:color w:val="auto"/>
                <w:sz w:val="24"/>
              </w:rPr>
              <w:t>月</w:t>
            </w:r>
          </w:p>
        </w:tc>
        <w:tc>
          <w:tcPr>
            <w:tcW w:w="2445" w:type="dxa"/>
            <w:gridSpan w:val="2"/>
            <w:vAlign w:val="center"/>
          </w:tcPr>
          <w:p>
            <w:pPr>
              <w:jc w:val="center"/>
              <w:rPr>
                <w:color w:val="auto"/>
                <w:sz w:val="24"/>
              </w:rPr>
            </w:pPr>
            <w:r>
              <w:rPr>
                <w:color w:val="auto"/>
                <w:sz w:val="24"/>
              </w:rPr>
              <w:t>验收现场监测时间</w:t>
            </w:r>
          </w:p>
        </w:tc>
        <w:tc>
          <w:tcPr>
            <w:tcW w:w="2839" w:type="dxa"/>
            <w:gridSpan w:val="3"/>
            <w:vAlign w:val="center"/>
          </w:tcPr>
          <w:p>
            <w:pPr>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w:t>
            </w:r>
            <w:r>
              <w:rPr>
                <w:rFonts w:hint="eastAsia"/>
                <w:color w:val="auto"/>
                <w:sz w:val="24"/>
                <w:lang w:val="en-US" w:eastAsia="zh-CN"/>
              </w:rPr>
              <w:t>10.08</w:t>
            </w:r>
            <w:r>
              <w:rPr>
                <w:rFonts w:hint="eastAsia"/>
                <w:color w:val="auto"/>
                <w:sz w:val="24"/>
              </w:rPr>
              <w:t>～20</w:t>
            </w:r>
            <w:r>
              <w:rPr>
                <w:rFonts w:hint="eastAsia"/>
                <w:color w:val="auto"/>
                <w:sz w:val="24"/>
                <w:lang w:val="en-US" w:eastAsia="zh-CN"/>
              </w:rPr>
              <w:t>21.10.09</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color w:val="FF0000"/>
                <w:sz w:val="24"/>
                <w:lang w:eastAsia="zh-CN"/>
              </w:rPr>
            </w:pPr>
            <w:r>
              <w:rPr>
                <w:rFonts w:hint="eastAsia"/>
                <w:color w:val="auto"/>
                <w:sz w:val="24"/>
                <w:lang w:eastAsia="zh-CN"/>
              </w:rPr>
              <w:t>合肥市生态环境局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安徽启晨环境科技有限公司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rFonts w:hint="eastAsia" w:eastAsia="宋体"/>
                <w:color w:val="FF0000"/>
                <w:sz w:val="24"/>
                <w:lang w:eastAsia="zh-CN"/>
              </w:rPr>
            </w:pPr>
          </w:p>
        </w:tc>
        <w:tc>
          <w:tcPr>
            <w:tcW w:w="2445" w:type="dxa"/>
            <w:gridSpan w:val="2"/>
            <w:vAlign w:val="center"/>
          </w:tcPr>
          <w:p>
            <w:pPr>
              <w:jc w:val="center"/>
              <w:rPr>
                <w:sz w:val="24"/>
              </w:rPr>
            </w:pPr>
            <w:r>
              <w:rPr>
                <w:sz w:val="24"/>
              </w:rPr>
              <w:t>环保设施施工单位</w:t>
            </w:r>
          </w:p>
        </w:tc>
        <w:tc>
          <w:tcPr>
            <w:tcW w:w="2839" w:type="dxa"/>
            <w:gridSpan w:val="3"/>
            <w:vAlign w:val="center"/>
          </w:tcPr>
          <w:p>
            <w:pPr>
              <w:jc w:val="center"/>
              <w:rPr>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90" w:type="dxa"/>
            <w:vAlign w:val="center"/>
          </w:tcPr>
          <w:p>
            <w:pPr>
              <w:jc w:val="center"/>
              <w:rPr>
                <w:rFonts w:hint="default" w:eastAsia="宋体"/>
                <w:sz w:val="24"/>
                <w:lang w:val="en-US" w:eastAsia="zh-CN"/>
              </w:rPr>
            </w:pPr>
            <w:r>
              <w:rPr>
                <w:rFonts w:hint="eastAsia"/>
                <w:sz w:val="24"/>
                <w:lang w:val="en-US" w:eastAsia="zh-CN"/>
              </w:rPr>
              <w:t>5000</w:t>
            </w:r>
          </w:p>
        </w:tc>
        <w:tc>
          <w:tcPr>
            <w:tcW w:w="1847"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color w:val="auto"/>
                <w:sz w:val="24"/>
                <w:lang w:val="en-US" w:eastAsia="zh-CN"/>
              </w:rPr>
              <w:t>82</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color w:val="auto"/>
                <w:sz w:val="24"/>
                <w:lang w:val="en-US" w:eastAsia="zh-CN"/>
              </w:rPr>
              <w:t>1.64</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90" w:type="dxa"/>
            <w:vAlign w:val="center"/>
          </w:tcPr>
          <w:p>
            <w:pPr>
              <w:jc w:val="center"/>
              <w:rPr>
                <w:rFonts w:hint="default" w:eastAsia="宋体"/>
                <w:color w:val="FF0000"/>
                <w:sz w:val="24"/>
                <w:lang w:val="en-US" w:eastAsia="zh-CN"/>
              </w:rPr>
            </w:pPr>
            <w:r>
              <w:rPr>
                <w:rFonts w:hint="eastAsia"/>
                <w:color w:val="auto"/>
                <w:sz w:val="24"/>
                <w:lang w:val="en-US" w:eastAsia="zh-CN"/>
              </w:rPr>
              <w:t>5000</w:t>
            </w:r>
          </w:p>
        </w:tc>
        <w:tc>
          <w:tcPr>
            <w:tcW w:w="1847"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82</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1.64</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20"/>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5"/>
                <w:b w:val="0"/>
                <w:bCs/>
                <w:shd w:val="clear" w:color="auto" w:fill="FFFFFF"/>
              </w:rPr>
              <w:t>；</w:t>
            </w:r>
          </w:p>
          <w:p>
            <w:pPr>
              <w:spacing w:line="360" w:lineRule="auto"/>
              <w:rPr>
                <w:color w:val="auto"/>
                <w:sz w:val="24"/>
              </w:rPr>
            </w:pPr>
            <w:r>
              <w:rPr>
                <w:rFonts w:hint="eastAsia"/>
                <w:sz w:val="24"/>
                <w:lang w:val="en-US" w:eastAsia="zh-CN"/>
              </w:rPr>
              <w:t>6</w:t>
            </w:r>
            <w:r>
              <w:rPr>
                <w:rFonts w:hint="eastAsia"/>
                <w:sz w:val="24"/>
              </w:rPr>
              <w:t>）</w:t>
            </w:r>
            <w:r>
              <w:rPr>
                <w:rFonts w:hint="eastAsia"/>
                <w:color w:val="auto"/>
                <w:sz w:val="24"/>
                <w:lang w:eastAsia="zh-CN"/>
              </w:rPr>
              <w:t>合肥市生态环境局</w:t>
            </w:r>
            <w:r>
              <w:rPr>
                <w:rFonts w:hint="eastAsia"/>
                <w:sz w:val="24"/>
              </w:rPr>
              <w:t>《关于</w:t>
            </w:r>
            <w:r>
              <w:rPr>
                <w:rFonts w:hint="eastAsia" w:ascii="Times New Roman" w:hAnsi="Times New Roman" w:eastAsia="宋体" w:cs="Times New Roman"/>
                <w:bCs/>
                <w:color w:val="000000"/>
                <w:spacing w:val="-4"/>
                <w:sz w:val="24"/>
                <w:szCs w:val="24"/>
                <w:lang w:eastAsia="zh-CN"/>
              </w:rPr>
              <w:t>合肥宇铜新型材料有限公司</w:t>
            </w:r>
            <w:r>
              <w:rPr>
                <w:rFonts w:hint="eastAsia" w:ascii="Times New Roman" w:hAnsi="Times New Roman" w:eastAsia="宋体" w:cs="Times New Roman"/>
                <w:bCs/>
                <w:color w:val="000000"/>
                <w:sz w:val="24"/>
                <w:szCs w:val="24"/>
                <w:lang w:eastAsia="zh-CN"/>
              </w:rPr>
              <w:t>年产20万立方米热固复合聚苯乙烯泡沫保温板项目</w:t>
            </w:r>
            <w:r>
              <w:rPr>
                <w:rFonts w:hint="eastAsia"/>
                <w:sz w:val="24"/>
              </w:rPr>
              <w:t>环境影响报告表的</w:t>
            </w:r>
            <w:r>
              <w:rPr>
                <w:rFonts w:hint="eastAsia"/>
                <w:sz w:val="24"/>
                <w:lang w:eastAsia="zh-CN"/>
              </w:rPr>
              <w:t>批复</w:t>
            </w:r>
            <w:r>
              <w:rPr>
                <w:rFonts w:hint="eastAsia"/>
                <w:sz w:val="24"/>
              </w:rPr>
              <w:t>意见》</w:t>
            </w:r>
            <w:r>
              <w:rPr>
                <w:color w:val="auto"/>
                <w:sz w:val="24"/>
              </w:rPr>
              <w:t>（</w:t>
            </w:r>
            <w:r>
              <w:rPr>
                <w:rFonts w:hint="eastAsia"/>
                <w:color w:val="auto"/>
                <w:sz w:val="24"/>
                <w:lang w:eastAsia="zh-CN"/>
              </w:rPr>
              <w:t>环建审</w:t>
            </w:r>
            <w:r>
              <w:rPr>
                <w:color w:val="auto"/>
                <w:sz w:val="24"/>
              </w:rPr>
              <w:t>[20</w:t>
            </w:r>
            <w:r>
              <w:rPr>
                <w:rFonts w:hint="eastAsia"/>
                <w:color w:val="auto"/>
                <w:sz w:val="24"/>
                <w:lang w:val="en-US" w:eastAsia="zh-CN"/>
              </w:rPr>
              <w:t>21</w:t>
            </w:r>
            <w:r>
              <w:rPr>
                <w:color w:val="auto"/>
                <w:sz w:val="24"/>
              </w:rPr>
              <w:t>]</w:t>
            </w:r>
            <w:r>
              <w:rPr>
                <w:rFonts w:hint="eastAsia"/>
                <w:color w:val="auto"/>
                <w:sz w:val="24"/>
                <w:lang w:val="en-US" w:eastAsia="zh-CN"/>
              </w:rPr>
              <w:t>3028</w:t>
            </w:r>
            <w:r>
              <w:rPr>
                <w:color w:val="auto"/>
                <w:sz w:val="24"/>
              </w:rPr>
              <w:t>号），20</w:t>
            </w:r>
            <w:r>
              <w:rPr>
                <w:rFonts w:hint="eastAsia"/>
                <w:color w:val="auto"/>
                <w:sz w:val="24"/>
                <w:lang w:val="en-US" w:eastAsia="zh-CN"/>
              </w:rPr>
              <w:t>21</w:t>
            </w:r>
            <w:r>
              <w:rPr>
                <w:color w:val="auto"/>
                <w:sz w:val="24"/>
              </w:rPr>
              <w:t>年</w:t>
            </w:r>
            <w:r>
              <w:rPr>
                <w:rFonts w:hint="eastAsia"/>
                <w:color w:val="auto"/>
                <w:sz w:val="24"/>
                <w:lang w:val="en-US" w:eastAsia="zh-CN"/>
              </w:rPr>
              <w:t>3</w:t>
            </w:r>
            <w:r>
              <w:rPr>
                <w:color w:val="auto"/>
                <w:sz w:val="24"/>
              </w:rPr>
              <w:t>月</w:t>
            </w:r>
            <w:r>
              <w:rPr>
                <w:rFonts w:hint="eastAsia"/>
                <w:color w:val="auto"/>
                <w:sz w:val="24"/>
                <w:lang w:val="en-US" w:eastAsia="zh-CN"/>
              </w:rPr>
              <w:t>23</w:t>
            </w:r>
            <w:r>
              <w:rPr>
                <w:color w:val="auto"/>
                <w:sz w:val="24"/>
              </w:rPr>
              <w:t>日；</w:t>
            </w:r>
          </w:p>
          <w:p>
            <w:pPr>
              <w:spacing w:line="360" w:lineRule="auto"/>
              <w:rPr>
                <w:color w:val="FF0000"/>
                <w:sz w:val="24"/>
              </w:rPr>
            </w:pPr>
            <w:r>
              <w:rPr>
                <w:rFonts w:hint="eastAsia"/>
                <w:sz w:val="24"/>
                <w:lang w:val="en-US" w:eastAsia="zh-CN"/>
              </w:rPr>
              <w:t>7</w:t>
            </w:r>
            <w:r>
              <w:rPr>
                <w:rFonts w:hint="eastAsia"/>
                <w:sz w:val="24"/>
              </w:rPr>
              <w:t>）</w:t>
            </w:r>
            <w:r>
              <w:rPr>
                <w:rFonts w:hint="eastAsia" w:ascii="Times New Roman" w:hAnsi="Times New Roman" w:eastAsia="宋体" w:cs="Times New Roman"/>
                <w:bCs/>
                <w:color w:val="000000"/>
                <w:spacing w:val="-4"/>
                <w:sz w:val="24"/>
                <w:szCs w:val="24"/>
                <w:lang w:eastAsia="zh-CN"/>
              </w:rPr>
              <w:t>合肥宇铜新型材料有限公司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autoSpaceDE w:val="0"/>
              <w:autoSpaceDN w:val="0"/>
              <w:adjustRightInd w:val="0"/>
              <w:spacing w:line="360" w:lineRule="auto"/>
              <w:ind w:firstLine="480" w:firstLineChars="200"/>
              <w:rPr>
                <w:rFonts w:ascii="Times New Roman" w:hAnsi="Times New Roman"/>
                <w:color w:val="000000"/>
                <w:kern w:val="0"/>
                <w:sz w:val="24"/>
                <w:szCs w:val="24"/>
              </w:rPr>
            </w:pPr>
            <w:r>
              <w:rPr>
                <w:rFonts w:ascii="Times New Roman" w:hAnsi="Times New Roman"/>
                <w:color w:val="000000"/>
                <w:kern w:val="0"/>
                <w:sz w:val="24"/>
                <w:szCs w:val="24"/>
              </w:rPr>
              <w:t>项目外排废水执行</w:t>
            </w:r>
            <w:r>
              <w:rPr>
                <w:rFonts w:hint="eastAsia" w:ascii="Times New Roman" w:hAnsi="Times New Roman"/>
                <w:color w:val="000000"/>
                <w:kern w:val="0"/>
                <w:sz w:val="24"/>
                <w:szCs w:val="24"/>
              </w:rPr>
              <w:t>庄墓镇污水处理厂接管标准和</w:t>
            </w:r>
            <w:r>
              <w:rPr>
                <w:rFonts w:ascii="Times New Roman" w:hAnsi="Times New Roman"/>
                <w:color w:val="000000"/>
                <w:kern w:val="0"/>
                <w:sz w:val="24"/>
                <w:szCs w:val="24"/>
              </w:rPr>
              <w:t>《污水综合排放标准》（GB8978-1996）表4中三级标准</w:t>
            </w:r>
            <w:r>
              <w:rPr>
                <w:rFonts w:hint="eastAsia" w:ascii="Times New Roman" w:hAnsi="Times New Roman"/>
                <w:color w:val="000000"/>
                <w:kern w:val="0"/>
                <w:sz w:val="24"/>
                <w:szCs w:val="24"/>
              </w:rPr>
              <w:t>后</w:t>
            </w:r>
            <w:r>
              <w:rPr>
                <w:rFonts w:ascii="Times New Roman" w:hAnsi="Times New Roman"/>
                <w:color w:val="000000"/>
                <w:kern w:val="0"/>
                <w:sz w:val="24"/>
                <w:szCs w:val="24"/>
              </w:rPr>
              <w:t>进入</w:t>
            </w:r>
            <w:r>
              <w:rPr>
                <w:rFonts w:hint="eastAsia" w:ascii="Times New Roman" w:hAnsi="Times New Roman"/>
                <w:color w:val="000000"/>
                <w:kern w:val="0"/>
                <w:sz w:val="24"/>
                <w:szCs w:val="24"/>
              </w:rPr>
              <w:t>庄墓镇污水处理厂</w:t>
            </w:r>
            <w:r>
              <w:rPr>
                <w:rFonts w:ascii="Times New Roman" w:hAnsi="Times New Roman"/>
                <w:color w:val="000000"/>
                <w:kern w:val="0"/>
                <w:sz w:val="24"/>
                <w:szCs w:val="24"/>
              </w:rPr>
              <w:t>处理达到《城镇污水处理厂污染物排放标准》（GB18918-2002）中的一级A标准</w:t>
            </w:r>
            <w:r>
              <w:rPr>
                <w:rFonts w:hint="eastAsia" w:ascii="Times New Roman" w:hAnsi="Times New Roman"/>
                <w:color w:val="000000"/>
                <w:kern w:val="0"/>
                <w:sz w:val="24"/>
                <w:szCs w:val="24"/>
              </w:rPr>
              <w:t>后外排</w:t>
            </w:r>
            <w:r>
              <w:rPr>
                <w:rFonts w:ascii="Times New Roman" w:hAnsi="Times New Roman"/>
                <w:color w:val="000000"/>
                <w:kern w:val="0"/>
                <w:sz w:val="24"/>
                <w:szCs w:val="24"/>
              </w:rPr>
              <w:t>。具体标准如下：</w:t>
            </w:r>
          </w:p>
          <w:p>
            <w:pPr>
              <w:spacing w:line="360" w:lineRule="auto"/>
              <w:jc w:val="center"/>
              <w:rPr>
                <w:rFonts w:hint="eastAsia" w:hAnsi="宋体"/>
                <w:b/>
                <w:sz w:val="21"/>
                <w:szCs w:val="21"/>
                <w:lang w:val="zh-CN"/>
              </w:rPr>
            </w:pPr>
            <w:r>
              <w:rPr>
                <w:rFonts w:hint="eastAsia" w:hAnsi="宋体"/>
                <w:b/>
                <w:sz w:val="21"/>
                <w:szCs w:val="21"/>
                <w:lang w:val="zh-CN"/>
              </w:rPr>
              <w:t>表</w:t>
            </w:r>
            <w:r>
              <w:rPr>
                <w:rFonts w:hint="eastAsia"/>
                <w:b/>
                <w:sz w:val="21"/>
                <w:szCs w:val="21"/>
                <w:lang w:val="en-US" w:eastAsia="zh-CN"/>
              </w:rPr>
              <w:t>1-1</w:t>
            </w:r>
            <w:r>
              <w:rPr>
                <w:rFonts w:hAnsi="宋体"/>
                <w:b/>
                <w:sz w:val="21"/>
                <w:szCs w:val="21"/>
                <w:lang w:val="zh-CN"/>
              </w:rPr>
              <w:t xml:space="preserve"> </w:t>
            </w:r>
            <w:r>
              <w:rPr>
                <w:rFonts w:hint="eastAsia" w:hAnsi="宋体"/>
                <w:b/>
                <w:sz w:val="21"/>
                <w:szCs w:val="21"/>
                <w:lang w:val="zh-CN"/>
              </w:rPr>
              <w:t>废水排放标准</w:t>
            </w:r>
            <w:r>
              <w:rPr>
                <w:rFonts w:hint="eastAsia" w:hAnsi="宋体"/>
                <w:b/>
                <w:sz w:val="21"/>
                <w:szCs w:val="21"/>
                <w:lang w:val="en-US" w:eastAsia="zh-CN"/>
              </w:rPr>
              <w:t xml:space="preserve">   </w:t>
            </w:r>
            <w:r>
              <w:rPr>
                <w:rFonts w:hint="eastAsia" w:hAnsi="宋体"/>
                <w:b/>
                <w:sz w:val="21"/>
                <w:szCs w:val="21"/>
                <w:lang w:val="zh-CN"/>
              </w:rPr>
              <w:t>单位：</w:t>
            </w:r>
            <w:r>
              <w:rPr>
                <w:rFonts w:hAnsi="宋体"/>
                <w:b/>
                <w:sz w:val="21"/>
                <w:szCs w:val="21"/>
                <w:lang w:val="zh-CN"/>
              </w:rPr>
              <w:t>mg/L</w:t>
            </w:r>
            <w:r>
              <w:rPr>
                <w:rFonts w:hint="eastAsia" w:hAnsi="宋体"/>
                <w:b/>
                <w:sz w:val="21"/>
                <w:szCs w:val="21"/>
                <w:lang w:val="zh-CN"/>
              </w:rPr>
              <w:t>（</w:t>
            </w:r>
            <w:r>
              <w:rPr>
                <w:rFonts w:hAnsi="宋体"/>
                <w:b/>
                <w:sz w:val="21"/>
                <w:szCs w:val="21"/>
                <w:lang w:val="zh-CN"/>
              </w:rPr>
              <w:t xml:space="preserve">pH </w:t>
            </w:r>
            <w:r>
              <w:rPr>
                <w:rFonts w:hint="eastAsia" w:hAnsi="宋体"/>
                <w:b/>
                <w:sz w:val="21"/>
                <w:szCs w:val="21"/>
                <w:lang w:val="zh-CN"/>
              </w:rPr>
              <w:t>为无量纲）</w:t>
            </w:r>
          </w:p>
          <w:tbl>
            <w:tblPr>
              <w:tblStyle w:val="22"/>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0"/>
              <w:gridCol w:w="684"/>
              <w:gridCol w:w="706"/>
              <w:gridCol w:w="684"/>
              <w:gridCol w:w="835"/>
              <w:gridCol w:w="848"/>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83" w:type="dxa"/>
                  <w:noWrap w:val="0"/>
                  <w:vAlign w:val="center"/>
                </w:tcPr>
                <w:p>
                  <w:pPr>
                    <w:adjustRightInd w:val="0"/>
                    <w:snapToGrid w:val="0"/>
                    <w:jc w:val="center"/>
                    <w:rPr>
                      <w:rFonts w:ascii="Times New Roman" w:hAnsi="Times New Roman"/>
                      <w:b/>
                      <w:color w:val="000000"/>
                    </w:rPr>
                  </w:pPr>
                  <w:r>
                    <w:rPr>
                      <w:rFonts w:ascii="Times New Roman" w:hAnsi="Times New Roman"/>
                      <w:b/>
                      <w:color w:val="000000"/>
                    </w:rPr>
                    <w:t>标准类别</w:t>
                  </w:r>
                </w:p>
              </w:tc>
              <w:tc>
                <w:tcPr>
                  <w:tcW w:w="706" w:type="dxa"/>
                  <w:noWrap w:val="0"/>
                  <w:vAlign w:val="center"/>
                </w:tcPr>
                <w:p>
                  <w:pPr>
                    <w:adjustRightInd w:val="0"/>
                    <w:snapToGrid w:val="0"/>
                    <w:jc w:val="center"/>
                    <w:rPr>
                      <w:rFonts w:ascii="Times New Roman" w:hAnsi="Times New Roman"/>
                      <w:b/>
                      <w:color w:val="000000"/>
                    </w:rPr>
                  </w:pPr>
                  <w:r>
                    <w:rPr>
                      <w:rFonts w:hint="eastAsia" w:ascii="Times New Roman" w:hAnsi="Times New Roman"/>
                      <w:b/>
                      <w:color w:val="000000"/>
                    </w:rPr>
                    <w:t>pH</w:t>
                  </w:r>
                </w:p>
              </w:tc>
              <w:tc>
                <w:tcPr>
                  <w:tcW w:w="729" w:type="dxa"/>
                  <w:noWrap w:val="0"/>
                  <w:vAlign w:val="center"/>
                </w:tcPr>
                <w:p>
                  <w:pPr>
                    <w:adjustRightInd w:val="0"/>
                    <w:snapToGrid w:val="0"/>
                    <w:jc w:val="center"/>
                    <w:rPr>
                      <w:rFonts w:ascii="Times New Roman" w:hAnsi="Times New Roman"/>
                      <w:b/>
                      <w:color w:val="000000"/>
                    </w:rPr>
                  </w:pPr>
                  <w:r>
                    <w:rPr>
                      <w:rFonts w:ascii="Times New Roman" w:hAnsi="Times New Roman"/>
                      <w:b/>
                      <w:color w:val="000000"/>
                    </w:rPr>
                    <w:t>COD</w:t>
                  </w:r>
                </w:p>
              </w:tc>
              <w:tc>
                <w:tcPr>
                  <w:tcW w:w="706" w:type="dxa"/>
                  <w:noWrap w:val="0"/>
                  <w:vAlign w:val="center"/>
                </w:tcPr>
                <w:p>
                  <w:pPr>
                    <w:adjustRightInd w:val="0"/>
                    <w:snapToGrid w:val="0"/>
                    <w:jc w:val="center"/>
                    <w:rPr>
                      <w:rFonts w:ascii="Times New Roman" w:hAnsi="Times New Roman"/>
                      <w:b/>
                      <w:color w:val="000000"/>
                    </w:rPr>
                  </w:pPr>
                  <w:r>
                    <w:rPr>
                      <w:rFonts w:ascii="Times New Roman" w:hAnsi="Times New Roman"/>
                      <w:b/>
                      <w:color w:val="000000"/>
                    </w:rPr>
                    <w:t>S</w:t>
                  </w:r>
                  <w:r>
                    <w:rPr>
                      <w:rFonts w:hint="eastAsia" w:ascii="Times New Roman" w:hAnsi="Times New Roman"/>
                      <w:b/>
                      <w:color w:val="000000"/>
                    </w:rPr>
                    <w:t>S</w:t>
                  </w:r>
                </w:p>
              </w:tc>
              <w:tc>
                <w:tcPr>
                  <w:tcW w:w="864" w:type="dxa"/>
                  <w:noWrap w:val="0"/>
                  <w:vAlign w:val="center"/>
                </w:tcPr>
                <w:p>
                  <w:pPr>
                    <w:adjustRightInd w:val="0"/>
                    <w:snapToGrid w:val="0"/>
                    <w:jc w:val="center"/>
                    <w:rPr>
                      <w:rFonts w:ascii="Times New Roman" w:hAnsi="Times New Roman"/>
                      <w:b/>
                      <w:color w:val="000000"/>
                    </w:rPr>
                  </w:pPr>
                  <w:r>
                    <w:rPr>
                      <w:rFonts w:ascii="Times New Roman" w:hAnsi="Times New Roman"/>
                      <w:b/>
                      <w:color w:val="000000"/>
                    </w:rPr>
                    <w:t>BOD</w:t>
                  </w:r>
                  <w:r>
                    <w:rPr>
                      <w:rFonts w:ascii="Times New Roman" w:hAnsi="Times New Roman"/>
                      <w:b/>
                      <w:color w:val="000000"/>
                      <w:vertAlign w:val="subscript"/>
                    </w:rPr>
                    <w:t>5</w:t>
                  </w:r>
                </w:p>
              </w:tc>
              <w:tc>
                <w:tcPr>
                  <w:tcW w:w="876" w:type="dxa"/>
                  <w:noWrap w:val="0"/>
                  <w:vAlign w:val="center"/>
                </w:tcPr>
                <w:p>
                  <w:pPr>
                    <w:adjustRightInd w:val="0"/>
                    <w:snapToGrid w:val="0"/>
                    <w:jc w:val="center"/>
                    <w:rPr>
                      <w:rFonts w:ascii="Times New Roman" w:hAnsi="Times New Roman"/>
                      <w:b/>
                      <w:color w:val="000000"/>
                    </w:rPr>
                  </w:pPr>
                  <w:r>
                    <w:rPr>
                      <w:rFonts w:ascii="Times New Roman" w:hAnsi="Times New Roman"/>
                      <w:b/>
                      <w:color w:val="000000"/>
                    </w:rPr>
                    <w:t>NH</w:t>
                  </w:r>
                  <w:r>
                    <w:rPr>
                      <w:rFonts w:ascii="Times New Roman" w:hAnsi="Times New Roman"/>
                      <w:b/>
                      <w:color w:val="000000"/>
                      <w:vertAlign w:val="subscript"/>
                    </w:rPr>
                    <w:t>3</w:t>
                  </w:r>
                  <w:r>
                    <w:rPr>
                      <w:rFonts w:ascii="Times New Roman" w:hAnsi="Times New Roman"/>
                      <w:b/>
                      <w:color w:val="000000"/>
                    </w:rPr>
                    <w:t>-N</w:t>
                  </w:r>
                </w:p>
              </w:tc>
              <w:tc>
                <w:tcPr>
                  <w:tcW w:w="1073" w:type="dxa"/>
                  <w:noWrap w:val="0"/>
                  <w:vAlign w:val="center"/>
                </w:tcPr>
                <w:p>
                  <w:pPr>
                    <w:adjustRightInd w:val="0"/>
                    <w:snapToGrid w:val="0"/>
                    <w:jc w:val="center"/>
                    <w:rPr>
                      <w:rFonts w:ascii="Times New Roman" w:hAnsi="Times New Roman"/>
                      <w:b/>
                      <w:color w:val="000000"/>
                    </w:rPr>
                  </w:pPr>
                  <w:r>
                    <w:rPr>
                      <w:rFonts w:hint="eastAsia" w:ascii="Times New Roman" w:hAnsi="Times New Roman"/>
                      <w:b/>
                      <w:color w:val="000000"/>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83" w:type="dxa"/>
                  <w:noWrap w:val="0"/>
                  <w:vAlign w:val="center"/>
                </w:tcPr>
                <w:p>
                  <w:pPr>
                    <w:adjustRightInd w:val="0"/>
                    <w:snapToGrid w:val="0"/>
                    <w:jc w:val="center"/>
                    <w:rPr>
                      <w:rFonts w:ascii="Times New Roman" w:hAnsi="Times New Roman"/>
                      <w:color w:val="000000"/>
                    </w:rPr>
                  </w:pPr>
                  <w:r>
                    <w:rPr>
                      <w:rFonts w:hint="eastAsia" w:ascii="Times New Roman" w:hAnsi="Times New Roman"/>
                      <w:color w:val="000000"/>
                    </w:rPr>
                    <w:t>庄墓镇污水处理厂接管标准</w:t>
                  </w:r>
                </w:p>
              </w:tc>
              <w:tc>
                <w:tcPr>
                  <w:tcW w:w="70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6～9</w:t>
                  </w:r>
                </w:p>
              </w:tc>
              <w:tc>
                <w:tcPr>
                  <w:tcW w:w="729"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500</w:t>
                  </w:r>
                </w:p>
              </w:tc>
              <w:tc>
                <w:tcPr>
                  <w:tcW w:w="70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400</w:t>
                  </w:r>
                </w:p>
              </w:tc>
              <w:tc>
                <w:tcPr>
                  <w:tcW w:w="864"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300</w:t>
                  </w:r>
                </w:p>
              </w:tc>
              <w:tc>
                <w:tcPr>
                  <w:tcW w:w="87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35</w:t>
                  </w:r>
                </w:p>
              </w:tc>
              <w:tc>
                <w:tcPr>
                  <w:tcW w:w="107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8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（GB8978-1996）</w:t>
                  </w:r>
                  <w:r>
                    <w:rPr>
                      <w:rFonts w:hint="eastAsia" w:ascii="Times New Roman" w:hAnsi="Times New Roman"/>
                      <w:color w:val="000000"/>
                    </w:rPr>
                    <w:t>三</w:t>
                  </w:r>
                  <w:r>
                    <w:rPr>
                      <w:rFonts w:ascii="Times New Roman" w:hAnsi="Times New Roman"/>
                      <w:color w:val="000000"/>
                    </w:rPr>
                    <w:t>级标准</w:t>
                  </w:r>
                </w:p>
              </w:tc>
              <w:tc>
                <w:tcPr>
                  <w:tcW w:w="70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6～9</w:t>
                  </w:r>
                </w:p>
              </w:tc>
              <w:tc>
                <w:tcPr>
                  <w:tcW w:w="729"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500</w:t>
                  </w:r>
                </w:p>
              </w:tc>
              <w:tc>
                <w:tcPr>
                  <w:tcW w:w="70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400</w:t>
                  </w:r>
                </w:p>
              </w:tc>
              <w:tc>
                <w:tcPr>
                  <w:tcW w:w="864"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300</w:t>
                  </w:r>
                </w:p>
              </w:tc>
              <w:tc>
                <w:tcPr>
                  <w:tcW w:w="87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w:t>
                  </w:r>
                </w:p>
              </w:tc>
              <w:tc>
                <w:tcPr>
                  <w:tcW w:w="107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8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（GB18918-2002）一级A标准</w:t>
                  </w:r>
                </w:p>
              </w:tc>
              <w:tc>
                <w:tcPr>
                  <w:tcW w:w="70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6～9</w:t>
                  </w:r>
                </w:p>
              </w:tc>
              <w:tc>
                <w:tcPr>
                  <w:tcW w:w="729"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50</w:t>
                  </w:r>
                </w:p>
              </w:tc>
              <w:tc>
                <w:tcPr>
                  <w:tcW w:w="70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10</w:t>
                  </w:r>
                </w:p>
              </w:tc>
              <w:tc>
                <w:tcPr>
                  <w:tcW w:w="864"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10</w:t>
                  </w:r>
                </w:p>
              </w:tc>
              <w:tc>
                <w:tcPr>
                  <w:tcW w:w="876"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5</w:t>
                  </w:r>
                  <w:r>
                    <w:rPr>
                      <w:rFonts w:hint="eastAsia" w:ascii="Times New Roman" w:hAnsi="Times New Roman"/>
                      <w:color w:val="000000"/>
                    </w:rPr>
                    <w:t>(8)</w:t>
                  </w:r>
                </w:p>
              </w:tc>
              <w:tc>
                <w:tcPr>
                  <w:tcW w:w="107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w:t>
                  </w:r>
                </w:p>
              </w:tc>
            </w:tr>
          </w:tbl>
          <w:p>
            <w:pPr>
              <w:spacing w:line="360" w:lineRule="auto"/>
              <w:ind w:firstLine="480" w:firstLineChars="200"/>
              <w:jc w:val="both"/>
              <w:rPr>
                <w:rFonts w:ascii="Times New Roman" w:hAnsi="Times New Roman"/>
                <w:color w:val="auto"/>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spacing w:line="360" w:lineRule="auto"/>
              <w:jc w:val="center"/>
              <w:rPr>
                <w:rFonts w:hint="default" w:ascii="Times New Roman" w:hAnsi="Times New Roman" w:cs="Times New Roman"/>
                <w:color w:val="auto"/>
                <w:sz w:val="24"/>
                <w:szCs w:val="24"/>
                <w:highlight w:val="none"/>
                <w:lang w:val="en-US" w:eastAsia="zh-CN"/>
              </w:rPr>
            </w:pPr>
            <w:r>
              <w:rPr>
                <w:rFonts w:hint="eastAsia"/>
                <w:bCs/>
                <w:color w:val="auto"/>
                <w:sz w:val="24"/>
                <w:szCs w:val="24"/>
                <w:lang w:val="en-US" w:eastAsia="zh-CN"/>
              </w:rPr>
              <w:t xml:space="preserve">   </w:t>
            </w:r>
            <w:r>
              <w:rPr>
                <w:rFonts w:hint="eastAsia" w:ascii="Times New Roman" w:hAnsi="Times New Roman"/>
                <w:bCs/>
                <w:color w:val="auto"/>
                <w:sz w:val="24"/>
                <w:szCs w:val="24"/>
              </w:rPr>
              <w:t>本项目颗粒物执行《水泥工业大气污染物排放标准》</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DB34/3576-2020</w:t>
            </w:r>
            <w:r>
              <w:rPr>
                <w:rFonts w:hint="default" w:ascii="Times New Roman" w:hAnsi="Times New Roman" w:eastAsia="宋体" w:cs="Times New Roman"/>
                <w:color w:val="auto"/>
                <w:sz w:val="24"/>
              </w:rPr>
              <w:t>）表</w:t>
            </w:r>
            <w:r>
              <w:rPr>
                <w:rFonts w:hint="eastAsia" w:ascii="Times New Roman" w:hAnsi="Times New Roman" w:eastAsia="宋体" w:cs="Times New Roman"/>
                <w:color w:val="auto"/>
                <w:sz w:val="24"/>
                <w:lang w:val="en-US" w:eastAsia="zh-CN"/>
              </w:rPr>
              <w:t>1中</w:t>
            </w:r>
            <w:r>
              <w:rPr>
                <w:rFonts w:hint="eastAsia" w:ascii="Times New Roman" w:hAnsi="Times New Roman"/>
                <w:bCs/>
                <w:color w:val="auto"/>
                <w:sz w:val="24"/>
                <w:szCs w:val="24"/>
              </w:rPr>
              <w:t>排放限值和表</w:t>
            </w:r>
            <w:r>
              <w:rPr>
                <w:rFonts w:hint="eastAsia" w:ascii="Times New Roman" w:hAnsi="Times New Roman"/>
                <w:bCs/>
                <w:color w:val="auto"/>
                <w:sz w:val="24"/>
                <w:szCs w:val="24"/>
                <w:lang w:val="en-US" w:eastAsia="zh-CN"/>
              </w:rPr>
              <w:t>2</w:t>
            </w:r>
            <w:r>
              <w:rPr>
                <w:rFonts w:hint="eastAsia" w:ascii="Times New Roman" w:hAnsi="Times New Roman"/>
                <w:bCs/>
                <w:color w:val="auto"/>
                <w:sz w:val="24"/>
                <w:szCs w:val="24"/>
              </w:rPr>
              <w:t>中颗粒物无组织排放浓度监控限值；非甲烷总烃</w:t>
            </w:r>
            <w:r>
              <w:rPr>
                <w:rFonts w:ascii="Times New Roman" w:hAnsi="Times New Roman"/>
                <w:bCs/>
                <w:color w:val="auto"/>
                <w:sz w:val="24"/>
                <w:szCs w:val="24"/>
              </w:rPr>
              <w:t>执行《大气污染物综合排放标准》（GB16297-1996）中的二级标准</w:t>
            </w:r>
            <w:r>
              <w:rPr>
                <w:rFonts w:hint="eastAsia" w:ascii="Times New Roman" w:hAnsi="Times New Roman"/>
                <w:bCs/>
                <w:color w:val="auto"/>
                <w:sz w:val="24"/>
                <w:szCs w:val="24"/>
              </w:rPr>
              <w:t>；</w:t>
            </w:r>
            <w:r>
              <w:rPr>
                <w:rFonts w:hint="default" w:ascii="Times New Roman" w:hAnsi="Times New Roman" w:cs="Times New Roman"/>
                <w:color w:val="auto"/>
                <w:sz w:val="24"/>
                <w:szCs w:val="24"/>
                <w:highlight w:val="none"/>
                <w:lang w:eastAsia="zh-CN"/>
              </w:rPr>
              <w:t>燃气锅炉废气排放执行《锅炉大气污染物排放标准》（</w:t>
            </w:r>
            <w:r>
              <w:rPr>
                <w:rFonts w:hint="default" w:ascii="Times New Roman" w:hAnsi="Times New Roman" w:cs="Times New Roman"/>
                <w:color w:val="auto"/>
                <w:sz w:val="24"/>
                <w:szCs w:val="24"/>
                <w:highlight w:val="none"/>
                <w:lang w:val="en-US" w:eastAsia="zh-CN"/>
              </w:rPr>
              <w:t>GB13271-2014</w:t>
            </w:r>
            <w:r>
              <w:rPr>
                <w:rFonts w:hint="default" w:ascii="Times New Roman" w:hAnsi="Times New Roman" w:cs="Times New Roman"/>
                <w:color w:val="auto"/>
                <w:sz w:val="24"/>
                <w:szCs w:val="24"/>
                <w:highlight w:val="none"/>
                <w:lang w:eastAsia="zh-CN"/>
              </w:rPr>
              <w:t>）表</w:t>
            </w:r>
            <w:r>
              <w:rPr>
                <w:rFonts w:hint="default" w:ascii="Times New Roman" w:hAnsi="Times New Roman" w:cs="Times New Roman"/>
                <w:color w:val="auto"/>
                <w:sz w:val="24"/>
                <w:szCs w:val="24"/>
                <w:highlight w:val="none"/>
                <w:lang w:val="en-US" w:eastAsia="zh-CN"/>
              </w:rPr>
              <w:t>3中燃气锅炉特别排放限值和安徽省大气办关于印发《2019</w:t>
            </w:r>
            <w:r>
              <w:rPr>
                <w:rFonts w:hint="eastAsia"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年安徽省大气污染防治重点工作任务》的通知（皖大气办〔2019〕5号）。</w:t>
            </w:r>
          </w:p>
          <w:p>
            <w:pPr>
              <w:spacing w:line="360" w:lineRule="auto"/>
              <w:jc w:val="center"/>
              <w:rPr>
                <w:rFonts w:hint="eastAsia" w:ascii="Times New Roman" w:hAnsi="Times New Roman" w:eastAsia="宋体" w:cs="Times New Roman"/>
                <w:b/>
                <w:kern w:val="0"/>
                <w:sz w:val="21"/>
                <w:szCs w:val="21"/>
                <w:lang w:val="en-GB" w:eastAsia="zh-CN" w:bidi="ar-SA"/>
              </w:rPr>
            </w:pPr>
            <w:r>
              <w:rPr>
                <w:rFonts w:hint="eastAsia" w:ascii="Times New Roman" w:hAnsi="Times New Roman" w:eastAsia="宋体" w:cs="Times New Roman"/>
                <w:b/>
                <w:kern w:val="0"/>
                <w:sz w:val="21"/>
                <w:szCs w:val="21"/>
                <w:lang w:val="en-GB" w:eastAsia="zh-CN" w:bidi="ar-SA"/>
              </w:rPr>
              <w:t>表</w:t>
            </w:r>
            <w:r>
              <w:rPr>
                <w:rFonts w:hint="eastAsia" w:ascii="Times New Roman" w:hAnsi="Times New Roman" w:eastAsia="宋体" w:cs="Times New Roman"/>
                <w:b/>
                <w:kern w:val="0"/>
                <w:sz w:val="21"/>
                <w:szCs w:val="21"/>
                <w:lang w:val="en-US" w:eastAsia="zh-CN" w:bidi="ar-SA"/>
              </w:rPr>
              <w:t>1-2</w:t>
            </w:r>
            <w:r>
              <w:rPr>
                <w:rFonts w:hint="eastAsia" w:ascii="Times New Roman" w:hAnsi="Times New Roman" w:eastAsia="宋体" w:cs="Times New Roman"/>
                <w:b/>
                <w:kern w:val="0"/>
                <w:sz w:val="21"/>
                <w:szCs w:val="21"/>
                <w:lang w:val="en-GB" w:eastAsia="zh-CN" w:bidi="ar-SA"/>
              </w:rPr>
              <w:t xml:space="preserve">  水泥工业大气污染物排放标准</w:t>
            </w:r>
          </w:p>
          <w:tbl>
            <w:tblPr>
              <w:tblStyle w:val="22"/>
              <w:tblW w:w="7653" w:type="dxa"/>
              <w:jc w:val="center"/>
              <w:tblBorders>
                <w:top w:val="single" w:color="000000" w:sz="6" w:space="0"/>
                <w:left w:val="single" w:color="000000" w:sz="6" w:space="0"/>
                <w:bottom w:val="single" w:color="000000" w:sz="6" w:space="0"/>
                <w:right w:val="single" w:color="000000" w:sz="6" w:space="0"/>
                <w:insideH w:val="single" w:color="auto" w:sz="6" w:space="0"/>
                <w:insideV w:val="single" w:color="000000" w:sz="6" w:space="0"/>
              </w:tblBorders>
              <w:tblLayout w:type="fixed"/>
              <w:tblCellMar>
                <w:top w:w="0" w:type="dxa"/>
                <w:left w:w="108" w:type="dxa"/>
                <w:bottom w:w="0" w:type="dxa"/>
                <w:right w:w="108" w:type="dxa"/>
              </w:tblCellMar>
            </w:tblPr>
            <w:tblGrid>
              <w:gridCol w:w="930"/>
              <w:gridCol w:w="1135"/>
              <w:gridCol w:w="1539"/>
              <w:gridCol w:w="1197"/>
              <w:gridCol w:w="1399"/>
              <w:gridCol w:w="1453"/>
            </w:tblGrid>
            <w:tr>
              <w:tblPrEx>
                <w:tblBorders>
                  <w:top w:val="single" w:color="000000" w:sz="6" w:space="0"/>
                  <w:left w:val="single" w:color="000000" w:sz="6" w:space="0"/>
                  <w:bottom w:val="single" w:color="000000" w:sz="6" w:space="0"/>
                  <w:right w:val="single" w:color="000000" w:sz="6" w:space="0"/>
                  <w:insideH w:val="single" w:color="auto" w:sz="6" w:space="0"/>
                  <w:insideV w:val="single" w:color="000000" w:sz="6" w:space="0"/>
                </w:tblBorders>
                <w:tblCellMar>
                  <w:top w:w="0" w:type="dxa"/>
                  <w:left w:w="108" w:type="dxa"/>
                  <w:bottom w:w="0" w:type="dxa"/>
                  <w:right w:w="108" w:type="dxa"/>
                </w:tblCellMar>
              </w:tblPrEx>
              <w:trPr>
                <w:trHeight w:val="510" w:hRule="atLeast"/>
                <w:jc w:val="center"/>
              </w:trPr>
              <w:tc>
                <w:tcPr>
                  <w:tcW w:w="962" w:type="dxa"/>
                  <w:noWrap w:val="0"/>
                  <w:vAlign w:val="center"/>
                </w:tcPr>
                <w:p>
                  <w:pPr>
                    <w:widowControl/>
                    <w:adjustRightInd w:val="0"/>
                    <w:snapToGrid w:val="0"/>
                    <w:jc w:val="center"/>
                    <w:rPr>
                      <w:rFonts w:hint="eastAsia" w:ascii="Times New Roman" w:hAnsi="Times New Roman"/>
                      <w:color w:val="000000"/>
                      <w:kern w:val="0"/>
                      <w:szCs w:val="21"/>
                    </w:rPr>
                  </w:pPr>
                  <w:r>
                    <w:rPr>
                      <w:rFonts w:hint="eastAsia" w:ascii="Times New Roman" w:hAnsi="Times New Roman"/>
                      <w:color w:val="000000"/>
                      <w:kern w:val="0"/>
                      <w:szCs w:val="21"/>
                    </w:rPr>
                    <w:t>污染物</w:t>
                  </w:r>
                </w:p>
              </w:tc>
              <w:tc>
                <w:tcPr>
                  <w:tcW w:w="1176"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生产过程</w:t>
                  </w:r>
                </w:p>
              </w:tc>
              <w:tc>
                <w:tcPr>
                  <w:tcW w:w="1598"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生产设备</w:t>
                  </w:r>
                </w:p>
              </w:tc>
              <w:tc>
                <w:tcPr>
                  <w:tcW w:w="1241" w:type="dxa"/>
                  <w:noWrap w:val="0"/>
                  <w:vAlign w:val="center"/>
                </w:tcPr>
                <w:p>
                  <w:pPr>
                    <w:autoSpaceDE w:val="0"/>
                    <w:autoSpaceDN w:val="0"/>
                    <w:adjustRightInd w:val="0"/>
                    <w:snapToGrid w:val="0"/>
                    <w:jc w:val="center"/>
                    <w:rPr>
                      <w:rFonts w:ascii="Times New Roman" w:hAnsi="Times New Roman"/>
                      <w:bCs/>
                      <w:color w:val="000000"/>
                      <w:szCs w:val="21"/>
                    </w:rPr>
                  </w:pPr>
                  <w:r>
                    <w:rPr>
                      <w:rFonts w:ascii="Times New Roman" w:hAnsi="Times New Roman"/>
                      <w:bCs/>
                      <w:color w:val="000000"/>
                      <w:szCs w:val="21"/>
                    </w:rPr>
                    <w:t>有组织排放浓度</w:t>
                  </w:r>
                </w:p>
                <w:p>
                  <w:pPr>
                    <w:autoSpaceDE w:val="0"/>
                    <w:autoSpaceDN w:val="0"/>
                    <w:adjustRightInd w:val="0"/>
                    <w:snapToGrid w:val="0"/>
                    <w:jc w:val="center"/>
                    <w:rPr>
                      <w:rFonts w:ascii="Times New Roman" w:hAnsi="Times New Roman"/>
                      <w:color w:val="000000"/>
                      <w:szCs w:val="21"/>
                    </w:rPr>
                  </w:pPr>
                  <w:r>
                    <w:rPr>
                      <w:rFonts w:ascii="Times New Roman" w:hAnsi="Times New Roman"/>
                      <w:bCs/>
                      <w:color w:val="000000"/>
                      <w:szCs w:val="21"/>
                    </w:rPr>
                    <w:t>（mg/m</w:t>
                  </w:r>
                  <w:r>
                    <w:rPr>
                      <w:rFonts w:ascii="Times New Roman" w:hAnsi="Times New Roman"/>
                      <w:bCs/>
                      <w:color w:val="000000"/>
                      <w:szCs w:val="21"/>
                      <w:vertAlign w:val="superscript"/>
                    </w:rPr>
                    <w:t>3</w:t>
                  </w:r>
                  <w:r>
                    <w:rPr>
                      <w:rFonts w:ascii="Times New Roman" w:hAnsi="Times New Roman"/>
                      <w:bCs/>
                      <w:color w:val="000000"/>
                      <w:szCs w:val="21"/>
                    </w:rPr>
                    <w:t>）</w:t>
                  </w:r>
                </w:p>
              </w:tc>
              <w:tc>
                <w:tcPr>
                  <w:tcW w:w="1452"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颗粒物无组织排放监控点</w:t>
                  </w:r>
                </w:p>
              </w:tc>
              <w:tc>
                <w:tcPr>
                  <w:tcW w:w="1508"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无组织浓度限值</w:t>
                  </w:r>
                  <w:r>
                    <w:rPr>
                      <w:rFonts w:ascii="Times New Roman" w:hAnsi="Times New Roman"/>
                      <w:bCs/>
                      <w:color w:val="000000"/>
                      <w:szCs w:val="21"/>
                    </w:rPr>
                    <w:t>（mg/m</w:t>
                  </w:r>
                  <w:r>
                    <w:rPr>
                      <w:rFonts w:ascii="Times New Roman" w:hAnsi="Times New Roman"/>
                      <w:bCs/>
                      <w:color w:val="000000"/>
                      <w:szCs w:val="21"/>
                      <w:vertAlign w:val="superscript"/>
                    </w:rPr>
                    <w:t>3</w:t>
                  </w:r>
                  <w:r>
                    <w:rPr>
                      <w:rFonts w:ascii="Times New Roman" w:hAnsi="Times New Roman"/>
                      <w:bCs/>
                      <w:color w:val="000000"/>
                      <w:szCs w:val="21"/>
                    </w:rPr>
                    <w:t>）</w:t>
                  </w:r>
                </w:p>
              </w:tc>
            </w:tr>
            <w:tr>
              <w:tblPrEx>
                <w:tblBorders>
                  <w:top w:val="single" w:color="000000" w:sz="6" w:space="0"/>
                  <w:left w:val="single" w:color="000000" w:sz="6" w:space="0"/>
                  <w:bottom w:val="single" w:color="000000" w:sz="6" w:space="0"/>
                  <w:right w:val="single" w:color="000000" w:sz="6" w:space="0"/>
                  <w:insideH w:val="single" w:color="auto" w:sz="6" w:space="0"/>
                  <w:insideV w:val="single" w:color="000000" w:sz="6" w:space="0"/>
                </w:tblBorders>
                <w:tblCellMar>
                  <w:top w:w="0" w:type="dxa"/>
                  <w:left w:w="108" w:type="dxa"/>
                  <w:bottom w:w="0" w:type="dxa"/>
                  <w:right w:w="108" w:type="dxa"/>
                </w:tblCellMar>
              </w:tblPrEx>
              <w:trPr>
                <w:trHeight w:val="510" w:hRule="atLeast"/>
                <w:jc w:val="center"/>
              </w:trPr>
              <w:tc>
                <w:tcPr>
                  <w:tcW w:w="962" w:type="dxa"/>
                  <w:noWrap w:val="0"/>
                  <w:vAlign w:val="center"/>
                </w:tcPr>
                <w:p>
                  <w:pPr>
                    <w:widowControl/>
                    <w:adjustRightInd w:val="0"/>
                    <w:snapToGrid w:val="0"/>
                    <w:jc w:val="center"/>
                    <w:rPr>
                      <w:rFonts w:hint="eastAsia" w:ascii="Times New Roman" w:hAnsi="Times New Roman"/>
                      <w:color w:val="000000"/>
                      <w:kern w:val="0"/>
                      <w:szCs w:val="21"/>
                    </w:rPr>
                  </w:pPr>
                  <w:r>
                    <w:rPr>
                      <w:rFonts w:hint="eastAsia" w:ascii="Times New Roman" w:hAnsi="Times New Roman"/>
                      <w:color w:val="000000"/>
                      <w:kern w:val="0"/>
                      <w:szCs w:val="21"/>
                    </w:rPr>
                    <w:t>颗粒物</w:t>
                  </w:r>
                </w:p>
              </w:tc>
              <w:tc>
                <w:tcPr>
                  <w:tcW w:w="1176"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水泥制品生产</w:t>
                  </w:r>
                </w:p>
              </w:tc>
              <w:tc>
                <w:tcPr>
                  <w:tcW w:w="1598"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水泥仓及其它通风生产设备</w:t>
                  </w:r>
                </w:p>
              </w:tc>
              <w:tc>
                <w:tcPr>
                  <w:tcW w:w="1241" w:type="dxa"/>
                  <w:noWrap w:val="0"/>
                  <w:vAlign w:val="center"/>
                </w:tcPr>
                <w:p>
                  <w:pPr>
                    <w:widowControl/>
                    <w:adjustRightInd w:val="0"/>
                    <w:snapToGrid w:val="0"/>
                    <w:jc w:val="center"/>
                    <w:rPr>
                      <w:rFonts w:ascii="Times New Roman" w:hAnsi="Times New Roman"/>
                      <w:color w:val="000000"/>
                      <w:szCs w:val="21"/>
                    </w:rPr>
                  </w:pPr>
                  <w:r>
                    <w:rPr>
                      <w:rFonts w:hint="eastAsia" w:ascii="Times New Roman" w:hAnsi="Times New Roman"/>
                      <w:color w:val="000000"/>
                      <w:kern w:val="0"/>
                      <w:szCs w:val="21"/>
                    </w:rPr>
                    <w:t>10</w:t>
                  </w:r>
                </w:p>
              </w:tc>
              <w:tc>
                <w:tcPr>
                  <w:tcW w:w="1452" w:type="dxa"/>
                  <w:noWrap w:val="0"/>
                  <w:vAlign w:val="center"/>
                </w:tcPr>
                <w:p>
                  <w:pPr>
                    <w:widowControl/>
                    <w:adjustRightInd w:val="0"/>
                    <w:snapToGrid w:val="0"/>
                    <w:jc w:val="center"/>
                    <w:rPr>
                      <w:rFonts w:ascii="Times New Roman" w:hAnsi="Times New Roman"/>
                      <w:color w:val="000000"/>
                      <w:szCs w:val="21"/>
                    </w:rPr>
                  </w:pPr>
                  <w:r>
                    <w:rPr>
                      <w:rFonts w:ascii="Times New Roman" w:hAnsi="Times New Roman"/>
                      <w:color w:val="000000"/>
                      <w:kern w:val="0"/>
                      <w:szCs w:val="21"/>
                    </w:rPr>
                    <w:t>厂界外20m上风向</w:t>
                  </w:r>
                  <w:r>
                    <w:rPr>
                      <w:rFonts w:hint="eastAsia" w:ascii="Times New Roman" w:hAnsi="Times New Roman"/>
                      <w:color w:val="000000"/>
                      <w:kern w:val="0"/>
                      <w:szCs w:val="21"/>
                    </w:rPr>
                    <w:t>设参照点，下风向设监控点</w:t>
                  </w:r>
                </w:p>
              </w:tc>
              <w:tc>
                <w:tcPr>
                  <w:tcW w:w="1508" w:type="dxa"/>
                  <w:noWrap w:val="0"/>
                  <w:vAlign w:val="center"/>
                </w:tcPr>
                <w:p>
                  <w:pPr>
                    <w:widowControl/>
                    <w:adjustRightInd w:val="0"/>
                    <w:snapToGrid w:val="0"/>
                    <w:jc w:val="center"/>
                    <w:rPr>
                      <w:rFonts w:ascii="Times New Roman" w:hAnsi="Times New Roman"/>
                      <w:color w:val="000000"/>
                      <w:szCs w:val="21"/>
                    </w:rPr>
                  </w:pPr>
                  <w:r>
                    <w:rPr>
                      <w:rFonts w:hint="eastAsia" w:ascii="Times New Roman" w:hAnsi="Times New Roman"/>
                      <w:color w:val="000000"/>
                      <w:kern w:val="0"/>
                      <w:szCs w:val="21"/>
                    </w:rPr>
                    <w:t>监控点与参照点1小时浓度值的差值：</w:t>
                  </w:r>
                  <w:r>
                    <w:rPr>
                      <w:rFonts w:ascii="Times New Roman" w:hAnsi="Times New Roman"/>
                      <w:color w:val="000000"/>
                      <w:kern w:val="0"/>
                      <w:szCs w:val="21"/>
                    </w:rPr>
                    <w:t>0.5</w:t>
                  </w:r>
                </w:p>
              </w:tc>
            </w:tr>
          </w:tbl>
          <w:p>
            <w:pPr>
              <w:spacing w:line="360" w:lineRule="auto"/>
              <w:jc w:val="center"/>
              <w:rPr>
                <w:rFonts w:hint="eastAsia" w:ascii="Times New Roman" w:hAnsi="Times New Roman" w:eastAsia="宋体" w:cs="Times New Roman"/>
                <w:b/>
                <w:kern w:val="0"/>
                <w:sz w:val="21"/>
                <w:szCs w:val="21"/>
                <w:lang w:val="en-GB" w:eastAsia="zh-CN" w:bidi="ar-SA"/>
              </w:rPr>
            </w:pPr>
            <w:r>
              <w:rPr>
                <w:rFonts w:hint="eastAsia" w:ascii="Times New Roman" w:hAnsi="Times New Roman" w:eastAsia="宋体" w:cs="Times New Roman"/>
                <w:b/>
                <w:kern w:val="0"/>
                <w:sz w:val="21"/>
                <w:szCs w:val="21"/>
                <w:lang w:val="en-GB" w:eastAsia="zh-CN" w:bidi="ar-SA"/>
              </w:rPr>
              <w:t>表</w:t>
            </w:r>
            <w:r>
              <w:rPr>
                <w:rFonts w:hint="eastAsia" w:ascii="Times New Roman" w:hAnsi="Times New Roman" w:eastAsia="宋体" w:cs="Times New Roman"/>
                <w:b/>
                <w:kern w:val="0"/>
                <w:sz w:val="21"/>
                <w:szCs w:val="21"/>
                <w:lang w:val="en-US" w:eastAsia="zh-CN" w:bidi="ar-SA"/>
              </w:rPr>
              <w:t>1-3</w:t>
            </w:r>
            <w:r>
              <w:rPr>
                <w:rFonts w:hint="eastAsia" w:ascii="Times New Roman" w:hAnsi="Times New Roman" w:eastAsia="宋体" w:cs="Times New Roman"/>
                <w:b/>
                <w:kern w:val="0"/>
                <w:sz w:val="21"/>
                <w:szCs w:val="21"/>
                <w:lang w:val="en-GB" w:eastAsia="zh-CN" w:bidi="ar-SA"/>
              </w:rPr>
              <w:t xml:space="preserve">   大气污染物综合排放标准</w:t>
            </w:r>
          </w:p>
          <w:tbl>
            <w:tblPr>
              <w:tblStyle w:val="22"/>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1694"/>
              <w:gridCol w:w="1274"/>
              <w:gridCol w:w="711"/>
              <w:gridCol w:w="1413"/>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2" w:type="dxa"/>
                  <w:vMerge w:val="restart"/>
                  <w:noWrap w:val="0"/>
                  <w:vAlign w:val="center"/>
                </w:tcPr>
                <w:p>
                  <w:pPr>
                    <w:adjustRightInd w:val="0"/>
                    <w:snapToGrid w:val="0"/>
                    <w:jc w:val="center"/>
                    <w:rPr>
                      <w:rFonts w:ascii="Times New Roman" w:hAnsi="Times New Roman"/>
                      <w:color w:val="000000"/>
                    </w:rPr>
                  </w:pPr>
                  <w:r>
                    <w:rPr>
                      <w:rFonts w:ascii="Times New Roman" w:hAnsi="Times New Roman"/>
                      <w:color w:val="000000"/>
                    </w:rPr>
                    <w:t>污染物</w:t>
                  </w:r>
                </w:p>
              </w:tc>
              <w:tc>
                <w:tcPr>
                  <w:tcW w:w="1760" w:type="dxa"/>
                  <w:vMerge w:val="restart"/>
                  <w:noWrap w:val="0"/>
                  <w:vAlign w:val="center"/>
                </w:tcPr>
                <w:p>
                  <w:pPr>
                    <w:adjustRightInd w:val="0"/>
                    <w:snapToGrid w:val="0"/>
                    <w:jc w:val="center"/>
                    <w:rPr>
                      <w:rFonts w:ascii="Times New Roman" w:hAnsi="Times New Roman"/>
                      <w:color w:val="000000"/>
                    </w:rPr>
                  </w:pPr>
                  <w:r>
                    <w:rPr>
                      <w:rFonts w:ascii="Times New Roman" w:hAnsi="Times New Roman"/>
                      <w:color w:val="000000"/>
                    </w:rPr>
                    <w:t>最高允许排放浓度(mg/m³）</w:t>
                  </w:r>
                </w:p>
              </w:tc>
              <w:tc>
                <w:tcPr>
                  <w:tcW w:w="2054" w:type="dxa"/>
                  <w:gridSpan w:val="2"/>
                  <w:noWrap w:val="0"/>
                  <w:vAlign w:val="center"/>
                </w:tcPr>
                <w:p>
                  <w:pPr>
                    <w:adjustRightInd w:val="0"/>
                    <w:snapToGrid w:val="0"/>
                    <w:jc w:val="center"/>
                    <w:rPr>
                      <w:rFonts w:ascii="Times New Roman" w:hAnsi="Times New Roman"/>
                      <w:color w:val="000000"/>
                    </w:rPr>
                  </w:pPr>
                  <w:r>
                    <w:rPr>
                      <w:rFonts w:ascii="Times New Roman" w:hAnsi="Times New Roman"/>
                      <w:color w:val="000000"/>
                    </w:rPr>
                    <w:t>最高允许排放速率（kg/h）</w:t>
                  </w:r>
                </w:p>
              </w:tc>
              <w:tc>
                <w:tcPr>
                  <w:tcW w:w="2571" w:type="dxa"/>
                  <w:gridSpan w:val="2"/>
                  <w:noWrap w:val="0"/>
                  <w:vAlign w:val="center"/>
                </w:tcPr>
                <w:p>
                  <w:pPr>
                    <w:adjustRightInd w:val="0"/>
                    <w:snapToGrid w:val="0"/>
                    <w:jc w:val="center"/>
                    <w:rPr>
                      <w:rFonts w:ascii="Times New Roman" w:hAnsi="Times New Roman"/>
                      <w:color w:val="000000"/>
                    </w:rPr>
                  </w:pPr>
                  <w:r>
                    <w:rPr>
                      <w:rFonts w:ascii="Times New Roman" w:hAnsi="Times New Roman"/>
                      <w:color w:val="000000"/>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2" w:type="dxa"/>
                  <w:vMerge w:val="continue"/>
                  <w:tcBorders>
                    <w:top w:val="nil"/>
                  </w:tcBorders>
                  <w:noWrap w:val="0"/>
                  <w:vAlign w:val="center"/>
                </w:tcPr>
                <w:p>
                  <w:pPr>
                    <w:adjustRightInd w:val="0"/>
                    <w:snapToGrid w:val="0"/>
                    <w:jc w:val="center"/>
                    <w:rPr>
                      <w:rFonts w:ascii="Times New Roman" w:hAnsi="Times New Roman"/>
                      <w:color w:val="000000"/>
                    </w:rPr>
                  </w:pPr>
                </w:p>
              </w:tc>
              <w:tc>
                <w:tcPr>
                  <w:tcW w:w="1760" w:type="dxa"/>
                  <w:vMerge w:val="continue"/>
                  <w:tcBorders>
                    <w:top w:val="nil"/>
                  </w:tcBorders>
                  <w:noWrap w:val="0"/>
                  <w:vAlign w:val="center"/>
                </w:tcPr>
                <w:p>
                  <w:pPr>
                    <w:adjustRightInd w:val="0"/>
                    <w:snapToGrid w:val="0"/>
                    <w:jc w:val="center"/>
                    <w:rPr>
                      <w:rFonts w:ascii="Times New Roman" w:hAnsi="Times New Roman"/>
                      <w:color w:val="000000"/>
                    </w:rPr>
                  </w:pPr>
                </w:p>
              </w:tc>
              <w:tc>
                <w:tcPr>
                  <w:tcW w:w="1321"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排气筒高度（m）</w:t>
                  </w:r>
                </w:p>
              </w:tc>
              <w:tc>
                <w:tcPr>
                  <w:tcW w:w="73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二级</w:t>
                  </w:r>
                </w:p>
              </w:tc>
              <w:tc>
                <w:tcPr>
                  <w:tcW w:w="1467"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监控点</w:t>
                  </w:r>
                </w:p>
              </w:tc>
              <w:tc>
                <w:tcPr>
                  <w:tcW w:w="1104"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52"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非甲烷总烃</w:t>
                  </w:r>
                </w:p>
              </w:tc>
              <w:tc>
                <w:tcPr>
                  <w:tcW w:w="1760"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120</w:t>
                  </w:r>
                </w:p>
              </w:tc>
              <w:tc>
                <w:tcPr>
                  <w:tcW w:w="1321"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15</w:t>
                  </w:r>
                </w:p>
              </w:tc>
              <w:tc>
                <w:tcPr>
                  <w:tcW w:w="733"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10</w:t>
                  </w:r>
                </w:p>
              </w:tc>
              <w:tc>
                <w:tcPr>
                  <w:tcW w:w="1467"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周界外浓度最高点</w:t>
                  </w:r>
                </w:p>
              </w:tc>
              <w:tc>
                <w:tcPr>
                  <w:tcW w:w="1104" w:type="dxa"/>
                  <w:noWrap w:val="0"/>
                  <w:vAlign w:val="center"/>
                </w:tcPr>
                <w:p>
                  <w:pPr>
                    <w:adjustRightInd w:val="0"/>
                    <w:snapToGrid w:val="0"/>
                    <w:jc w:val="center"/>
                    <w:rPr>
                      <w:rFonts w:ascii="Times New Roman" w:hAnsi="Times New Roman"/>
                      <w:color w:val="000000"/>
                    </w:rPr>
                  </w:pPr>
                  <w:r>
                    <w:rPr>
                      <w:rFonts w:ascii="Times New Roman" w:hAnsi="Times New Roman"/>
                      <w:color w:val="000000"/>
                    </w:rPr>
                    <w:t>4.0</w:t>
                  </w:r>
                </w:p>
              </w:tc>
            </w:tr>
          </w:tbl>
          <w:p>
            <w:pPr>
              <w:adjustRightInd w:val="0"/>
              <w:snapToGrid w:val="0"/>
              <w:jc w:val="center"/>
              <w:rPr>
                <w:rFonts w:ascii="Times New Roman" w:hAnsi="Times New Roman"/>
                <w:b/>
                <w:bCs/>
                <w:color w:val="000000"/>
                <w:lang w:val="en-GB"/>
              </w:rPr>
            </w:pPr>
          </w:p>
          <w:p>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kern w:val="0"/>
                <w:sz w:val="21"/>
                <w:szCs w:val="21"/>
                <w:vertAlign w:val="superscript"/>
                <w:lang w:val="en-US" w:eastAsia="zh-CN" w:bidi="ar-SA"/>
              </w:rPr>
            </w:pPr>
            <w:r>
              <w:rPr>
                <w:rFonts w:hint="eastAsia" w:ascii="Times New Roman" w:hAnsi="Times New Roman" w:eastAsia="宋体" w:cs="Times New Roman"/>
                <w:b/>
                <w:kern w:val="0"/>
                <w:sz w:val="21"/>
                <w:szCs w:val="21"/>
                <w:lang w:val="en-GB" w:eastAsia="zh-CN" w:bidi="ar-SA"/>
              </w:rPr>
              <w:t>表</w:t>
            </w:r>
            <w:r>
              <w:rPr>
                <w:rFonts w:hint="eastAsia" w:ascii="Times New Roman" w:hAnsi="Times New Roman" w:eastAsia="宋体" w:cs="Times New Roman"/>
                <w:b/>
                <w:kern w:val="0"/>
                <w:sz w:val="21"/>
                <w:szCs w:val="21"/>
                <w:lang w:val="en-US" w:eastAsia="zh-CN" w:bidi="ar-SA"/>
              </w:rPr>
              <w:t>1-4</w:t>
            </w:r>
            <w:r>
              <w:rPr>
                <w:rFonts w:hint="eastAsia" w:ascii="Times New Roman" w:hAnsi="Times New Roman" w:eastAsia="宋体" w:cs="Times New Roman"/>
                <w:b/>
                <w:kern w:val="0"/>
                <w:sz w:val="21"/>
                <w:szCs w:val="21"/>
                <w:lang w:val="en-GB" w:eastAsia="zh-CN" w:bidi="ar-SA"/>
              </w:rPr>
              <w:t xml:space="preserve"> </w:t>
            </w:r>
            <w:r>
              <w:rPr>
                <w:rFonts w:hint="default" w:ascii="Times New Roman" w:hAnsi="Times New Roman" w:eastAsia="宋体" w:cs="Times New Roman"/>
                <w:b/>
                <w:kern w:val="0"/>
                <w:sz w:val="21"/>
                <w:szCs w:val="21"/>
                <w:lang w:val="en-US" w:eastAsia="zh-CN" w:bidi="ar-SA"/>
              </w:rPr>
              <w:t>锅炉大气污染物特别排放限值  单位mg/m</w:t>
            </w:r>
            <w:r>
              <w:rPr>
                <w:rFonts w:hint="default" w:ascii="Times New Roman" w:hAnsi="Times New Roman" w:eastAsia="宋体" w:cs="Times New Roman"/>
                <w:b/>
                <w:kern w:val="0"/>
                <w:sz w:val="21"/>
                <w:szCs w:val="21"/>
                <w:vertAlign w:val="superscript"/>
                <w:lang w:val="en-US" w:eastAsia="zh-CN" w:bidi="ar-SA"/>
              </w:rPr>
              <w:t>3</w:t>
            </w:r>
          </w:p>
          <w:tbl>
            <w:tblPr>
              <w:tblStyle w:val="23"/>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1913"/>
              <w:gridCol w:w="1914"/>
              <w:gridCol w:w="1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5" w:type="dxa"/>
                  <w:noWrap w:val="0"/>
                  <w:vAlign w:val="center"/>
                </w:tcPr>
                <w:p>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污染物项目</w:t>
                  </w:r>
                </w:p>
              </w:tc>
              <w:tc>
                <w:tcPr>
                  <w:tcW w:w="2125" w:type="dxa"/>
                  <w:noWrap w:val="0"/>
                  <w:vAlign w:val="center"/>
                </w:tcPr>
                <w:p>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燃气锅炉限值</w:t>
                  </w:r>
                </w:p>
              </w:tc>
              <w:tc>
                <w:tcPr>
                  <w:tcW w:w="2126" w:type="dxa"/>
                  <w:noWrap w:val="0"/>
                  <w:vAlign w:val="center"/>
                </w:tcPr>
                <w:p>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污染物监控位置</w:t>
                  </w:r>
                </w:p>
              </w:tc>
              <w:tc>
                <w:tcPr>
                  <w:tcW w:w="2126" w:type="dxa"/>
                  <w:noWrap w:val="0"/>
                  <w:vAlign w:val="center"/>
                </w:tcPr>
                <w:p>
                  <w:pPr>
                    <w:jc w:val="center"/>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颗粒物</w:t>
                  </w:r>
                </w:p>
              </w:tc>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w:t>
                  </w:r>
                </w:p>
              </w:tc>
              <w:tc>
                <w:tcPr>
                  <w:tcW w:w="2126" w:type="dxa"/>
                  <w:vMerge w:val="restart"/>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烟囱或烟道</w:t>
                  </w:r>
                </w:p>
              </w:tc>
              <w:tc>
                <w:tcPr>
                  <w:tcW w:w="2126" w:type="dxa"/>
                  <w:vMerge w:val="restart"/>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《锅炉大气污染物排放标准》（GB13271-2014）表3大气污染物特别排放限值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二氧化硫</w:t>
                  </w:r>
                </w:p>
              </w:tc>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50</w:t>
                  </w:r>
                </w:p>
              </w:tc>
              <w:tc>
                <w:tcPr>
                  <w:tcW w:w="2126" w:type="dxa"/>
                  <w:vMerge w:val="continue"/>
                  <w:noWrap w:val="0"/>
                  <w:vAlign w:val="center"/>
                </w:tcPr>
                <w:p>
                  <w:pPr>
                    <w:jc w:val="center"/>
                    <w:rPr>
                      <w:rFonts w:hint="default" w:ascii="Times New Roman" w:hAnsi="Times New Roman" w:cs="Times New Roman"/>
                      <w:color w:val="auto"/>
                      <w:highlight w:val="none"/>
                      <w:vertAlign w:val="baseline"/>
                      <w:lang w:val="en-US" w:eastAsia="zh-CN"/>
                    </w:rPr>
                  </w:pPr>
                </w:p>
              </w:tc>
              <w:tc>
                <w:tcPr>
                  <w:tcW w:w="2126" w:type="dxa"/>
                  <w:vMerge w:val="continue"/>
                  <w:noWrap w:val="0"/>
                  <w:vAlign w:val="center"/>
                </w:tcPr>
                <w:p>
                  <w:pPr>
                    <w:rPr>
                      <w:rFonts w:hint="default" w:ascii="Times New Roman" w:hAnsi="Times New Roman" w:cs="Times New Roman"/>
                      <w:color w:val="auto"/>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氮氧化物</w:t>
                  </w:r>
                </w:p>
              </w:tc>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50</w:t>
                  </w:r>
                </w:p>
              </w:tc>
              <w:tc>
                <w:tcPr>
                  <w:tcW w:w="2126" w:type="dxa"/>
                  <w:vMerge w:val="continue"/>
                  <w:noWrap w:val="0"/>
                  <w:vAlign w:val="center"/>
                </w:tcPr>
                <w:p>
                  <w:pPr>
                    <w:jc w:val="center"/>
                    <w:rPr>
                      <w:rFonts w:hint="default" w:ascii="Times New Roman" w:hAnsi="Times New Roman" w:cs="Times New Roman"/>
                      <w:color w:val="auto"/>
                      <w:highlight w:val="none"/>
                      <w:vertAlign w:val="baseline"/>
                      <w:lang w:val="en-US" w:eastAsia="zh-CN"/>
                    </w:rPr>
                  </w:pPr>
                </w:p>
              </w:tc>
              <w:tc>
                <w:tcPr>
                  <w:tcW w:w="2126" w:type="dxa"/>
                  <w:vMerge w:val="continue"/>
                  <w:noWrap w:val="0"/>
                  <w:vAlign w:val="center"/>
                </w:tcPr>
                <w:p>
                  <w:pPr>
                    <w:rPr>
                      <w:rFonts w:hint="default" w:ascii="Times New Roman" w:hAnsi="Times New Roman" w:cs="Times New Roman"/>
                      <w:color w:val="auto"/>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烟气黑度（林格曼黑度，级）</w:t>
                  </w:r>
                </w:p>
              </w:tc>
              <w:tc>
                <w:tcPr>
                  <w:tcW w:w="2125"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w:t>
                  </w:r>
                </w:p>
              </w:tc>
              <w:tc>
                <w:tcPr>
                  <w:tcW w:w="2126" w:type="dxa"/>
                  <w:noWrap w:val="0"/>
                  <w:vAlign w:val="center"/>
                </w:tcPr>
                <w:p>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烟囱排放口</w:t>
                  </w:r>
                </w:p>
              </w:tc>
              <w:tc>
                <w:tcPr>
                  <w:tcW w:w="2126" w:type="dxa"/>
                  <w:vMerge w:val="continue"/>
                  <w:noWrap w:val="0"/>
                  <w:vAlign w:val="center"/>
                </w:tcPr>
                <w:p>
                  <w:pPr>
                    <w:rPr>
                      <w:rFonts w:hint="default" w:ascii="Times New Roman" w:hAnsi="Times New Roman" w:cs="Times New Roman"/>
                      <w:color w:val="auto"/>
                      <w:highlight w:val="none"/>
                      <w:vertAlign w:val="baseline"/>
                      <w:lang w:val="en-US" w:eastAsia="zh-CN"/>
                    </w:rPr>
                  </w:pPr>
                </w:p>
              </w:tc>
            </w:tr>
          </w:tbl>
          <w:p>
            <w:pPr>
              <w:keepNext w:val="0"/>
              <w:keepLines w:val="0"/>
              <w:suppressLineNumbers w:val="0"/>
              <w:spacing w:before="0" w:beforeAutospacing="0" w:after="0" w:afterAutospacing="0" w:line="360" w:lineRule="auto"/>
              <w:ind w:left="0" w:right="0" w:firstLine="422" w:firstLineChars="200"/>
              <w:jc w:val="center"/>
              <w:rPr>
                <w:rFonts w:hint="default" w:ascii="Times New Roman" w:hAnsi="Times New Roman" w:eastAsia="宋体" w:cs="Times New Roman"/>
                <w:b/>
              </w:rPr>
            </w:pPr>
            <w:r>
              <w:rPr>
                <w:rFonts w:hint="eastAsia" w:ascii="Times New Roman" w:hAnsi="Times New Roman" w:eastAsia="宋体" w:cs="Times New Roman"/>
                <w:b/>
              </w:rPr>
              <w:t>表</w:t>
            </w:r>
            <w:r>
              <w:rPr>
                <w:rFonts w:hint="eastAsia" w:ascii="Times New Roman" w:hAnsi="Times New Roman" w:eastAsia="宋体" w:cs="Times New Roman"/>
                <w:b/>
                <w:lang w:val="en-US" w:eastAsia="zh-CN"/>
              </w:rPr>
              <w:t>1</w:t>
            </w:r>
            <w:r>
              <w:rPr>
                <w:rFonts w:hint="eastAsia" w:ascii="Times New Roman" w:hAnsi="Times New Roman" w:eastAsia="宋体" w:cs="Times New Roman"/>
                <w:b/>
              </w:rPr>
              <w:t>-</w:t>
            </w:r>
            <w:r>
              <w:rPr>
                <w:rFonts w:hint="eastAsia" w:ascii="Times New Roman" w:hAnsi="Times New Roman" w:eastAsia="宋体" w:cs="Times New Roman"/>
                <w:b/>
                <w:lang w:val="en-US" w:eastAsia="zh-CN"/>
              </w:rPr>
              <w:t>5</w:t>
            </w:r>
            <w:r>
              <w:rPr>
                <w:rFonts w:hint="eastAsia" w:ascii="Times New Roman" w:hAnsi="Times New Roman" w:eastAsia="宋体" w:cs="Times New Roman"/>
                <w:b/>
              </w:rPr>
              <w:t xml:space="preserve"> 车间有机废气无组织排放标准   单位：mg</w:t>
            </w:r>
            <w:r>
              <w:rPr>
                <w:rFonts w:hint="default" w:ascii="Times New Roman" w:hAnsi="Times New Roman" w:eastAsia="宋体" w:cs="Times New Roman"/>
                <w:b/>
              </w:rPr>
              <w:t>/</w:t>
            </w:r>
            <w:r>
              <w:rPr>
                <w:rFonts w:hint="eastAsia" w:ascii="Times New Roman" w:hAnsi="Times New Roman" w:eastAsia="宋体" w:cs="Times New Roman"/>
                <w:b/>
              </w:rPr>
              <w:t>m</w:t>
            </w:r>
            <w:r>
              <w:rPr>
                <w:rFonts w:hint="default" w:ascii="Times New Roman" w:hAnsi="Times New Roman" w:eastAsia="宋体" w:cs="Times New Roman"/>
                <w:b/>
                <w:vertAlign w:val="superscript"/>
              </w:rPr>
              <w:t>3</w:t>
            </w:r>
          </w:p>
          <w:tbl>
            <w:tblPr>
              <w:tblStyle w:val="23"/>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1183"/>
              <w:gridCol w:w="1642"/>
              <w:gridCol w:w="1364"/>
              <w:gridCol w:w="2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污染物</w:t>
                  </w:r>
                </w:p>
              </w:tc>
              <w:tc>
                <w:tcPr>
                  <w:tcW w:w="113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排放限值</w:t>
                  </w:r>
                </w:p>
              </w:tc>
              <w:tc>
                <w:tcPr>
                  <w:tcW w:w="158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特殊排放限值</w:t>
                  </w:r>
                </w:p>
              </w:tc>
              <w:tc>
                <w:tcPr>
                  <w:tcW w:w="131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限值含义</w:t>
                  </w:r>
                </w:p>
              </w:tc>
              <w:tc>
                <w:tcPr>
                  <w:tcW w:w="207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非甲烷总烃</w:t>
                  </w:r>
                </w:p>
              </w:tc>
              <w:tc>
                <w:tcPr>
                  <w:tcW w:w="113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10</w:t>
                  </w:r>
                </w:p>
              </w:tc>
              <w:tc>
                <w:tcPr>
                  <w:tcW w:w="158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6</w:t>
                  </w:r>
                </w:p>
              </w:tc>
              <w:tc>
                <w:tcPr>
                  <w:tcW w:w="131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监控点处1h平均浓度值</w:t>
                  </w:r>
                </w:p>
              </w:tc>
              <w:tc>
                <w:tcPr>
                  <w:tcW w:w="207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《挥发性有机物无组织排放控制标准》（</w:t>
                  </w:r>
                  <w:r>
                    <w:rPr>
                      <w:rFonts w:hint="default" w:ascii="Times New Roman" w:hAnsi="Times New Roman" w:eastAsia="宋体"/>
                      <w:szCs w:val="24"/>
                    </w:rPr>
                    <w:t>GB378</w:t>
                  </w:r>
                  <w:r>
                    <w:rPr>
                      <w:rFonts w:hint="eastAsia" w:ascii="Times New Roman" w:hAnsi="Times New Roman" w:eastAsia="宋体"/>
                      <w:szCs w:val="24"/>
                      <w:lang w:val="en-US" w:eastAsia="zh-CN"/>
                    </w:rPr>
                    <w:t xml:space="preserve"> </w:t>
                  </w:r>
                  <w:r>
                    <w:rPr>
                      <w:rFonts w:hint="default" w:ascii="Times New Roman" w:hAnsi="Times New Roman" w:eastAsia="宋体"/>
                      <w:szCs w:val="24"/>
                    </w:rPr>
                    <w:t>22-2019）</w:t>
                  </w:r>
                </w:p>
              </w:tc>
            </w:tr>
          </w:tbl>
          <w:p>
            <w:pPr>
              <w:spacing w:before="156" w:beforeLines="50" w:line="440" w:lineRule="exact"/>
              <w:ind w:firstLine="480" w:firstLineChars="200"/>
              <w:rPr>
                <w:sz w:val="24"/>
              </w:rPr>
            </w:pPr>
            <w:r>
              <w:rPr>
                <w:rFonts w:hint="eastAsia"/>
                <w:sz w:val="24"/>
              </w:rPr>
              <w:t>3</w:t>
            </w:r>
            <w:r>
              <w:rPr>
                <w:sz w:val="24"/>
              </w:rPr>
              <w:t>、</w:t>
            </w:r>
            <w:r>
              <w:rPr>
                <w:rFonts w:hint="eastAsia"/>
                <w:sz w:val="24"/>
              </w:rPr>
              <w:t>噪声排放标准</w:t>
            </w:r>
          </w:p>
          <w:p>
            <w:pPr>
              <w:pStyle w:val="40"/>
              <w:spacing w:line="360" w:lineRule="auto"/>
              <w:ind w:firstLine="480" w:firstLineChars="200"/>
              <w:rPr>
                <w:rFonts w:hint="eastAsia"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lang w:val="en-US" w:eastAsia="zh-CN"/>
              </w:rPr>
              <w:t>2</w:t>
            </w:r>
            <w:r>
              <w:rPr>
                <w:rFonts w:hint="eastAsia" w:ascii="Times New Roman" w:hAnsi="宋体"/>
                <w:sz w:val="24"/>
                <w:szCs w:val="24"/>
              </w:rPr>
              <w:t>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1"/>
                <w:szCs w:val="21"/>
              </w:rPr>
            </w:pPr>
            <w:r>
              <w:rPr>
                <w:b/>
                <w:kern w:val="0"/>
                <w:sz w:val="21"/>
                <w:szCs w:val="21"/>
              </w:rPr>
              <w:t>表</w:t>
            </w:r>
            <w:r>
              <w:rPr>
                <w:rFonts w:hint="eastAsia"/>
                <w:b/>
                <w:sz w:val="21"/>
                <w:szCs w:val="21"/>
                <w:lang w:val="en-US" w:eastAsia="zh-CN"/>
              </w:rPr>
              <w:t xml:space="preserve">1-6 </w:t>
            </w:r>
            <w:r>
              <w:rPr>
                <w:b/>
                <w:kern w:val="0"/>
                <w:sz w:val="21"/>
                <w:szCs w:val="21"/>
              </w:rPr>
              <w:t>工业企业厂界环境噪声排放标准</w:t>
            </w:r>
          </w:p>
          <w:tbl>
            <w:tblPr>
              <w:tblStyle w:val="22"/>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6"/>
              <w:gridCol w:w="1985"/>
              <w:gridCol w:w="2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608" w:type="dxa"/>
                  <w:noWrap w:val="0"/>
                  <w:vAlign w:val="center"/>
                </w:tcPr>
                <w:p>
                  <w:pPr>
                    <w:spacing w:line="240" w:lineRule="atLeast"/>
                    <w:jc w:val="center"/>
                    <w:rPr>
                      <w:rFonts w:ascii="Times New Roman" w:hAnsi="Times New Roman"/>
                      <w:bCs/>
                      <w:color w:val="000000"/>
                      <w:szCs w:val="21"/>
                    </w:rPr>
                  </w:pPr>
                  <w:r>
                    <w:rPr>
                      <w:rFonts w:ascii="Times New Roman" w:hAnsi="Times New Roman"/>
                      <w:bCs/>
                      <w:color w:val="000000"/>
                      <w:szCs w:val="21"/>
                    </w:rPr>
                    <w:t>标准</w:t>
                  </w:r>
                </w:p>
              </w:tc>
              <w:tc>
                <w:tcPr>
                  <w:tcW w:w="2057" w:type="dxa"/>
                  <w:noWrap w:val="0"/>
                  <w:vAlign w:val="center"/>
                </w:tcPr>
                <w:p>
                  <w:pPr>
                    <w:spacing w:line="240" w:lineRule="atLeast"/>
                    <w:jc w:val="center"/>
                    <w:rPr>
                      <w:rFonts w:ascii="Times New Roman" w:hAnsi="Times New Roman"/>
                      <w:bCs/>
                      <w:color w:val="000000"/>
                      <w:szCs w:val="21"/>
                    </w:rPr>
                  </w:pPr>
                  <w:r>
                    <w:rPr>
                      <w:rFonts w:ascii="Times New Roman" w:hAnsi="Times New Roman"/>
                      <w:bCs/>
                      <w:color w:val="000000"/>
                      <w:szCs w:val="21"/>
                    </w:rPr>
                    <w:t>昼间</w:t>
                  </w:r>
                </w:p>
              </w:tc>
              <w:tc>
                <w:tcPr>
                  <w:tcW w:w="2272" w:type="dxa"/>
                  <w:noWrap w:val="0"/>
                  <w:vAlign w:val="center"/>
                </w:tcPr>
                <w:p>
                  <w:pPr>
                    <w:spacing w:line="240" w:lineRule="atLeast"/>
                    <w:jc w:val="center"/>
                    <w:rPr>
                      <w:rFonts w:ascii="Times New Roman" w:hAnsi="Times New Roman"/>
                      <w:bCs/>
                      <w:color w:val="000000"/>
                      <w:szCs w:val="21"/>
                    </w:rPr>
                  </w:pPr>
                  <w:r>
                    <w:rPr>
                      <w:rFonts w:ascii="Times New Roman" w:hAnsi="Times New Roman"/>
                      <w:bCs/>
                      <w:color w:val="00000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608" w:type="dxa"/>
                  <w:noWrap w:val="0"/>
                  <w:vAlign w:val="center"/>
                </w:tcPr>
                <w:p>
                  <w:pPr>
                    <w:spacing w:line="240" w:lineRule="atLeast"/>
                    <w:jc w:val="center"/>
                    <w:rPr>
                      <w:rFonts w:ascii="Times New Roman" w:hAnsi="Times New Roman"/>
                      <w:bCs/>
                      <w:color w:val="000000"/>
                      <w:szCs w:val="21"/>
                    </w:rPr>
                  </w:pPr>
                  <w:r>
                    <w:rPr>
                      <w:rFonts w:ascii="Times New Roman" w:hAnsi="Times New Roman"/>
                      <w:bCs/>
                      <w:color w:val="000000"/>
                      <w:szCs w:val="21"/>
                    </w:rPr>
                    <w:t>《工业企业厂界环境噪声排放标</w:t>
                  </w:r>
                  <w:r>
                    <w:rPr>
                      <w:rFonts w:hint="eastAsia" w:ascii="Times New Roman" w:hAnsi="Times New Roman"/>
                      <w:bCs/>
                      <w:color w:val="000000"/>
                      <w:szCs w:val="21"/>
                    </w:rPr>
                    <w:t>准</w:t>
                  </w:r>
                  <w:r>
                    <w:rPr>
                      <w:rFonts w:ascii="Times New Roman" w:hAnsi="Times New Roman"/>
                      <w:bCs/>
                      <w:color w:val="000000"/>
                      <w:szCs w:val="21"/>
                    </w:rPr>
                    <w:t>》（GB12348-2008）2类</w:t>
                  </w:r>
                </w:p>
              </w:tc>
              <w:tc>
                <w:tcPr>
                  <w:tcW w:w="2057" w:type="dxa"/>
                  <w:noWrap w:val="0"/>
                  <w:vAlign w:val="center"/>
                </w:tcPr>
                <w:p>
                  <w:pPr>
                    <w:spacing w:line="240" w:lineRule="atLeast"/>
                    <w:jc w:val="center"/>
                    <w:rPr>
                      <w:rFonts w:ascii="Times New Roman" w:hAnsi="Times New Roman"/>
                      <w:bCs/>
                      <w:color w:val="000000"/>
                      <w:szCs w:val="21"/>
                    </w:rPr>
                  </w:pPr>
                  <w:r>
                    <w:rPr>
                      <w:rFonts w:ascii="Times New Roman" w:hAnsi="Times New Roman"/>
                      <w:bCs/>
                      <w:color w:val="000000"/>
                      <w:szCs w:val="21"/>
                    </w:rPr>
                    <w:t>60</w:t>
                  </w:r>
                </w:p>
              </w:tc>
              <w:tc>
                <w:tcPr>
                  <w:tcW w:w="2272" w:type="dxa"/>
                  <w:noWrap w:val="0"/>
                  <w:vAlign w:val="center"/>
                </w:tcPr>
                <w:p>
                  <w:pPr>
                    <w:spacing w:line="240" w:lineRule="atLeast"/>
                    <w:jc w:val="center"/>
                    <w:rPr>
                      <w:rFonts w:ascii="Times New Roman" w:hAnsi="Times New Roman"/>
                      <w:bCs/>
                      <w:color w:val="000000"/>
                      <w:szCs w:val="21"/>
                    </w:rPr>
                  </w:pPr>
                  <w:r>
                    <w:rPr>
                      <w:rFonts w:ascii="Times New Roman" w:hAnsi="Times New Roman"/>
                      <w:bCs/>
                      <w:color w:val="000000"/>
                      <w:szCs w:val="21"/>
                    </w:rPr>
                    <w:t>50</w:t>
                  </w:r>
                </w:p>
              </w:tc>
            </w:tr>
          </w:tbl>
          <w:p>
            <w:pPr>
              <w:spacing w:line="440" w:lineRule="exact"/>
              <w:ind w:firstLine="480" w:firstLineChars="200"/>
              <w:rPr>
                <w:sz w:val="24"/>
              </w:rPr>
            </w:pPr>
            <w:r>
              <w:rPr>
                <w:rFonts w:hint="eastAsia"/>
                <w:sz w:val="24"/>
              </w:rPr>
              <w:t>4、固废</w:t>
            </w:r>
          </w:p>
          <w:p>
            <w:pPr>
              <w:spacing w:line="440" w:lineRule="exact"/>
              <w:ind w:firstLine="480" w:firstLineChars="200"/>
              <w:rPr>
                <w:rFonts w:hint="eastAsia" w:eastAsia="宋体"/>
                <w:color w:val="FF0000"/>
                <w:lang w:eastAsia="zh-CN"/>
              </w:rPr>
            </w:pPr>
            <w:r>
              <w:rPr>
                <w:rFonts w:hint="eastAsia"/>
                <w:sz w:val="24"/>
              </w:rPr>
              <w:t>一般工业固体废物执行</w:t>
            </w:r>
            <w:r>
              <w:rPr>
                <w:rFonts w:hint="eastAsia"/>
                <w:color w:val="auto"/>
                <w:sz w:val="24"/>
              </w:rPr>
              <w:t>《一般工业固体废物贮存</w:t>
            </w:r>
            <w:r>
              <w:rPr>
                <w:rFonts w:hint="eastAsia"/>
                <w:color w:val="auto"/>
                <w:sz w:val="24"/>
                <w:lang w:eastAsia="zh-CN"/>
              </w:rPr>
              <w:t>和填埋污染</w:t>
            </w:r>
            <w:r>
              <w:rPr>
                <w:rFonts w:hint="eastAsia"/>
                <w:color w:val="auto"/>
                <w:sz w:val="24"/>
              </w:rPr>
              <w:t>控制标准》（GB18599-20</w:t>
            </w:r>
            <w:r>
              <w:rPr>
                <w:rFonts w:hint="eastAsia"/>
                <w:color w:val="auto"/>
                <w:sz w:val="24"/>
                <w:lang w:val="en-US" w:eastAsia="zh-CN"/>
              </w:rPr>
              <w:t>20</w:t>
            </w:r>
            <w:r>
              <w:rPr>
                <w:rFonts w:hint="eastAsia"/>
                <w:color w:val="auto"/>
                <w:sz w:val="24"/>
              </w:rPr>
              <w:t>）中的有关规</w:t>
            </w:r>
            <w:r>
              <w:rPr>
                <w:rFonts w:hint="eastAsia"/>
                <w:sz w:val="24"/>
              </w:rPr>
              <w:t>定。危险废物的处理处置执行《危险废物贮存污染控制标准》（GB18597-2001）及2013年修改单中的相关规定。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adjustRightInd w:val="0"/>
              <w:spacing w:before="120" w:beforeLines="50" w:line="360" w:lineRule="auto"/>
              <w:ind w:firstLine="480" w:firstLineChars="200"/>
              <w:rPr>
                <w:rFonts w:eastAsia="宋体"/>
                <w:color w:val="auto"/>
                <w:sz w:val="24"/>
                <w:szCs w:val="24"/>
              </w:rPr>
            </w:pPr>
            <w:r>
              <w:rPr>
                <w:rFonts w:hint="eastAsia"/>
                <w:color w:val="auto"/>
                <w:sz w:val="24"/>
                <w:szCs w:val="22"/>
                <w:lang w:eastAsia="zh-CN"/>
              </w:rPr>
              <w:t>本项目</w:t>
            </w:r>
            <w:r>
              <w:rPr>
                <w:rFonts w:hint="eastAsia" w:ascii="Times New Roman" w:hAnsi="Times New Roman"/>
                <w:color w:val="auto"/>
                <w:spacing w:val="0"/>
                <w:sz w:val="24"/>
                <w:szCs w:val="24"/>
              </w:rPr>
              <w:t>申请总量：大气污染物：</w:t>
            </w:r>
            <w:r>
              <w:rPr>
                <w:rFonts w:hint="eastAsia" w:ascii="Times New Roman" w:hAnsi="Times New Roman"/>
                <w:color w:val="auto"/>
                <w:sz w:val="24"/>
                <w:szCs w:val="22"/>
              </w:rPr>
              <w:t>颗粒物0.</w:t>
            </w:r>
            <w:r>
              <w:rPr>
                <w:rFonts w:ascii="Times New Roman" w:hAnsi="Times New Roman"/>
                <w:color w:val="auto"/>
                <w:sz w:val="24"/>
                <w:szCs w:val="22"/>
              </w:rPr>
              <w:t>0</w:t>
            </w:r>
            <w:r>
              <w:rPr>
                <w:rFonts w:hint="eastAsia" w:ascii="Times New Roman" w:hAnsi="Times New Roman"/>
                <w:color w:val="auto"/>
                <w:sz w:val="24"/>
                <w:szCs w:val="22"/>
                <w:lang w:val="en-US" w:eastAsia="zh-CN"/>
              </w:rPr>
              <w:t>0052</w:t>
            </w:r>
            <w:r>
              <w:rPr>
                <w:rFonts w:hint="eastAsia" w:ascii="Times New Roman" w:hAnsi="Times New Roman"/>
                <w:color w:val="auto"/>
                <w:sz w:val="24"/>
                <w:szCs w:val="22"/>
              </w:rPr>
              <w:t>t/a、</w:t>
            </w:r>
            <w:r>
              <w:rPr>
                <w:rFonts w:hint="eastAsia" w:ascii="Times New Roman" w:hAnsi="Times New Roman"/>
                <w:bCs/>
                <w:color w:val="auto"/>
                <w:sz w:val="24"/>
              </w:rPr>
              <w:t>VOCs 0</w:t>
            </w:r>
            <w:r>
              <w:rPr>
                <w:rFonts w:ascii="Times New Roman" w:hAnsi="Times New Roman"/>
                <w:bCs/>
                <w:color w:val="auto"/>
                <w:sz w:val="24"/>
              </w:rPr>
              <w:t>.</w:t>
            </w:r>
            <w:r>
              <w:rPr>
                <w:rFonts w:hint="eastAsia" w:ascii="Times New Roman" w:hAnsi="Times New Roman"/>
                <w:bCs/>
                <w:color w:val="auto"/>
                <w:sz w:val="24"/>
                <w:lang w:val="en-US" w:eastAsia="zh-CN"/>
              </w:rPr>
              <w:t>117</w:t>
            </w:r>
            <w:r>
              <w:rPr>
                <w:rFonts w:hint="eastAsia" w:ascii="Times New Roman" w:hAnsi="Times New Roman"/>
                <w:bCs/>
                <w:color w:val="auto"/>
                <w:sz w:val="24"/>
              </w:rPr>
              <w:t>t/a</w:t>
            </w:r>
            <w:r>
              <w:rPr>
                <w:rFonts w:hint="eastAsia" w:ascii="Times New Roman" w:hAnsi="Times New Roman"/>
                <w:color w:val="auto"/>
                <w:spacing w:val="0"/>
                <w:sz w:val="24"/>
                <w:szCs w:val="24"/>
              </w:rPr>
              <w:t>。</w:t>
            </w:r>
          </w:p>
          <w:p>
            <w:pPr>
              <w:spacing w:line="360" w:lineRule="auto"/>
              <w:ind w:firstLine="480" w:firstLineChars="200"/>
              <w:rPr>
                <w:color w:val="auto"/>
              </w:rPr>
            </w:pPr>
            <w:r>
              <w:rPr>
                <w:rFonts w:hint="eastAsia"/>
                <w:color w:val="auto"/>
                <w:sz w:val="24"/>
                <w:lang w:val="en-US" w:eastAsia="zh-CN"/>
              </w:rPr>
              <w:t>实际运营过程中</w:t>
            </w:r>
            <w:r>
              <w:rPr>
                <w:rFonts w:hint="eastAsia"/>
                <w:color w:val="auto"/>
                <w:spacing w:val="0"/>
                <w:sz w:val="24"/>
                <w:szCs w:val="24"/>
                <w:lang w:val="en-US" w:eastAsia="zh-CN"/>
              </w:rPr>
              <w:t>满足</w:t>
            </w:r>
            <w:bookmarkStart w:id="22" w:name="_GoBack"/>
            <w:bookmarkEnd w:id="22"/>
            <w:r>
              <w:rPr>
                <w:rFonts w:hint="eastAsia"/>
                <w:color w:val="auto"/>
                <w:spacing w:val="0"/>
                <w:sz w:val="24"/>
                <w:szCs w:val="24"/>
                <w:lang w:val="en-US" w:eastAsia="zh-CN"/>
              </w:rPr>
              <w:t>环评申请总量。</w:t>
            </w:r>
          </w:p>
          <w:p>
            <w:pPr>
              <w:pStyle w:val="9"/>
            </w:pPr>
          </w:p>
          <w:p>
            <w:pPr>
              <w:pStyle w:val="9"/>
            </w:pPr>
          </w:p>
          <w:p>
            <w:pPr>
              <w:pStyle w:val="9"/>
            </w:pPr>
          </w:p>
          <w:p>
            <w:pPr>
              <w:pStyle w:val="9"/>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22"/>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bCs/>
                <w:color w:val="000000"/>
                <w:sz w:val="24"/>
              </w:rPr>
            </w:pPr>
            <w:r>
              <w:rPr>
                <w:rFonts w:hint="eastAsia" w:ascii="Times New Roman" w:hAnsi="Times New Roman"/>
                <w:bCs/>
                <w:color w:val="000000"/>
                <w:sz w:val="24"/>
              </w:rPr>
              <w:t>企业现有项目为</w:t>
            </w:r>
            <w:r>
              <w:rPr>
                <w:rFonts w:hint="eastAsia"/>
                <w:sz w:val="24"/>
              </w:rPr>
              <w:t>年产20万立方米岩棉保温复合板项</w:t>
            </w:r>
            <w:r>
              <w:rPr>
                <w:rFonts w:hint="eastAsia"/>
                <w:sz w:val="24"/>
                <w:lang w:eastAsia="zh-CN"/>
              </w:rPr>
              <w:t>目</w:t>
            </w:r>
            <w:r>
              <w:rPr>
                <w:rFonts w:hint="eastAsia" w:ascii="Times New Roman" w:hAnsi="Times New Roman"/>
                <w:bCs/>
                <w:color w:val="000000"/>
                <w:sz w:val="24"/>
              </w:rPr>
              <w:t>，该项目于201</w:t>
            </w:r>
            <w:r>
              <w:rPr>
                <w:rFonts w:hint="eastAsia" w:ascii="Times New Roman" w:hAnsi="Times New Roman"/>
                <w:bCs/>
                <w:color w:val="000000"/>
                <w:sz w:val="24"/>
                <w:lang w:val="en-US" w:eastAsia="zh-CN"/>
              </w:rPr>
              <w:t>8</w:t>
            </w:r>
            <w:r>
              <w:rPr>
                <w:rFonts w:hint="eastAsia" w:ascii="Times New Roman" w:hAnsi="Times New Roman"/>
                <w:bCs/>
                <w:color w:val="000000"/>
                <w:sz w:val="24"/>
              </w:rPr>
              <w:t>年</w:t>
            </w:r>
            <w:r>
              <w:rPr>
                <w:rFonts w:hint="eastAsia" w:ascii="Times New Roman" w:hAnsi="Times New Roman"/>
                <w:bCs/>
                <w:color w:val="000000"/>
                <w:sz w:val="24"/>
                <w:lang w:val="en-US" w:eastAsia="zh-CN"/>
              </w:rPr>
              <w:t>5</w:t>
            </w:r>
            <w:r>
              <w:rPr>
                <w:rFonts w:hint="eastAsia" w:ascii="Times New Roman" w:hAnsi="Times New Roman"/>
                <w:bCs/>
                <w:color w:val="000000"/>
                <w:sz w:val="24"/>
              </w:rPr>
              <w:t>月</w:t>
            </w:r>
            <w:r>
              <w:rPr>
                <w:rFonts w:hint="eastAsia" w:ascii="Times New Roman" w:hAnsi="Times New Roman"/>
                <w:bCs/>
                <w:color w:val="000000"/>
                <w:sz w:val="24"/>
                <w:lang w:val="en-US" w:eastAsia="zh-CN"/>
              </w:rPr>
              <w:t>16</w:t>
            </w:r>
            <w:r>
              <w:rPr>
                <w:rFonts w:hint="eastAsia" w:ascii="Times New Roman" w:hAnsi="Times New Roman"/>
                <w:bCs/>
                <w:color w:val="000000"/>
                <w:sz w:val="24"/>
              </w:rPr>
              <w:t>日经长丰县发展和改革委员会备案。于201</w:t>
            </w:r>
            <w:r>
              <w:rPr>
                <w:rFonts w:hint="eastAsia" w:ascii="Times New Roman" w:hAnsi="Times New Roman"/>
                <w:bCs/>
                <w:color w:val="000000"/>
                <w:sz w:val="24"/>
                <w:lang w:val="en-US" w:eastAsia="zh-CN"/>
              </w:rPr>
              <w:t>8</w:t>
            </w:r>
            <w:r>
              <w:rPr>
                <w:rFonts w:hint="eastAsia" w:ascii="Times New Roman" w:hAnsi="Times New Roman"/>
                <w:bCs/>
                <w:color w:val="000000"/>
                <w:sz w:val="24"/>
              </w:rPr>
              <w:t>年6月委托</w:t>
            </w:r>
            <w:r>
              <w:rPr>
                <w:rFonts w:hint="eastAsia" w:ascii="Times New Roman" w:hAnsi="Times New Roman"/>
                <w:bCs/>
                <w:color w:val="000000"/>
                <w:sz w:val="24"/>
                <w:lang w:eastAsia="zh-CN"/>
              </w:rPr>
              <w:t>安徽禹水华阳环境工程技术</w:t>
            </w:r>
            <w:r>
              <w:rPr>
                <w:rFonts w:hint="eastAsia" w:ascii="Times New Roman" w:hAnsi="Times New Roman"/>
                <w:bCs/>
                <w:color w:val="000000"/>
                <w:sz w:val="24"/>
              </w:rPr>
              <w:t>有限公司编制《</w:t>
            </w:r>
            <w:r>
              <w:rPr>
                <w:rFonts w:hint="eastAsia"/>
                <w:sz w:val="24"/>
              </w:rPr>
              <w:t>年产20万立方米岩棉保温复合板项目</w:t>
            </w:r>
            <w:r>
              <w:rPr>
                <w:rFonts w:hint="eastAsia" w:ascii="Times New Roman" w:hAnsi="Times New Roman"/>
                <w:bCs/>
                <w:color w:val="000000"/>
                <w:sz w:val="24"/>
              </w:rPr>
              <w:t>环境影响评价报告表》，201</w:t>
            </w:r>
            <w:r>
              <w:rPr>
                <w:rFonts w:hint="eastAsia" w:ascii="Times New Roman" w:hAnsi="Times New Roman"/>
                <w:bCs/>
                <w:color w:val="000000"/>
                <w:sz w:val="24"/>
                <w:lang w:val="en-US" w:eastAsia="zh-CN"/>
              </w:rPr>
              <w:t>9</w:t>
            </w:r>
            <w:r>
              <w:rPr>
                <w:rFonts w:hint="eastAsia" w:ascii="Times New Roman" w:hAnsi="Times New Roman"/>
                <w:bCs/>
                <w:color w:val="000000"/>
                <w:sz w:val="24"/>
              </w:rPr>
              <w:t>年</w:t>
            </w:r>
            <w:r>
              <w:rPr>
                <w:rFonts w:ascii="Times New Roman" w:hAnsi="Times New Roman"/>
                <w:bCs/>
                <w:color w:val="000000"/>
                <w:sz w:val="24"/>
              </w:rPr>
              <w:t>3</w:t>
            </w:r>
            <w:r>
              <w:rPr>
                <w:rFonts w:hint="eastAsia" w:ascii="Times New Roman" w:hAnsi="Times New Roman"/>
                <w:bCs/>
                <w:color w:val="000000"/>
                <w:sz w:val="24"/>
              </w:rPr>
              <w:t>月</w:t>
            </w:r>
            <w:r>
              <w:rPr>
                <w:rFonts w:hint="eastAsia" w:ascii="Times New Roman" w:hAnsi="Times New Roman"/>
                <w:bCs/>
                <w:color w:val="000000"/>
                <w:sz w:val="24"/>
                <w:lang w:val="en-US" w:eastAsia="zh-CN"/>
              </w:rPr>
              <w:t>20</w:t>
            </w:r>
            <w:r>
              <w:rPr>
                <w:rFonts w:hint="eastAsia" w:ascii="Times New Roman" w:hAnsi="Times New Roman"/>
                <w:bCs/>
                <w:color w:val="000000"/>
                <w:sz w:val="24"/>
              </w:rPr>
              <w:t>日取得长丰县环境保护局环评批复（长环建【201</w:t>
            </w:r>
            <w:r>
              <w:rPr>
                <w:rFonts w:hint="eastAsia" w:ascii="Times New Roman" w:hAnsi="Times New Roman"/>
                <w:bCs/>
                <w:color w:val="000000"/>
                <w:sz w:val="24"/>
                <w:lang w:val="en-US" w:eastAsia="zh-CN"/>
              </w:rPr>
              <w:t>9</w:t>
            </w:r>
            <w:r>
              <w:rPr>
                <w:rFonts w:hint="eastAsia" w:ascii="Times New Roman" w:hAnsi="Times New Roman"/>
                <w:bCs/>
                <w:color w:val="000000"/>
                <w:sz w:val="24"/>
              </w:rPr>
              <w:t>】</w:t>
            </w:r>
            <w:r>
              <w:rPr>
                <w:rFonts w:hint="eastAsia" w:ascii="Times New Roman" w:hAnsi="Times New Roman"/>
                <w:bCs/>
                <w:color w:val="000000"/>
                <w:sz w:val="24"/>
                <w:lang w:val="en-US" w:eastAsia="zh-CN"/>
              </w:rPr>
              <w:t>54</w:t>
            </w:r>
            <w:r>
              <w:rPr>
                <w:rFonts w:hint="eastAsia" w:ascii="Times New Roman" w:hAnsi="Times New Roman"/>
                <w:bCs/>
                <w:color w:val="000000"/>
                <w:sz w:val="24"/>
              </w:rPr>
              <w:t>号）。</w:t>
            </w:r>
            <w:r>
              <w:rPr>
                <w:rFonts w:hint="eastAsia"/>
                <w:bCs/>
                <w:color w:val="000000"/>
                <w:sz w:val="24"/>
                <w:lang w:eastAsia="zh-CN"/>
              </w:rPr>
              <w:t>现有</w:t>
            </w:r>
            <w:r>
              <w:rPr>
                <w:rFonts w:hint="eastAsia" w:ascii="Times New Roman" w:hAnsi="Times New Roman"/>
                <w:bCs/>
                <w:color w:val="000000"/>
                <w:sz w:val="24"/>
              </w:rPr>
              <w:t>项目于</w:t>
            </w:r>
            <w:r>
              <w:rPr>
                <w:rFonts w:hint="eastAsia" w:ascii="Times New Roman" w:hAnsi="Times New Roman"/>
                <w:bCs/>
                <w:color w:val="auto"/>
                <w:sz w:val="24"/>
              </w:rPr>
              <w:t>2</w:t>
            </w:r>
            <w:r>
              <w:rPr>
                <w:rFonts w:ascii="Times New Roman" w:hAnsi="Times New Roman"/>
                <w:bCs/>
                <w:color w:val="auto"/>
                <w:sz w:val="24"/>
              </w:rPr>
              <w:t>019</w:t>
            </w:r>
            <w:r>
              <w:rPr>
                <w:rFonts w:hint="eastAsia" w:ascii="Times New Roman" w:hAnsi="Times New Roman"/>
                <w:bCs/>
                <w:color w:val="auto"/>
                <w:sz w:val="24"/>
              </w:rPr>
              <w:t>年</w:t>
            </w:r>
            <w:r>
              <w:rPr>
                <w:rFonts w:hint="eastAsia" w:ascii="Times New Roman" w:hAnsi="Times New Roman"/>
                <w:bCs/>
                <w:color w:val="auto"/>
                <w:sz w:val="24"/>
                <w:lang w:val="en-US" w:eastAsia="zh-CN"/>
              </w:rPr>
              <w:t>7</w:t>
            </w:r>
            <w:r>
              <w:rPr>
                <w:rFonts w:hint="eastAsia" w:ascii="Times New Roman" w:hAnsi="Times New Roman"/>
                <w:bCs/>
                <w:color w:val="auto"/>
                <w:sz w:val="24"/>
              </w:rPr>
              <w:t>月启动自主验收程序，201</w:t>
            </w:r>
            <w:r>
              <w:rPr>
                <w:rFonts w:ascii="Times New Roman" w:hAnsi="Times New Roman"/>
                <w:bCs/>
                <w:color w:val="auto"/>
                <w:sz w:val="24"/>
              </w:rPr>
              <w:t>9</w:t>
            </w:r>
            <w:r>
              <w:rPr>
                <w:rFonts w:hint="eastAsia" w:ascii="Times New Roman" w:hAnsi="Times New Roman"/>
                <w:bCs/>
                <w:color w:val="auto"/>
                <w:sz w:val="24"/>
              </w:rPr>
              <w:t>年</w:t>
            </w:r>
            <w:r>
              <w:rPr>
                <w:rFonts w:hint="eastAsia" w:ascii="Times New Roman" w:hAnsi="Times New Roman"/>
                <w:bCs/>
                <w:color w:val="auto"/>
                <w:sz w:val="24"/>
                <w:lang w:val="en-US" w:eastAsia="zh-CN"/>
              </w:rPr>
              <w:t>7</w:t>
            </w:r>
            <w:r>
              <w:rPr>
                <w:rFonts w:hint="eastAsia" w:ascii="Times New Roman" w:hAnsi="Times New Roman"/>
                <w:bCs/>
                <w:color w:val="auto"/>
                <w:sz w:val="24"/>
              </w:rPr>
              <w:t>月</w:t>
            </w:r>
            <w:r>
              <w:rPr>
                <w:rFonts w:hint="eastAsia" w:ascii="Times New Roman" w:hAnsi="Times New Roman"/>
                <w:bCs/>
                <w:color w:val="auto"/>
                <w:sz w:val="24"/>
                <w:lang w:val="en-US" w:eastAsia="zh-CN"/>
              </w:rPr>
              <w:t>3</w:t>
            </w:r>
            <w:r>
              <w:rPr>
                <w:rFonts w:hint="eastAsia" w:ascii="Times New Roman" w:hAnsi="Times New Roman"/>
                <w:bCs/>
                <w:color w:val="auto"/>
                <w:sz w:val="24"/>
              </w:rPr>
              <w:t>日取得长丰县环境保护局验收备案的</w:t>
            </w:r>
            <w:r>
              <w:rPr>
                <w:rFonts w:hint="eastAsia" w:ascii="Times New Roman" w:hAnsi="Times New Roman"/>
                <w:bCs/>
                <w:color w:val="000000"/>
                <w:sz w:val="24"/>
              </w:rPr>
              <w:t>函。</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bCs/>
                <w:color w:val="000000"/>
                <w:sz w:val="24"/>
              </w:rPr>
            </w:pPr>
            <w:r>
              <w:rPr>
                <w:rFonts w:hint="eastAsia" w:ascii="Times New Roman" w:hAnsi="Times New Roman"/>
                <w:bCs/>
                <w:color w:val="000000"/>
                <w:sz w:val="24"/>
              </w:rPr>
              <w:t>目前，</w:t>
            </w:r>
            <w:r>
              <w:rPr>
                <w:rFonts w:ascii="Times New Roman" w:hAnsi="Times New Roman"/>
                <w:bCs/>
                <w:color w:val="000000"/>
                <w:sz w:val="24"/>
              </w:rPr>
              <w:t>公司投资500</w:t>
            </w:r>
            <w:r>
              <w:rPr>
                <w:rFonts w:hint="eastAsia" w:ascii="Times New Roman" w:hAnsi="Times New Roman"/>
                <w:bCs/>
                <w:color w:val="000000"/>
                <w:sz w:val="24"/>
                <w:lang w:val="en-US" w:eastAsia="zh-CN"/>
              </w:rPr>
              <w:t>0</w:t>
            </w:r>
            <w:r>
              <w:rPr>
                <w:rFonts w:ascii="Times New Roman" w:hAnsi="Times New Roman"/>
                <w:bCs/>
                <w:color w:val="000000"/>
                <w:sz w:val="24"/>
              </w:rPr>
              <w:t>万元，</w:t>
            </w:r>
            <w:r>
              <w:rPr>
                <w:rFonts w:hint="eastAsia" w:ascii="Times New Roman" w:hAnsi="Times New Roman"/>
                <w:bCs/>
                <w:color w:val="000000"/>
                <w:sz w:val="24"/>
              </w:rPr>
              <w:t>对现有生产线进行</w:t>
            </w:r>
            <w:r>
              <w:rPr>
                <w:rFonts w:hint="eastAsia" w:ascii="Times New Roman" w:hAnsi="Times New Roman"/>
                <w:bCs/>
                <w:color w:val="000000"/>
                <w:sz w:val="24"/>
                <w:lang w:eastAsia="zh-CN"/>
              </w:rPr>
              <w:t>扩建</w:t>
            </w:r>
            <w:r>
              <w:rPr>
                <w:rFonts w:hint="eastAsia" w:ascii="Times New Roman" w:hAnsi="Times New Roman"/>
                <w:bCs/>
                <w:color w:val="000000"/>
                <w:sz w:val="24"/>
              </w:rPr>
              <w:t>，同时</w:t>
            </w:r>
            <w:r>
              <w:rPr>
                <w:rFonts w:hint="eastAsia" w:ascii="Times New Roman" w:hAnsi="Times New Roman"/>
                <w:bCs/>
                <w:color w:val="000000"/>
                <w:sz w:val="24"/>
                <w:lang w:eastAsia="zh-CN"/>
              </w:rPr>
              <w:t>建两间厂房，建筑面积为</w:t>
            </w:r>
            <w:r>
              <w:rPr>
                <w:rFonts w:hint="eastAsia" w:ascii="Times New Roman" w:hAnsi="Times New Roman"/>
                <w:bCs/>
                <w:color w:val="000000"/>
                <w:sz w:val="24"/>
                <w:lang w:val="en-US" w:eastAsia="zh-CN"/>
              </w:rPr>
              <w:t>14000m</w:t>
            </w:r>
            <w:r>
              <w:rPr>
                <w:rFonts w:hint="eastAsia" w:ascii="Times New Roman" w:hAnsi="Times New Roman"/>
                <w:bCs/>
                <w:color w:val="000000"/>
                <w:sz w:val="24"/>
                <w:vertAlign w:val="superscript"/>
                <w:lang w:val="en-US" w:eastAsia="zh-CN"/>
              </w:rPr>
              <w:t>3</w:t>
            </w:r>
            <w:r>
              <w:rPr>
                <w:rFonts w:hint="eastAsia" w:ascii="Times New Roman" w:hAnsi="Times New Roman"/>
                <w:bCs/>
                <w:color w:val="000000"/>
                <w:sz w:val="24"/>
              </w:rPr>
              <w:t>，</w:t>
            </w:r>
            <w:r>
              <w:rPr>
                <w:rFonts w:ascii="Times New Roman" w:hAnsi="Times New Roman"/>
                <w:bCs/>
                <w:color w:val="000000"/>
                <w:sz w:val="24"/>
              </w:rPr>
              <w:t>投资建设</w:t>
            </w:r>
            <w:r>
              <w:rPr>
                <w:rFonts w:hint="eastAsia" w:ascii="Times New Roman" w:hAnsi="Times New Roman" w:eastAsia="宋体" w:cs="Times New Roman"/>
                <w:bCs/>
                <w:color w:val="000000"/>
                <w:sz w:val="24"/>
                <w:szCs w:val="24"/>
                <w:lang w:eastAsia="zh-CN"/>
              </w:rPr>
              <w:t>热固复合聚苯乙烯泡沫保温板项目</w:t>
            </w:r>
            <w:r>
              <w:rPr>
                <w:rFonts w:ascii="Times New Roman" w:hAnsi="Times New Roman"/>
                <w:bCs/>
                <w:color w:val="000000"/>
                <w:sz w:val="24"/>
              </w:rPr>
              <w:t>。</w:t>
            </w:r>
            <w:r>
              <w:rPr>
                <w:rFonts w:hint="eastAsia" w:ascii="Times New Roman" w:hAnsi="Times New Roman"/>
                <w:bCs/>
                <w:color w:val="auto"/>
                <w:sz w:val="24"/>
                <w:szCs w:val="22"/>
                <w:lang w:val="en-US" w:eastAsia="zh-CN"/>
              </w:rPr>
              <w:t>项目总建设完成后可达到年产10万m</w:t>
            </w:r>
            <w:r>
              <w:rPr>
                <w:rFonts w:hint="eastAsia" w:ascii="Times New Roman" w:hAnsi="Times New Roman"/>
                <w:bCs/>
                <w:color w:val="auto"/>
                <w:sz w:val="24"/>
                <w:szCs w:val="22"/>
                <w:vertAlign w:val="superscript"/>
                <w:lang w:val="en-US" w:eastAsia="zh-CN"/>
              </w:rPr>
              <w:t>3</w:t>
            </w:r>
            <w:r>
              <w:rPr>
                <w:rFonts w:hint="eastAsia" w:ascii="Times New Roman" w:hAnsi="Times New Roman"/>
                <w:bCs/>
                <w:color w:val="auto"/>
                <w:sz w:val="24"/>
                <w:szCs w:val="22"/>
                <w:lang w:val="en-US" w:eastAsia="zh-CN"/>
              </w:rPr>
              <w:t>热固复合聚苯乙烯泡沫保温隔声板和10万m</w:t>
            </w:r>
            <w:r>
              <w:rPr>
                <w:rFonts w:hint="eastAsia" w:ascii="Times New Roman" w:hAnsi="Times New Roman"/>
                <w:bCs/>
                <w:color w:val="auto"/>
                <w:sz w:val="24"/>
                <w:szCs w:val="22"/>
                <w:vertAlign w:val="superscript"/>
                <w:lang w:val="en-US" w:eastAsia="zh-CN"/>
              </w:rPr>
              <w:t>3</w:t>
            </w:r>
            <w:r>
              <w:rPr>
                <w:rFonts w:hint="eastAsia" w:ascii="Times New Roman" w:hAnsi="Times New Roman"/>
                <w:bCs/>
                <w:color w:val="auto"/>
                <w:sz w:val="24"/>
                <w:szCs w:val="22"/>
                <w:lang w:val="en-US" w:eastAsia="zh-CN"/>
              </w:rPr>
              <w:t>热固复合聚苯乙烯泡沫保温匀质板的生产规模</w:t>
            </w:r>
            <w:r>
              <w:rPr>
                <w:rFonts w:hint="eastAsia" w:ascii="Times New Roman" w:hAnsi="Times New Roman"/>
                <w:bCs/>
                <w:color w:val="000000"/>
                <w:sz w:val="24"/>
              </w:rPr>
              <w:t>。</w:t>
            </w:r>
            <w:r>
              <w:rPr>
                <w:rFonts w:hint="eastAsia"/>
                <w:bCs/>
                <w:color w:val="000000"/>
                <w:sz w:val="24"/>
                <w:lang w:eastAsia="zh-CN"/>
              </w:rPr>
              <w:t>本次对</w:t>
            </w:r>
            <w:r>
              <w:rPr>
                <w:rFonts w:hint="eastAsia" w:ascii="Times New Roman" w:hAnsi="Times New Roman" w:eastAsia="宋体" w:cs="Times New Roman"/>
                <w:bCs/>
                <w:color w:val="000000"/>
                <w:sz w:val="24"/>
                <w:szCs w:val="24"/>
                <w:lang w:eastAsia="zh-CN"/>
              </w:rPr>
              <w:t>年产20万立方米热固复合聚苯乙烯泡沫保温板项目</w:t>
            </w:r>
            <w:r>
              <w:rPr>
                <w:rFonts w:hint="eastAsia" w:eastAsia="宋体" w:cs="Times New Roman"/>
                <w:bCs/>
                <w:color w:val="000000"/>
                <w:sz w:val="24"/>
                <w:szCs w:val="24"/>
                <w:lang w:eastAsia="zh-CN"/>
              </w:rPr>
              <w:t>整体验收。</w:t>
            </w:r>
            <w:r>
              <w:rPr>
                <w:rFonts w:hint="eastAsia" w:ascii="Times New Roman" w:hAnsi="Times New Roman"/>
                <w:bCs/>
                <w:color w:val="000000"/>
                <w:sz w:val="24"/>
                <w:lang w:val="en-US" w:eastAsia="zh-CN"/>
              </w:rPr>
              <w:t>本项目委托安徽启晨环境科技有限公司编制环评报告时间为2019年10月，环评批复时间为2021年3月23日。</w:t>
            </w:r>
            <w:r>
              <w:rPr>
                <w:rFonts w:hint="eastAsia" w:ascii="Times New Roman" w:hAnsi="Times New Roman"/>
                <w:bCs/>
                <w:color w:val="000000"/>
                <w:sz w:val="24"/>
              </w:rPr>
              <w:t>项目区位于合肥市</w:t>
            </w:r>
            <w:r>
              <w:rPr>
                <w:rFonts w:hint="eastAsia" w:ascii="Times New Roman" w:hAnsi="Times New Roman"/>
                <w:bCs/>
                <w:color w:val="000000"/>
                <w:sz w:val="24"/>
                <w:lang w:eastAsia="zh-CN"/>
              </w:rPr>
              <w:t>长丰县庄墓镇节能产业园庄王大道与创业大道交叉口</w:t>
            </w:r>
            <w:r>
              <w:rPr>
                <w:rFonts w:hint="eastAsia" w:ascii="Times New Roman" w:hAnsi="Times New Roman"/>
                <w:bCs/>
                <w:color w:val="000000"/>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根据《中华人民共和国环境保护法》、《中华人民共和国环境影响评价法》和《建设项目环境保护管理条例》的有关规定，</w:t>
            </w:r>
            <w:r>
              <w:rPr>
                <w:rFonts w:hint="eastAsia" w:ascii="Times New Roman" w:hAnsi="Times New Roman" w:eastAsia="宋体" w:cs="Times New Roman"/>
                <w:bCs/>
                <w:color w:val="auto"/>
                <w:spacing w:val="-4"/>
                <w:sz w:val="24"/>
                <w:szCs w:val="24"/>
                <w:lang w:eastAsia="zh-CN"/>
              </w:rPr>
              <w:t>合肥宇铜新型材料有限公司</w:t>
            </w:r>
            <w:r>
              <w:rPr>
                <w:rFonts w:hint="eastAsia"/>
                <w:color w:val="auto"/>
                <w:sz w:val="24"/>
              </w:rPr>
              <w:t>于20</w:t>
            </w:r>
            <w:r>
              <w:rPr>
                <w:rFonts w:hint="eastAsia"/>
                <w:color w:val="auto"/>
                <w:sz w:val="24"/>
                <w:lang w:val="en-US" w:eastAsia="zh-CN"/>
              </w:rPr>
              <w:t>19</w:t>
            </w:r>
            <w:r>
              <w:rPr>
                <w:rFonts w:hint="eastAsia"/>
                <w:color w:val="auto"/>
                <w:sz w:val="24"/>
              </w:rPr>
              <w:t>年</w:t>
            </w:r>
            <w:r>
              <w:rPr>
                <w:rFonts w:hint="eastAsia"/>
                <w:color w:val="auto"/>
                <w:sz w:val="24"/>
                <w:lang w:val="en-US" w:eastAsia="zh-CN"/>
              </w:rPr>
              <w:t>10</w:t>
            </w:r>
            <w:r>
              <w:rPr>
                <w:rFonts w:hint="eastAsia"/>
                <w:color w:val="auto"/>
                <w:sz w:val="24"/>
              </w:rPr>
              <w:t>月委托</w:t>
            </w:r>
            <w:r>
              <w:rPr>
                <w:rFonts w:hint="eastAsia"/>
                <w:color w:val="auto"/>
                <w:sz w:val="24"/>
                <w:lang w:eastAsia="zh-CN"/>
              </w:rPr>
              <w:t>安徽启晨环境科技有限公司</w:t>
            </w:r>
            <w:r>
              <w:rPr>
                <w:rFonts w:hint="default"/>
                <w:color w:val="auto"/>
                <w:sz w:val="24"/>
              </w:rPr>
              <w:t>对</w:t>
            </w:r>
            <w:r>
              <w:rPr>
                <w:rFonts w:hint="eastAsia"/>
                <w:color w:val="auto"/>
                <w:sz w:val="24"/>
              </w:rPr>
              <w:t>本</w:t>
            </w:r>
            <w:r>
              <w:rPr>
                <w:rFonts w:hint="default"/>
                <w:color w:val="auto"/>
                <w:sz w:val="24"/>
              </w:rPr>
              <w:t>项目进行环境影响评价，并编制了《</w:t>
            </w:r>
            <w:r>
              <w:rPr>
                <w:rFonts w:hint="eastAsia" w:ascii="Times New Roman" w:hAnsi="Times New Roman" w:eastAsia="宋体" w:cs="Times New Roman"/>
                <w:bCs/>
                <w:color w:val="auto"/>
                <w:spacing w:val="-4"/>
                <w:sz w:val="24"/>
                <w:szCs w:val="24"/>
                <w:lang w:eastAsia="zh-CN"/>
              </w:rPr>
              <w:t>合肥宇铜新型材料有限公司</w:t>
            </w:r>
            <w:r>
              <w:rPr>
                <w:rFonts w:hint="eastAsia" w:ascii="Times New Roman" w:hAnsi="Times New Roman" w:eastAsia="宋体" w:cs="Times New Roman"/>
                <w:bCs/>
                <w:color w:val="auto"/>
                <w:sz w:val="24"/>
                <w:szCs w:val="24"/>
                <w:lang w:eastAsia="zh-CN"/>
              </w:rPr>
              <w:t>年产20万立方米热固复合聚苯乙烯泡沫保温板项目</w:t>
            </w:r>
            <w:r>
              <w:rPr>
                <w:rFonts w:hint="default"/>
                <w:color w:val="auto"/>
                <w:sz w:val="24"/>
              </w:rPr>
              <w:t>环境影响报告表》。20</w:t>
            </w:r>
            <w:r>
              <w:rPr>
                <w:rFonts w:hint="eastAsia"/>
                <w:color w:val="auto"/>
                <w:sz w:val="24"/>
                <w:lang w:val="en-US" w:eastAsia="zh-CN"/>
              </w:rPr>
              <w:t>21</w:t>
            </w:r>
            <w:r>
              <w:rPr>
                <w:rFonts w:hint="default"/>
                <w:color w:val="auto"/>
                <w:sz w:val="24"/>
              </w:rPr>
              <w:t>年</w:t>
            </w:r>
            <w:r>
              <w:rPr>
                <w:rFonts w:hint="eastAsia"/>
                <w:color w:val="auto"/>
                <w:sz w:val="24"/>
                <w:lang w:val="en-US" w:eastAsia="zh-CN"/>
              </w:rPr>
              <w:t>3</w:t>
            </w:r>
            <w:r>
              <w:rPr>
                <w:rFonts w:hint="eastAsia"/>
                <w:color w:val="auto"/>
                <w:sz w:val="24"/>
              </w:rPr>
              <w:t>月</w:t>
            </w:r>
            <w:r>
              <w:rPr>
                <w:rFonts w:hint="eastAsia"/>
                <w:color w:val="auto"/>
                <w:sz w:val="24"/>
                <w:lang w:val="en-US" w:eastAsia="zh-CN"/>
              </w:rPr>
              <w:t>23</w:t>
            </w:r>
            <w:r>
              <w:rPr>
                <w:rFonts w:hint="default"/>
                <w:color w:val="auto"/>
                <w:sz w:val="24"/>
              </w:rPr>
              <w:t>日</w:t>
            </w:r>
            <w:r>
              <w:rPr>
                <w:rFonts w:hint="eastAsia"/>
                <w:color w:val="auto"/>
                <w:sz w:val="24"/>
              </w:rPr>
              <w:t>，</w:t>
            </w:r>
            <w:r>
              <w:rPr>
                <w:rFonts w:hint="eastAsia"/>
                <w:color w:val="auto"/>
                <w:sz w:val="24"/>
                <w:lang w:eastAsia="zh-CN"/>
              </w:rPr>
              <w:t>合肥市生态环境局</w:t>
            </w:r>
            <w:r>
              <w:rPr>
                <w:rFonts w:hint="eastAsia"/>
                <w:color w:val="auto"/>
                <w:sz w:val="24"/>
              </w:rPr>
              <w:t>下发审批意见，</w:t>
            </w:r>
            <w:r>
              <w:rPr>
                <w:rFonts w:hint="default"/>
                <w:color w:val="auto"/>
                <w:sz w:val="24"/>
              </w:rPr>
              <w:t>同意</w:t>
            </w:r>
            <w:r>
              <w:rPr>
                <w:rFonts w:hint="eastAsia"/>
                <w:color w:val="auto"/>
                <w:sz w:val="24"/>
              </w:rPr>
              <w:t>本</w:t>
            </w:r>
            <w:r>
              <w:rPr>
                <w:rFonts w:hint="default"/>
                <w:color w:val="auto"/>
                <w:sz w:val="24"/>
              </w:rPr>
              <w:t>项目建设。</w:t>
            </w:r>
          </w:p>
          <w:p>
            <w:pPr>
              <w:spacing w:line="360" w:lineRule="auto"/>
              <w:ind w:firstLine="480" w:firstLineChars="200"/>
              <w:rPr>
                <w:rFonts w:hint="default" w:eastAsia="宋体"/>
                <w:color w:val="auto"/>
                <w:kern w:val="0"/>
                <w:sz w:val="24"/>
                <w:lang w:val="en-US" w:eastAsia="zh-CN"/>
              </w:rPr>
            </w:pPr>
            <w:r>
              <w:rPr>
                <w:rFonts w:hint="eastAsia"/>
                <w:color w:val="auto"/>
                <w:sz w:val="24"/>
              </w:rPr>
              <w:t>本</w:t>
            </w:r>
            <w:r>
              <w:rPr>
                <w:rFonts w:hint="eastAsia" w:cs="Times New Roman"/>
                <w:color w:val="auto"/>
                <w:kern w:val="0"/>
                <w:sz w:val="24"/>
                <w:szCs w:val="24"/>
                <w:lang w:val="en-US" w:eastAsia="zh-CN"/>
              </w:rPr>
              <w:t>项目</w:t>
            </w:r>
            <w:r>
              <w:rPr>
                <w:rFonts w:hint="eastAsia"/>
                <w:color w:val="auto"/>
                <w:sz w:val="24"/>
              </w:rPr>
              <w:t>于20</w:t>
            </w:r>
            <w:r>
              <w:rPr>
                <w:rFonts w:hint="eastAsia"/>
                <w:color w:val="auto"/>
                <w:sz w:val="24"/>
                <w:lang w:val="en-US" w:eastAsia="zh-CN"/>
              </w:rPr>
              <w:t>21</w:t>
            </w:r>
            <w:r>
              <w:rPr>
                <w:rFonts w:hint="eastAsia"/>
                <w:color w:val="auto"/>
                <w:sz w:val="24"/>
              </w:rPr>
              <w:t>年</w:t>
            </w:r>
            <w:r>
              <w:rPr>
                <w:rFonts w:hint="eastAsia"/>
                <w:color w:val="auto"/>
                <w:sz w:val="24"/>
                <w:lang w:val="en-US" w:eastAsia="zh-CN"/>
              </w:rPr>
              <w:t>4</w:t>
            </w:r>
            <w:r>
              <w:rPr>
                <w:rFonts w:hint="eastAsia"/>
                <w:color w:val="auto"/>
                <w:sz w:val="24"/>
              </w:rPr>
              <w:t>月开工建设，20</w:t>
            </w:r>
            <w:r>
              <w:rPr>
                <w:rFonts w:hint="eastAsia"/>
                <w:color w:val="auto"/>
                <w:sz w:val="24"/>
                <w:lang w:val="en-US" w:eastAsia="zh-CN"/>
              </w:rPr>
              <w:t>21</w:t>
            </w:r>
            <w:r>
              <w:rPr>
                <w:rFonts w:hint="eastAsia"/>
                <w:color w:val="auto"/>
                <w:sz w:val="24"/>
              </w:rPr>
              <w:t>年</w:t>
            </w:r>
            <w:r>
              <w:rPr>
                <w:rFonts w:hint="eastAsia"/>
                <w:color w:val="auto"/>
                <w:sz w:val="24"/>
                <w:lang w:val="en-US" w:eastAsia="zh-CN"/>
              </w:rPr>
              <w:t>7</w:t>
            </w:r>
            <w:r>
              <w:rPr>
                <w:rFonts w:hint="eastAsia"/>
                <w:color w:val="auto"/>
                <w:sz w:val="24"/>
              </w:rPr>
              <w:t>月竣工。</w:t>
            </w:r>
            <w:r>
              <w:rPr>
                <w:rFonts w:hint="eastAsia" w:ascii="Times New Roman" w:hAnsi="Times New Roman" w:eastAsia="宋体" w:cs="Times New Roman"/>
                <w:bCs/>
                <w:color w:val="000000"/>
                <w:spacing w:val="-4"/>
                <w:sz w:val="24"/>
                <w:szCs w:val="24"/>
                <w:lang w:eastAsia="zh-CN"/>
              </w:rPr>
              <w:t>合肥宇铜新型材料有限公司</w:t>
            </w:r>
            <w:r>
              <w:rPr>
                <w:rFonts w:hint="eastAsia" w:cs="Times New Roman"/>
                <w:color w:val="auto"/>
                <w:kern w:val="2"/>
                <w:sz w:val="24"/>
                <w:szCs w:val="24"/>
                <w:lang w:val="en-US" w:eastAsia="zh-CN" w:bidi="ar-SA"/>
              </w:rPr>
              <w:t>已</w:t>
            </w:r>
            <w:r>
              <w:rPr>
                <w:rFonts w:hint="eastAsia"/>
                <w:color w:val="auto"/>
                <w:sz w:val="24"/>
                <w:lang w:val="en-US" w:eastAsia="zh-CN"/>
              </w:rPr>
              <w:t>办理排污许可登记，登记号为</w:t>
            </w:r>
            <w:r>
              <w:rPr>
                <w:rFonts w:hint="eastAsia" w:ascii="Times New Roman" w:hAnsi="Times New Roman" w:eastAsia="宋体" w:cs="Times New Roman"/>
                <w:color w:val="auto"/>
                <w:sz w:val="24"/>
                <w:lang w:val="en-US" w:eastAsia="zh-CN"/>
              </w:rPr>
              <w:t>：91340121MA2MWTNP59001Y。</w:t>
            </w:r>
            <w:r>
              <w:rPr>
                <w:color w:val="auto"/>
                <w:sz w:val="24"/>
              </w:rPr>
              <w:t>根据《建设项目环境保护管理条例》</w:t>
            </w:r>
            <w:r>
              <w:rPr>
                <w:rFonts w:hint="eastAsia"/>
                <w:color w:val="auto"/>
                <w:sz w:val="24"/>
              </w:rPr>
              <w:t>（</w:t>
            </w:r>
            <w:r>
              <w:rPr>
                <w:color w:val="auto"/>
                <w:sz w:val="24"/>
              </w:rPr>
              <w:t>国务院令第682号</w:t>
            </w:r>
            <w:r>
              <w:rPr>
                <w:rFonts w:hint="eastAsia"/>
                <w:color w:val="auto"/>
                <w:sz w:val="24"/>
              </w:rPr>
              <w:t>）</w:t>
            </w:r>
            <w:r>
              <w:rPr>
                <w:color w:val="auto"/>
                <w:sz w:val="24"/>
              </w:rPr>
              <w:t>和《建设项目竣工环境保护验收暂行办法》</w:t>
            </w:r>
            <w:r>
              <w:rPr>
                <w:rFonts w:hint="eastAsia"/>
                <w:color w:val="auto"/>
                <w:sz w:val="24"/>
              </w:rPr>
              <w:t>（国环规环评[2017]4号）等有关规定，建设项目需要配套建设的环境保护设施</w:t>
            </w:r>
            <w:r>
              <w:rPr>
                <w:color w:val="auto"/>
                <w:sz w:val="24"/>
              </w:rPr>
              <w:t>，</w:t>
            </w:r>
            <w:r>
              <w:rPr>
                <w:rFonts w:hint="eastAsia"/>
                <w:color w:val="auto"/>
                <w:sz w:val="24"/>
              </w:rPr>
              <w:t>必须与主体工程同时设计、同时施工、同时投产使用。建设项目竣工后，建设单位应当如实查验、监测、记载建设项目环境保护设施的建设和运行情况。20</w:t>
            </w:r>
            <w:r>
              <w:rPr>
                <w:rFonts w:hint="eastAsia"/>
                <w:color w:val="auto"/>
                <w:sz w:val="24"/>
                <w:lang w:val="en-US" w:eastAsia="zh-CN"/>
              </w:rPr>
              <w:t>21</w:t>
            </w:r>
            <w:r>
              <w:rPr>
                <w:rFonts w:hint="eastAsia"/>
                <w:color w:val="auto"/>
                <w:sz w:val="24"/>
              </w:rPr>
              <w:t>年</w:t>
            </w:r>
            <w:r>
              <w:rPr>
                <w:rFonts w:hint="eastAsia"/>
                <w:color w:val="auto"/>
                <w:sz w:val="24"/>
                <w:lang w:val="en-US" w:eastAsia="zh-CN"/>
              </w:rPr>
              <w:t>9</w:t>
            </w:r>
            <w:r>
              <w:rPr>
                <w:rFonts w:hint="eastAsia"/>
                <w:color w:val="auto"/>
                <w:sz w:val="24"/>
              </w:rPr>
              <w:t>月，</w:t>
            </w:r>
            <w:r>
              <w:rPr>
                <w:rFonts w:hint="eastAsia" w:ascii="Times New Roman" w:hAnsi="Times New Roman" w:eastAsia="宋体" w:cs="Times New Roman"/>
                <w:bCs/>
                <w:color w:val="auto"/>
                <w:spacing w:val="-4"/>
                <w:sz w:val="24"/>
                <w:szCs w:val="24"/>
                <w:lang w:eastAsia="zh-CN"/>
              </w:rPr>
              <w:t>合肥宇铜新型材料有限公司</w:t>
            </w:r>
            <w:r>
              <w:rPr>
                <w:rFonts w:hint="eastAsia"/>
                <w:color w:val="auto"/>
                <w:kern w:val="0"/>
                <w:sz w:val="24"/>
              </w:rPr>
              <w:t>编制本项目验收报告，并由安徽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color w:val="auto"/>
                <w:kern w:val="0"/>
                <w:sz w:val="24"/>
              </w:rPr>
              <w:t>组织监测人员对本项目排放的</w:t>
            </w:r>
            <w:r>
              <w:rPr>
                <w:rFonts w:hint="default" w:ascii="Times New Roman" w:hAnsi="Times New Roman" w:eastAsia="宋体" w:cs="Times New Roman"/>
                <w:color w:val="auto"/>
                <w:kern w:val="0"/>
                <w:sz w:val="24"/>
                <w:szCs w:val="24"/>
                <w:highlight w:val="none"/>
                <w:lang w:val="en-US" w:eastAsia="zh-CN"/>
              </w:rPr>
              <w:t>废气、废水、噪声进行了验收监测</w:t>
            </w:r>
            <w:r>
              <w:rPr>
                <w:rFonts w:hint="eastAsia"/>
                <w:color w:val="auto"/>
                <w:kern w:val="0"/>
                <w:sz w:val="24"/>
              </w:rPr>
              <w:t>。</w:t>
            </w:r>
            <w:r>
              <w:rPr>
                <w:rFonts w:hint="eastAsia"/>
                <w:color w:val="auto"/>
                <w:kern w:val="0"/>
                <w:sz w:val="24"/>
                <w:lang w:val="en-US" w:eastAsia="zh-CN"/>
              </w:rPr>
              <w:t xml:space="preserve">                             </w:t>
            </w:r>
          </w:p>
          <w:p>
            <w:pPr>
              <w:spacing w:line="360" w:lineRule="auto"/>
              <w:ind w:firstLine="464" w:firstLineChars="200"/>
              <w:rPr>
                <w:sz w:val="24"/>
              </w:rPr>
            </w:pPr>
            <w:r>
              <w:rPr>
                <w:rFonts w:hint="eastAsia" w:ascii="Times New Roman" w:hAnsi="Times New Roman" w:eastAsia="宋体" w:cs="Times New Roman"/>
                <w:bCs/>
                <w:color w:val="000000"/>
                <w:spacing w:val="-4"/>
                <w:sz w:val="24"/>
                <w:szCs w:val="24"/>
                <w:lang w:eastAsia="zh-CN"/>
              </w:rPr>
              <w:t>合肥宇铜新型材料有限公司</w:t>
            </w: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hint="eastAsia" w:ascii="Times New Roman" w:hAnsi="Times New Roman" w:eastAsia="宋体" w:cs="Times New Roman"/>
                <w:bCs/>
                <w:color w:val="000000"/>
                <w:spacing w:val="-4"/>
                <w:sz w:val="24"/>
                <w:szCs w:val="24"/>
                <w:lang w:eastAsia="zh-CN"/>
              </w:rPr>
              <w:t>合肥宇铜新型材料有限公司</w:t>
            </w:r>
            <w:r>
              <w:rPr>
                <w:sz w:val="24"/>
              </w:rPr>
              <w:t>；</w:t>
            </w:r>
          </w:p>
          <w:p>
            <w:pPr>
              <w:spacing w:line="360" w:lineRule="auto"/>
              <w:ind w:firstLine="480" w:firstLineChars="200"/>
              <w:rPr>
                <w:sz w:val="24"/>
              </w:rPr>
            </w:pPr>
            <w:r>
              <w:rPr>
                <w:sz w:val="24"/>
              </w:rPr>
              <w:t>项目名称：</w:t>
            </w:r>
            <w:r>
              <w:rPr>
                <w:rFonts w:hint="eastAsia" w:ascii="Times New Roman" w:hAnsi="Times New Roman" w:eastAsia="宋体" w:cs="Times New Roman"/>
                <w:bCs/>
                <w:color w:val="000000"/>
                <w:sz w:val="24"/>
                <w:szCs w:val="24"/>
                <w:lang w:eastAsia="zh-CN"/>
              </w:rPr>
              <w:t>年产20万立方米热固复合聚苯乙烯泡沫保温板项目</w:t>
            </w:r>
            <w:r>
              <w:rPr>
                <w:sz w:val="24"/>
              </w:rPr>
              <w:t>；</w:t>
            </w:r>
          </w:p>
          <w:p>
            <w:pPr>
              <w:spacing w:line="360" w:lineRule="auto"/>
              <w:ind w:firstLine="480" w:firstLineChars="200"/>
              <w:rPr>
                <w:color w:val="auto"/>
                <w:sz w:val="24"/>
              </w:rPr>
            </w:pPr>
            <w:r>
              <w:rPr>
                <w:sz w:val="24"/>
              </w:rPr>
              <w:t>建设地点：</w:t>
            </w:r>
            <w:r>
              <w:rPr>
                <w:rFonts w:hint="eastAsia" w:ascii="Times New Roman" w:hAnsi="Times New Roman" w:eastAsia="宋体" w:cs="Times New Roman"/>
                <w:color w:val="000000"/>
                <w:sz w:val="24"/>
                <w:lang w:eastAsia="zh-CN"/>
              </w:rPr>
              <w:t>长丰县庄墓镇节能产业园庄王大道与创业大道交叉口</w:t>
            </w:r>
            <w:r>
              <w:rPr>
                <w:rFonts w:hint="eastAsia"/>
                <w:sz w:val="24"/>
              </w:rPr>
              <w:t>，</w:t>
            </w:r>
            <w:r>
              <w:rPr>
                <w:rFonts w:hAnsi="宋体"/>
                <w:color w:val="auto"/>
                <w:sz w:val="24"/>
              </w:rPr>
              <w:t>厂址中心地理坐标为</w:t>
            </w:r>
            <w:r>
              <w:rPr>
                <w:rFonts w:hint="eastAsia"/>
                <w:color w:val="auto"/>
                <w:sz w:val="24"/>
              </w:rPr>
              <w:t>东经</w:t>
            </w:r>
            <w:r>
              <w:rPr>
                <w:rFonts w:hint="eastAsia"/>
                <w:color w:val="auto"/>
                <w:sz w:val="24"/>
                <w:lang w:val="en-US" w:eastAsia="zh-CN"/>
              </w:rPr>
              <w:t>117</w:t>
            </w:r>
            <w:r>
              <w:rPr>
                <w:color w:val="auto"/>
                <w:sz w:val="24"/>
              </w:rPr>
              <w:t>°</w:t>
            </w:r>
            <w:r>
              <w:rPr>
                <w:rFonts w:hint="eastAsia"/>
                <w:color w:val="auto"/>
                <w:sz w:val="24"/>
                <w:lang w:val="en-US" w:eastAsia="zh-CN"/>
              </w:rPr>
              <w:t>12</w:t>
            </w:r>
            <w:r>
              <w:rPr>
                <w:color w:val="auto"/>
                <w:sz w:val="24"/>
              </w:rPr>
              <w:t>'</w:t>
            </w:r>
            <w:r>
              <w:rPr>
                <w:rFonts w:hint="eastAsia"/>
                <w:color w:val="auto"/>
                <w:sz w:val="24"/>
                <w:lang w:val="en-US" w:eastAsia="zh-CN"/>
              </w:rPr>
              <w:t>18</w:t>
            </w:r>
            <w:r>
              <w:rPr>
                <w:color w:val="auto"/>
                <w:sz w:val="24"/>
              </w:rPr>
              <w:t>"</w:t>
            </w:r>
            <w:r>
              <w:rPr>
                <w:rFonts w:hint="eastAsia"/>
                <w:color w:val="auto"/>
                <w:sz w:val="24"/>
              </w:rPr>
              <w:t>，北纬</w:t>
            </w:r>
            <w:r>
              <w:rPr>
                <w:rFonts w:hint="eastAsia"/>
                <w:color w:val="auto"/>
                <w:sz w:val="24"/>
                <w:lang w:val="en-US" w:eastAsia="zh-CN"/>
              </w:rPr>
              <w:t>32</w:t>
            </w:r>
            <w:r>
              <w:rPr>
                <w:color w:val="auto"/>
                <w:sz w:val="24"/>
              </w:rPr>
              <w:t>°</w:t>
            </w:r>
            <w:r>
              <w:rPr>
                <w:rFonts w:hint="eastAsia"/>
                <w:color w:val="auto"/>
                <w:sz w:val="24"/>
                <w:lang w:val="en-US" w:eastAsia="zh-CN"/>
              </w:rPr>
              <w:t>33</w:t>
            </w:r>
            <w:r>
              <w:rPr>
                <w:color w:val="auto"/>
                <w:sz w:val="24"/>
              </w:rPr>
              <w:t>'</w:t>
            </w:r>
            <w:r>
              <w:rPr>
                <w:rFonts w:hint="eastAsia"/>
                <w:color w:val="auto"/>
                <w:sz w:val="24"/>
                <w:lang w:val="en-US" w:eastAsia="zh-CN"/>
              </w:rPr>
              <w:t>31</w:t>
            </w:r>
            <w:r>
              <w:rPr>
                <w:color w:val="auto"/>
                <w:sz w:val="24"/>
              </w:rPr>
              <w:t>"；</w:t>
            </w:r>
          </w:p>
          <w:p>
            <w:pPr>
              <w:spacing w:line="360" w:lineRule="auto"/>
              <w:ind w:firstLine="480" w:firstLineChars="200"/>
              <w:rPr>
                <w:sz w:val="24"/>
              </w:rPr>
            </w:pPr>
            <w:r>
              <w:rPr>
                <w:sz w:val="24"/>
              </w:rPr>
              <w:t>项目性质：</w:t>
            </w:r>
            <w:r>
              <w:rPr>
                <w:rFonts w:hint="eastAsia"/>
                <w:sz w:val="24"/>
                <w:lang w:eastAsia="zh-CN"/>
              </w:rPr>
              <w:t>扩</w:t>
            </w:r>
            <w:r>
              <w:rPr>
                <w:rFonts w:hint="eastAsia"/>
                <w:sz w:val="24"/>
              </w:rPr>
              <w:t>建</w:t>
            </w:r>
            <w:r>
              <w:rPr>
                <w:sz w:val="24"/>
              </w:rPr>
              <w:t>；</w:t>
            </w:r>
          </w:p>
          <w:p>
            <w:pPr>
              <w:spacing w:line="360" w:lineRule="auto"/>
              <w:ind w:firstLine="480" w:firstLineChars="200"/>
              <w:rPr>
                <w:sz w:val="24"/>
              </w:rPr>
            </w:pPr>
            <w:r>
              <w:rPr>
                <w:sz w:val="24"/>
              </w:rPr>
              <w:t>工程投资：本项目总投资</w:t>
            </w:r>
            <w:r>
              <w:rPr>
                <w:rFonts w:hint="eastAsia"/>
                <w:color w:val="auto"/>
                <w:sz w:val="24"/>
                <w:lang w:val="en-US" w:eastAsia="zh-CN"/>
              </w:rPr>
              <w:t>5000</w:t>
            </w:r>
            <w:r>
              <w:rPr>
                <w:sz w:val="24"/>
              </w:rPr>
              <w:t>万元，环保投</w:t>
            </w:r>
            <w:r>
              <w:rPr>
                <w:color w:val="auto"/>
                <w:sz w:val="24"/>
              </w:rPr>
              <w:t>资</w:t>
            </w:r>
            <w:r>
              <w:rPr>
                <w:rFonts w:hint="eastAsia"/>
                <w:color w:val="auto"/>
                <w:sz w:val="24"/>
                <w:lang w:val="en-US" w:eastAsia="zh-CN"/>
              </w:rPr>
              <w:t>82</w:t>
            </w:r>
            <w:r>
              <w:rPr>
                <w:color w:val="auto"/>
                <w:sz w:val="24"/>
              </w:rPr>
              <w:t>万</w:t>
            </w:r>
            <w:r>
              <w:rPr>
                <w:sz w:val="24"/>
              </w:rPr>
              <w:t>元。</w:t>
            </w:r>
          </w:p>
          <w:p>
            <w:pPr>
              <w:spacing w:line="360" w:lineRule="auto"/>
              <w:ind w:firstLine="480" w:firstLineChars="200"/>
              <w:rPr>
                <w:rFonts w:ascii="Times New Roman" w:hAnsi="Times New Roman"/>
                <w:color w:val="000000"/>
                <w:sz w:val="24"/>
                <w:szCs w:val="24"/>
              </w:rPr>
            </w:pPr>
            <w:bookmarkStart w:id="1" w:name="_Hlk11335502"/>
            <w:r>
              <w:rPr>
                <w:bCs/>
                <w:sz w:val="24"/>
              </w:rPr>
              <w:t>劳动人员及生产天数：</w:t>
            </w:r>
            <w:bookmarkEnd w:id="1"/>
            <w:bookmarkStart w:id="2" w:name="_Hlk15573447"/>
            <w:r>
              <w:rPr>
                <w:rFonts w:hint="eastAsia" w:ascii="Times New Roman" w:hAnsi="Times New Roman"/>
                <w:bCs/>
                <w:color w:val="000000"/>
                <w:sz w:val="24"/>
              </w:rPr>
              <w:t>厂区现有</w:t>
            </w:r>
            <w:r>
              <w:rPr>
                <w:rFonts w:ascii="Times New Roman" w:hAnsi="Times New Roman"/>
                <w:bCs/>
                <w:color w:val="000000"/>
                <w:sz w:val="24"/>
              </w:rPr>
              <w:t>员工</w:t>
            </w:r>
            <w:r>
              <w:rPr>
                <w:rFonts w:hint="eastAsia" w:ascii="Times New Roman" w:hAnsi="Times New Roman"/>
                <w:bCs/>
                <w:color w:val="000000"/>
                <w:sz w:val="24"/>
                <w:lang w:val="en-US" w:eastAsia="zh-CN"/>
              </w:rPr>
              <w:t>15</w:t>
            </w:r>
            <w:r>
              <w:rPr>
                <w:rFonts w:ascii="Times New Roman" w:hAnsi="Times New Roman"/>
                <w:bCs/>
                <w:color w:val="000000"/>
                <w:sz w:val="24"/>
              </w:rPr>
              <w:t>人，采用</w:t>
            </w:r>
            <w:r>
              <w:rPr>
                <w:rFonts w:hint="eastAsia" w:ascii="Times New Roman" w:hAnsi="Times New Roman"/>
                <w:bCs/>
                <w:color w:val="000000"/>
                <w:sz w:val="24"/>
              </w:rPr>
              <w:t>1</w:t>
            </w:r>
            <w:r>
              <w:rPr>
                <w:rFonts w:ascii="Times New Roman" w:hAnsi="Times New Roman"/>
                <w:bCs/>
                <w:color w:val="000000"/>
                <w:sz w:val="24"/>
              </w:rPr>
              <w:t>班制，每班8小时，年工作日</w:t>
            </w:r>
            <w:r>
              <w:rPr>
                <w:rFonts w:hint="eastAsia" w:ascii="Times New Roman" w:hAnsi="Times New Roman"/>
                <w:bCs/>
                <w:color w:val="000000"/>
                <w:sz w:val="24"/>
              </w:rPr>
              <w:t>30</w:t>
            </w:r>
            <w:r>
              <w:rPr>
                <w:rFonts w:ascii="Times New Roman" w:hAnsi="Times New Roman"/>
                <w:bCs/>
                <w:color w:val="000000"/>
                <w:sz w:val="24"/>
              </w:rPr>
              <w:t>0天</w:t>
            </w:r>
            <w:r>
              <w:rPr>
                <w:rFonts w:hint="eastAsia" w:ascii="Times New Roman" w:hAnsi="Times New Roman"/>
                <w:bCs/>
                <w:color w:val="000000"/>
                <w:sz w:val="24"/>
              </w:rPr>
              <w:t>；扩建项目新增工人</w:t>
            </w:r>
            <w:r>
              <w:rPr>
                <w:rFonts w:ascii="Times New Roman" w:hAnsi="Times New Roman"/>
                <w:bCs/>
                <w:color w:val="000000"/>
                <w:sz w:val="24"/>
              </w:rPr>
              <w:t>3</w:t>
            </w:r>
            <w:r>
              <w:rPr>
                <w:rFonts w:hint="eastAsia" w:ascii="Times New Roman" w:hAnsi="Times New Roman"/>
                <w:bCs/>
                <w:color w:val="000000"/>
                <w:sz w:val="24"/>
                <w:lang w:val="en-US" w:eastAsia="zh-CN"/>
              </w:rPr>
              <w:t>5</w:t>
            </w:r>
            <w:r>
              <w:rPr>
                <w:rFonts w:hint="eastAsia" w:ascii="Times New Roman" w:hAnsi="Times New Roman"/>
                <w:bCs/>
                <w:color w:val="000000"/>
                <w:sz w:val="24"/>
              </w:rPr>
              <w:t>人，生产班制和生产天数不变</w:t>
            </w:r>
            <w:r>
              <w:rPr>
                <w:rFonts w:ascii="Times New Roman" w:hAnsi="Times New Roman"/>
                <w:bCs/>
                <w:color w:val="000000"/>
                <w:sz w:val="24"/>
              </w:rPr>
              <w:t>。</w:t>
            </w:r>
          </w:p>
          <w:bookmarkEnd w:id="2"/>
          <w:p>
            <w:pPr>
              <w:spacing w:line="360" w:lineRule="auto"/>
              <w:ind w:firstLine="480" w:firstLineChars="200"/>
              <w:rPr>
                <w:sz w:val="24"/>
              </w:rPr>
            </w:pPr>
            <w:r>
              <w:rPr>
                <w:rFonts w:hint="eastAsia"/>
                <w:sz w:val="24"/>
              </w:rPr>
              <w:t>本</w:t>
            </w:r>
            <w:r>
              <w:rPr>
                <w:sz w:val="24"/>
              </w:rPr>
              <w:t>项目</w:t>
            </w:r>
            <w:r>
              <w:rPr>
                <w:rFonts w:hint="eastAsia" w:eastAsia="宋体"/>
                <w:color w:val="auto"/>
                <w:kern w:val="0"/>
                <w:sz w:val="24"/>
                <w:szCs w:val="24"/>
              </w:rPr>
              <w:t>租赁厂房总面积</w:t>
            </w:r>
            <w:r>
              <w:rPr>
                <w:rFonts w:hint="eastAsia"/>
                <w:color w:val="auto"/>
                <w:kern w:val="0"/>
                <w:sz w:val="24"/>
                <w:szCs w:val="24"/>
                <w:lang w:val="en-US" w:eastAsia="zh-CN"/>
              </w:rPr>
              <w:t>1609</w:t>
            </w:r>
            <w:r>
              <w:rPr>
                <w:rFonts w:hint="eastAsia" w:eastAsia="宋体"/>
                <w:color w:val="auto"/>
                <w:kern w:val="0"/>
                <w:sz w:val="24"/>
                <w:szCs w:val="24"/>
              </w:rPr>
              <w:t>m</w:t>
            </w:r>
            <w:r>
              <w:rPr>
                <w:rFonts w:hint="eastAsia" w:eastAsia="宋体"/>
                <w:color w:val="auto"/>
                <w:kern w:val="0"/>
                <w:sz w:val="24"/>
                <w:szCs w:val="24"/>
                <w:vertAlign w:val="superscript"/>
              </w:rPr>
              <w:t>2</w:t>
            </w:r>
            <w:r>
              <w:rPr>
                <w:rFonts w:hint="eastAsia"/>
                <w:sz w:val="24"/>
                <w:lang w:val="en-US" w:eastAsia="zh-CN"/>
              </w:rPr>
              <w:t>，</w:t>
            </w:r>
            <w:r>
              <w:rPr>
                <w:rFonts w:hint="eastAsia"/>
                <w:sz w:val="24"/>
              </w:rPr>
              <w:t>项目工程</w:t>
            </w:r>
            <w:r>
              <w:rPr>
                <w:sz w:val="24"/>
              </w:rPr>
              <w:t>内容及规模：（见表2-1）</w:t>
            </w:r>
          </w:p>
          <w:p>
            <w:pPr>
              <w:spacing w:line="360" w:lineRule="auto"/>
              <w:jc w:val="center"/>
            </w:pPr>
            <w:bookmarkStart w:id="3" w:name="_Hlk11335514"/>
            <w:r>
              <w:rPr>
                <w:b/>
                <w:szCs w:val="21"/>
              </w:rPr>
              <w:t xml:space="preserve">表2-1  </w:t>
            </w:r>
            <w:r>
              <w:rPr>
                <w:rFonts w:hint="eastAsia"/>
                <w:b/>
                <w:szCs w:val="21"/>
              </w:rPr>
              <w:t>项目实际建设内容与环评对比一览表</w:t>
            </w:r>
          </w:p>
          <w:tbl>
            <w:tblPr>
              <w:tblStyle w:val="22"/>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60"/>
              <w:gridCol w:w="860"/>
              <w:gridCol w:w="3501"/>
              <w:gridCol w:w="34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Align w:val="center"/>
                </w:tcPr>
                <w:p>
                  <w:pPr>
                    <w:pStyle w:val="10"/>
                    <w:spacing w:after="0"/>
                    <w:ind w:left="0" w:leftChars="0"/>
                    <w:jc w:val="center"/>
                    <w:rPr>
                      <w:b/>
                      <w:szCs w:val="21"/>
                    </w:rPr>
                  </w:pPr>
                  <w:r>
                    <w:rPr>
                      <w:rFonts w:hint="eastAsia"/>
                      <w:b/>
                      <w:szCs w:val="21"/>
                    </w:rPr>
                    <w:t>类别</w:t>
                  </w:r>
                </w:p>
              </w:tc>
              <w:tc>
                <w:tcPr>
                  <w:tcW w:w="1720" w:type="dxa"/>
                  <w:gridSpan w:val="2"/>
                  <w:vAlign w:val="center"/>
                </w:tcPr>
                <w:p>
                  <w:pPr>
                    <w:pStyle w:val="10"/>
                    <w:spacing w:after="0"/>
                    <w:ind w:left="0" w:leftChars="0"/>
                    <w:jc w:val="center"/>
                    <w:rPr>
                      <w:b/>
                      <w:szCs w:val="21"/>
                    </w:rPr>
                  </w:pPr>
                  <w:r>
                    <w:rPr>
                      <w:rFonts w:hint="eastAsia"/>
                      <w:b/>
                      <w:szCs w:val="21"/>
                    </w:rPr>
                    <w:t>单项工程名称</w:t>
                  </w:r>
                </w:p>
              </w:tc>
              <w:tc>
                <w:tcPr>
                  <w:tcW w:w="3501" w:type="dxa"/>
                  <w:vAlign w:val="center"/>
                </w:tcPr>
                <w:p>
                  <w:pPr>
                    <w:pStyle w:val="10"/>
                    <w:spacing w:after="0"/>
                    <w:ind w:left="0" w:leftChars="0"/>
                    <w:jc w:val="center"/>
                    <w:rPr>
                      <w:b/>
                      <w:szCs w:val="21"/>
                    </w:rPr>
                  </w:pPr>
                  <w:r>
                    <w:rPr>
                      <w:rFonts w:hint="eastAsia"/>
                      <w:b/>
                      <w:szCs w:val="21"/>
                    </w:rPr>
                    <w:t>环评内容及规模</w:t>
                  </w:r>
                </w:p>
              </w:tc>
              <w:tc>
                <w:tcPr>
                  <w:tcW w:w="3409" w:type="dxa"/>
                  <w:vAlign w:val="center"/>
                </w:tcPr>
                <w:p>
                  <w:pPr>
                    <w:pStyle w:val="10"/>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6" w:hRule="atLeast"/>
                <w:jc w:val="center"/>
              </w:trPr>
              <w:tc>
                <w:tcPr>
                  <w:tcW w:w="724" w:type="dxa"/>
                  <w:vMerge w:val="restart"/>
                  <w:vAlign w:val="center"/>
                </w:tcPr>
                <w:p>
                  <w:pPr>
                    <w:pStyle w:val="10"/>
                    <w:ind w:left="0" w:leftChars="0"/>
                    <w:jc w:val="center"/>
                    <w:rPr>
                      <w:bCs/>
                      <w:szCs w:val="21"/>
                    </w:rPr>
                  </w:pPr>
                  <w:r>
                    <w:rPr>
                      <w:rFonts w:hint="eastAsia"/>
                      <w:bCs/>
                      <w:szCs w:val="21"/>
                    </w:rPr>
                    <w:t>主体工程</w:t>
                  </w:r>
                </w:p>
              </w:tc>
              <w:tc>
                <w:tcPr>
                  <w:tcW w:w="1720" w:type="dxa"/>
                  <w:gridSpan w:val="2"/>
                  <w:vAlign w:val="center"/>
                </w:tcPr>
                <w:p>
                  <w:pPr>
                    <w:adjustRightInd w:val="0"/>
                    <w:snapToGrid w:val="0"/>
                    <w:jc w:val="center"/>
                    <w:rPr>
                      <w:rFonts w:hint="default" w:ascii="Times New Roman" w:hAnsi="Times New Roman"/>
                      <w:snapToGrid w:val="0"/>
                      <w:spacing w:val="0"/>
                      <w:kern w:val="0"/>
                      <w:lang w:val="en-US" w:eastAsia="zh-CN"/>
                    </w:rPr>
                  </w:pPr>
                  <w:r>
                    <w:rPr>
                      <w:rFonts w:hint="eastAsia" w:ascii="Times New Roman" w:hAnsi="Times New Roman"/>
                      <w:snapToGrid w:val="0"/>
                      <w:spacing w:val="0"/>
                      <w:kern w:val="0"/>
                    </w:rPr>
                    <w:t>EPS</w:t>
                  </w:r>
                  <w:r>
                    <w:rPr>
                      <w:rFonts w:hint="eastAsia" w:ascii="Times New Roman" w:hAnsi="Times New Roman"/>
                      <w:snapToGrid w:val="0"/>
                      <w:spacing w:val="0"/>
                      <w:kern w:val="0"/>
                      <w:lang w:eastAsia="zh-CN"/>
                    </w:rPr>
                    <w:t>保温匀质板生产线</w:t>
                  </w:r>
                </w:p>
              </w:tc>
              <w:tc>
                <w:tcPr>
                  <w:tcW w:w="3501"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1号厂房，面积为550</w:t>
                  </w:r>
                  <w:r>
                    <w:rPr>
                      <w:rFonts w:hint="eastAsia" w:ascii="Times New Roman" w:hAnsi="Times New Roman"/>
                      <w:snapToGrid w:val="0"/>
                      <w:spacing w:val="0"/>
                      <w:kern w:val="0"/>
                      <w:lang w:eastAsia="zh-CN"/>
                    </w:rPr>
                    <w:t>0m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，生产厂房内部设置切割包装区、养护房、设置两条生产线、模具堆放区、原料区，主要设备有全封闭浆料混合机、切割机、包装机等，厂房内东南侧建</w:t>
                  </w:r>
                  <w:r>
                    <w:rPr>
                      <w:rFonts w:hint="eastAsia" w:ascii="Times New Roman" w:hAnsi="Times New Roman"/>
                      <w:snapToGrid w:val="0"/>
                      <w:spacing w:val="0"/>
                      <w:kern w:val="0"/>
                      <w:lang w:val="en-US" w:eastAsia="zh-CN"/>
                    </w:rPr>
                    <w:t>180</w:t>
                  </w:r>
                  <w:r>
                    <w:rPr>
                      <w:rFonts w:hint="eastAsia" w:ascii="Times New Roman" w:hAnsi="Times New Roman"/>
                      <w:snapToGrid w:val="0"/>
                      <w:spacing w:val="0"/>
                      <w:kern w:val="0"/>
                      <w:lang w:eastAsia="zh-CN"/>
                    </w:rPr>
                    <w:t>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天然气锅炉房，设置1台2t/h、两台</w:t>
                  </w:r>
                  <w:r>
                    <w:rPr>
                      <w:rFonts w:hint="eastAsia" w:ascii="Times New Roman" w:hAnsi="Times New Roman"/>
                      <w:snapToGrid w:val="0"/>
                      <w:spacing w:val="0"/>
                      <w:kern w:val="0"/>
                      <w:lang w:val="en-US" w:eastAsia="zh-CN"/>
                    </w:rPr>
                    <w:t>0.5</w:t>
                  </w:r>
                  <w:r>
                    <w:rPr>
                      <w:rFonts w:hint="eastAsia" w:ascii="Times New Roman" w:hAnsi="Times New Roman"/>
                      <w:snapToGrid w:val="0"/>
                      <w:spacing w:val="0"/>
                      <w:kern w:val="0"/>
                      <w:lang w:eastAsia="zh-CN"/>
                    </w:rPr>
                    <w:t>t/h天然气锅炉</w:t>
                  </w:r>
                </w:p>
              </w:tc>
              <w:tc>
                <w:tcPr>
                  <w:tcW w:w="3409" w:type="dxa"/>
                  <w:vAlign w:val="center"/>
                </w:tcPr>
                <w:p>
                  <w:pPr>
                    <w:jc w:val="center"/>
                    <w:rPr>
                      <w:rFonts w:hint="eastAsia" w:eastAsia="宋体"/>
                      <w:bCs/>
                      <w:color w:val="FF0000"/>
                      <w:szCs w:val="21"/>
                      <w:lang w:val="en-US"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1号厂房，面积为550</w:t>
                  </w:r>
                  <w:r>
                    <w:rPr>
                      <w:rFonts w:hint="eastAsia" w:ascii="Times New Roman" w:hAnsi="Times New Roman"/>
                      <w:snapToGrid w:val="0"/>
                      <w:spacing w:val="0"/>
                      <w:kern w:val="0"/>
                      <w:lang w:eastAsia="zh-CN"/>
                    </w:rPr>
                    <w:t>0m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，生产厂房内部设置切割包装区、养护房、设置两条生产线、模具堆放区、原料区，主要设备有全封闭浆料混合机、切割机、包装机等，厂房内东南侧建</w:t>
                  </w:r>
                  <w:r>
                    <w:rPr>
                      <w:rFonts w:hint="eastAsia" w:ascii="Times New Roman" w:hAnsi="Times New Roman"/>
                      <w:snapToGrid w:val="0"/>
                      <w:spacing w:val="0"/>
                      <w:kern w:val="0"/>
                      <w:lang w:val="en-US" w:eastAsia="zh-CN"/>
                    </w:rPr>
                    <w:t>180</w:t>
                  </w:r>
                  <w:r>
                    <w:rPr>
                      <w:rFonts w:hint="eastAsia" w:ascii="Times New Roman" w:hAnsi="Times New Roman"/>
                      <w:snapToGrid w:val="0"/>
                      <w:spacing w:val="0"/>
                      <w:kern w:val="0"/>
                      <w:lang w:eastAsia="zh-CN"/>
                    </w:rPr>
                    <w:t>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天然气锅炉房，设置1台2t/h、两台</w:t>
                  </w:r>
                  <w:r>
                    <w:rPr>
                      <w:rFonts w:hint="eastAsia" w:ascii="Times New Roman" w:hAnsi="Times New Roman"/>
                      <w:snapToGrid w:val="0"/>
                      <w:spacing w:val="0"/>
                      <w:kern w:val="0"/>
                      <w:lang w:val="en-US" w:eastAsia="zh-CN"/>
                    </w:rPr>
                    <w:t>0.5</w:t>
                  </w:r>
                  <w:r>
                    <w:rPr>
                      <w:rFonts w:hint="eastAsia" w:ascii="Times New Roman" w:hAnsi="Times New Roman"/>
                      <w:snapToGrid w:val="0"/>
                      <w:spacing w:val="0"/>
                      <w:kern w:val="0"/>
                      <w:lang w:eastAsia="zh-CN"/>
                    </w:rPr>
                    <w:t>t/h天然气锅炉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pPr>
                </w:p>
              </w:tc>
              <w:tc>
                <w:tcPr>
                  <w:tcW w:w="1720" w:type="dxa"/>
                  <w:gridSpan w:val="2"/>
                  <w:vAlign w:val="center"/>
                </w:tcPr>
                <w:p>
                  <w:pPr>
                    <w:adjustRightInd w:val="0"/>
                    <w:snapToGrid w:val="0"/>
                    <w:jc w:val="center"/>
                    <w:rPr>
                      <w:rFonts w:hint="eastAsia" w:ascii="Times New Roman" w:hAnsi="Times New Roman"/>
                      <w:snapToGrid w:val="0"/>
                      <w:spacing w:val="0"/>
                      <w:kern w:val="0"/>
                      <w:lang w:eastAsia="zh-CN"/>
                    </w:rPr>
                  </w:pPr>
                  <w:r>
                    <w:rPr>
                      <w:rFonts w:hint="eastAsia" w:ascii="Times New Roman" w:hAnsi="Times New Roman"/>
                      <w:snapToGrid w:val="0"/>
                      <w:spacing w:val="0"/>
                      <w:kern w:val="0"/>
                    </w:rPr>
                    <w:t>EPS保温隔声板生产线</w:t>
                  </w:r>
                </w:p>
              </w:tc>
              <w:tc>
                <w:tcPr>
                  <w:tcW w:w="3501" w:type="dxa"/>
                  <w:vAlign w:val="center"/>
                </w:tcPr>
                <w:p>
                  <w:pPr>
                    <w:adjustRightInd w:val="0"/>
                    <w:snapToGrid w:val="0"/>
                    <w:jc w:val="center"/>
                    <w:rPr>
                      <w:rFonts w:hint="eastAsia" w:ascii="Times New Roman" w:hAnsi="Times New Roman"/>
                      <w:snapToGrid w:val="0"/>
                      <w:spacing w:val="0"/>
                      <w:kern w:val="0"/>
                      <w:lang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2号厂房，面积为8</w:t>
                  </w:r>
                  <w:r>
                    <w:rPr>
                      <w:rFonts w:hint="eastAsia" w:ascii="Times New Roman" w:hAnsi="Times New Roman"/>
                      <w:snapToGrid w:val="0"/>
                      <w:spacing w:val="0"/>
                      <w:kern w:val="0"/>
                      <w:lang w:eastAsia="zh-CN"/>
                    </w:rPr>
                    <w:t>500m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，生产厂房内设置切割区、喷胶复合区、半成品区、成品区、原料区等，设置一条生产线，主要有切割机、喷胶复合设备、成型机、发泡机、EPS颗粒网仓设备等</w:t>
                  </w:r>
                  <w:r>
                    <w:rPr>
                      <w:rFonts w:hint="eastAsia"/>
                      <w:snapToGrid w:val="0"/>
                      <w:spacing w:val="0"/>
                      <w:kern w:val="0"/>
                      <w:lang w:eastAsia="zh-CN"/>
                    </w:rPr>
                    <w:t>。</w:t>
                  </w:r>
                </w:p>
              </w:tc>
              <w:tc>
                <w:tcPr>
                  <w:tcW w:w="3409" w:type="dxa"/>
                  <w:vAlign w:val="center"/>
                </w:tcPr>
                <w:p>
                  <w:pPr>
                    <w:jc w:val="center"/>
                    <w:rPr>
                      <w:rFonts w:hint="eastAsia"/>
                      <w:bCs/>
                      <w:color w:val="FF0000"/>
                      <w:szCs w:val="21"/>
                      <w:lang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2号厂房，面积为8</w:t>
                  </w:r>
                  <w:r>
                    <w:rPr>
                      <w:rFonts w:hint="eastAsia" w:ascii="Times New Roman" w:hAnsi="Times New Roman"/>
                      <w:snapToGrid w:val="0"/>
                      <w:spacing w:val="0"/>
                      <w:kern w:val="0"/>
                      <w:lang w:eastAsia="zh-CN"/>
                    </w:rPr>
                    <w:t>500m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，生产厂房内设置切割区、喷胶复合区、半成品区、成品区、原料区等，设置一条生产线，主要有切割机、喷胶复合设备、成型机、发泡机、EPS颗粒网仓设备等</w:t>
                  </w:r>
                  <w:r>
                    <w:rPr>
                      <w:rFonts w:hint="eastAsia"/>
                      <w:snapToGrid w:val="0"/>
                      <w:spacing w:val="0"/>
                      <w:kern w:val="0"/>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adjustRightInd w:val="0"/>
                    <w:snapToGrid w:val="0"/>
                    <w:jc w:val="center"/>
                  </w:pPr>
                  <w:r>
                    <w:rPr>
                      <w:rFonts w:hint="eastAsia" w:ascii="Times New Roman" w:hAnsi="Times New Roman"/>
                      <w:color w:val="000000"/>
                      <w:sz w:val="18"/>
                      <w:szCs w:val="18"/>
                    </w:rPr>
                    <w:t>辅助工程</w:t>
                  </w:r>
                </w:p>
              </w:tc>
              <w:tc>
                <w:tcPr>
                  <w:tcW w:w="1720" w:type="dxa"/>
                  <w:gridSpan w:val="2"/>
                  <w:vAlign w:val="center"/>
                </w:tcPr>
                <w:p>
                  <w:pPr>
                    <w:adjustRightInd w:val="0"/>
                    <w:snapToGrid w:val="0"/>
                    <w:jc w:val="center"/>
                    <w:rPr>
                      <w:rFonts w:hint="eastAsia" w:ascii="Times New Roman" w:hAnsi="Times New Roman"/>
                      <w:snapToGrid w:val="0"/>
                      <w:spacing w:val="0"/>
                      <w:kern w:val="0"/>
                    </w:rPr>
                  </w:pPr>
                  <w:r>
                    <w:rPr>
                      <w:rFonts w:hint="eastAsia" w:ascii="Times New Roman" w:hAnsi="Times New Roman"/>
                      <w:snapToGrid w:val="0"/>
                      <w:spacing w:val="0"/>
                      <w:kern w:val="0"/>
                    </w:rPr>
                    <w:t>办公区</w:t>
                  </w:r>
                </w:p>
              </w:tc>
              <w:tc>
                <w:tcPr>
                  <w:tcW w:w="3501" w:type="dxa"/>
                  <w:vAlign w:val="center"/>
                </w:tcPr>
                <w:p>
                  <w:pPr>
                    <w:adjustRightInd w:val="0"/>
                    <w:snapToGrid w:val="0"/>
                    <w:jc w:val="center"/>
                    <w:rPr>
                      <w:rFonts w:hint="eastAsia" w:ascii="Times New Roman" w:hAnsi="Times New Roman"/>
                      <w:snapToGrid w:val="0"/>
                      <w:spacing w:val="0"/>
                      <w:kern w:val="0"/>
                      <w:lang w:eastAsia="zh-CN"/>
                    </w:rPr>
                  </w:pPr>
                  <w:r>
                    <w:rPr>
                      <w:rFonts w:hint="eastAsia" w:ascii="Times New Roman" w:hAnsi="Times New Roman"/>
                      <w:snapToGrid w:val="0"/>
                      <w:spacing w:val="0"/>
                      <w:kern w:val="0"/>
                      <w:lang w:eastAsia="zh-CN"/>
                    </w:rPr>
                    <w:t>办公建筑面积为1</w:t>
                  </w:r>
                  <w:r>
                    <w:rPr>
                      <w:rFonts w:hint="eastAsia" w:ascii="Times New Roman" w:hAnsi="Times New Roman"/>
                      <w:snapToGrid w:val="0"/>
                      <w:spacing w:val="0"/>
                      <w:kern w:val="0"/>
                      <w:lang w:val="en-US" w:eastAsia="zh-CN"/>
                    </w:rPr>
                    <w:t>000</w:t>
                  </w:r>
                  <w:r>
                    <w:rPr>
                      <w:rFonts w:hint="eastAsia" w:ascii="Times New Roman" w:hAnsi="Times New Roman"/>
                      <w:snapToGrid w:val="0"/>
                      <w:spacing w:val="0"/>
                      <w:kern w:val="0"/>
                      <w:lang w:eastAsia="zh-CN"/>
                    </w:rPr>
                    <w:t>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，位于</w:t>
                  </w:r>
                  <w:r>
                    <w:rPr>
                      <w:rFonts w:hint="eastAsia" w:ascii="Times New Roman" w:hAnsi="Times New Roman"/>
                      <w:snapToGrid w:val="0"/>
                      <w:spacing w:val="0"/>
                      <w:kern w:val="0"/>
                      <w:lang w:val="en-US" w:eastAsia="zh-CN"/>
                    </w:rPr>
                    <w:t>2号厂房西</w:t>
                  </w:r>
                  <w:r>
                    <w:rPr>
                      <w:rFonts w:hint="eastAsia" w:ascii="Times New Roman" w:hAnsi="Times New Roman"/>
                      <w:snapToGrid w:val="0"/>
                      <w:spacing w:val="0"/>
                      <w:kern w:val="0"/>
                      <w:lang w:eastAsia="zh-CN"/>
                    </w:rPr>
                    <w:t>侧，用于日常行政办公区域</w:t>
                  </w:r>
                </w:p>
              </w:tc>
              <w:tc>
                <w:tcPr>
                  <w:tcW w:w="3409" w:type="dxa"/>
                  <w:vAlign w:val="center"/>
                </w:tcPr>
                <w:p>
                  <w:pPr>
                    <w:adjustRightInd w:val="0"/>
                    <w:snapToGrid w:val="0"/>
                    <w:jc w:val="center"/>
                    <w:rPr>
                      <w:rFonts w:hint="eastAsia"/>
                      <w:bCs/>
                      <w:color w:val="auto"/>
                      <w:szCs w:val="21"/>
                      <w:lang w:val="en-US" w:eastAsia="zh-CN"/>
                    </w:rPr>
                  </w:pPr>
                  <w:r>
                    <w:rPr>
                      <w:rFonts w:hint="eastAsia" w:ascii="Times New Roman" w:hAnsi="Times New Roman"/>
                      <w:snapToGrid w:val="0"/>
                      <w:spacing w:val="0"/>
                      <w:kern w:val="0"/>
                      <w:lang w:eastAsia="zh-CN"/>
                    </w:rPr>
                    <w:t>办公建筑面积为1</w:t>
                  </w:r>
                  <w:r>
                    <w:rPr>
                      <w:rFonts w:hint="eastAsia" w:ascii="Times New Roman" w:hAnsi="Times New Roman"/>
                      <w:snapToGrid w:val="0"/>
                      <w:spacing w:val="0"/>
                      <w:kern w:val="0"/>
                      <w:lang w:val="en-US" w:eastAsia="zh-CN"/>
                    </w:rPr>
                    <w:t>000</w:t>
                  </w:r>
                  <w:r>
                    <w:rPr>
                      <w:rFonts w:hint="eastAsia" w:ascii="Times New Roman" w:hAnsi="Times New Roman"/>
                      <w:snapToGrid w:val="0"/>
                      <w:spacing w:val="0"/>
                      <w:kern w:val="0"/>
                      <w:lang w:eastAsia="zh-CN"/>
                    </w:rPr>
                    <w:t>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，位于</w:t>
                  </w:r>
                  <w:r>
                    <w:rPr>
                      <w:rFonts w:hint="eastAsia" w:ascii="Times New Roman" w:hAnsi="Times New Roman"/>
                      <w:snapToGrid w:val="0"/>
                      <w:spacing w:val="0"/>
                      <w:kern w:val="0"/>
                      <w:lang w:val="en-US" w:eastAsia="zh-CN"/>
                    </w:rPr>
                    <w:t>2号厂房西</w:t>
                  </w:r>
                  <w:r>
                    <w:rPr>
                      <w:rFonts w:hint="eastAsia" w:ascii="Times New Roman" w:hAnsi="Times New Roman"/>
                      <w:snapToGrid w:val="0"/>
                      <w:spacing w:val="0"/>
                      <w:kern w:val="0"/>
                      <w:lang w:eastAsia="zh-CN"/>
                    </w:rPr>
                    <w:t>侧，用于日常行政办公区域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adjustRightInd w:val="0"/>
                    <w:snapToGrid w:val="0"/>
                    <w:jc w:val="center"/>
                  </w:pPr>
                </w:p>
              </w:tc>
              <w:tc>
                <w:tcPr>
                  <w:tcW w:w="1720" w:type="dxa"/>
                  <w:gridSpan w:val="2"/>
                  <w:vAlign w:val="center"/>
                </w:tcPr>
                <w:p>
                  <w:pPr>
                    <w:adjustRightInd w:val="0"/>
                    <w:snapToGrid w:val="0"/>
                    <w:jc w:val="center"/>
                    <w:rPr>
                      <w:rFonts w:hint="eastAsia" w:ascii="Times New Roman" w:hAnsi="Times New Roman"/>
                      <w:snapToGrid w:val="0"/>
                      <w:spacing w:val="0"/>
                      <w:kern w:val="0"/>
                    </w:rPr>
                  </w:pPr>
                  <w:r>
                    <w:rPr>
                      <w:rFonts w:hint="eastAsia" w:ascii="Times New Roman" w:hAnsi="Times New Roman"/>
                      <w:snapToGrid w:val="0"/>
                      <w:spacing w:val="0"/>
                      <w:kern w:val="0"/>
                    </w:rPr>
                    <w:t>锅炉房</w:t>
                  </w:r>
                </w:p>
              </w:tc>
              <w:tc>
                <w:tcPr>
                  <w:tcW w:w="3501" w:type="dxa"/>
                  <w:vAlign w:val="center"/>
                </w:tcPr>
                <w:p>
                  <w:pPr>
                    <w:adjustRightInd w:val="0"/>
                    <w:snapToGrid w:val="0"/>
                    <w:jc w:val="center"/>
                    <w:rPr>
                      <w:rFonts w:hint="eastAsia" w:ascii="Times New Roman" w:hAnsi="Times New Roman"/>
                      <w:snapToGrid w:val="0"/>
                      <w:spacing w:val="0"/>
                      <w:kern w:val="0"/>
                      <w:lang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1号厂房内</w:t>
                  </w:r>
                  <w:r>
                    <w:rPr>
                      <w:rFonts w:hint="eastAsia" w:ascii="Times New Roman" w:hAnsi="Times New Roman"/>
                      <w:snapToGrid w:val="0"/>
                      <w:spacing w:val="0"/>
                      <w:kern w:val="0"/>
                      <w:lang w:eastAsia="zh-CN"/>
                    </w:rPr>
                    <w:t>东南侧，占地面积</w:t>
                  </w:r>
                  <w:r>
                    <w:rPr>
                      <w:rFonts w:hint="eastAsia" w:ascii="Times New Roman" w:hAnsi="Times New Roman"/>
                      <w:snapToGrid w:val="0"/>
                      <w:spacing w:val="0"/>
                      <w:kern w:val="0"/>
                      <w:lang w:val="en-US" w:eastAsia="zh-CN"/>
                    </w:rPr>
                    <w:t>180</w:t>
                  </w:r>
                  <w:r>
                    <w:rPr>
                      <w:rFonts w:hint="eastAsia" w:ascii="Times New Roman" w:hAnsi="Times New Roman"/>
                      <w:snapToGrid w:val="0"/>
                      <w:spacing w:val="0"/>
                      <w:kern w:val="0"/>
                      <w:lang w:eastAsia="zh-CN"/>
                    </w:rPr>
                    <w:t>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，设置1台2t/h天然气锅炉、两台</w:t>
                  </w:r>
                  <w:r>
                    <w:rPr>
                      <w:rFonts w:hint="eastAsia" w:ascii="Times New Roman" w:hAnsi="Times New Roman"/>
                      <w:snapToGrid w:val="0"/>
                      <w:spacing w:val="0"/>
                      <w:kern w:val="0"/>
                      <w:lang w:val="en-US" w:eastAsia="zh-CN"/>
                    </w:rPr>
                    <w:t>0.5</w:t>
                  </w:r>
                  <w:r>
                    <w:rPr>
                      <w:rFonts w:hint="eastAsia" w:ascii="Times New Roman" w:hAnsi="Times New Roman"/>
                      <w:snapToGrid w:val="0"/>
                      <w:spacing w:val="0"/>
                      <w:kern w:val="0"/>
                      <w:lang w:eastAsia="zh-CN"/>
                    </w:rPr>
                    <w:t>t/h天然气锅炉。</w:t>
                  </w:r>
                </w:p>
              </w:tc>
              <w:tc>
                <w:tcPr>
                  <w:tcW w:w="3409" w:type="dxa"/>
                  <w:vAlign w:val="center"/>
                </w:tcPr>
                <w:p>
                  <w:pPr>
                    <w:adjustRightInd w:val="0"/>
                    <w:snapToGrid w:val="0"/>
                    <w:jc w:val="center"/>
                    <w:rPr>
                      <w:rFonts w:hint="eastAsia"/>
                      <w:bCs/>
                      <w:color w:val="auto"/>
                      <w:szCs w:val="21"/>
                      <w:lang w:val="en-US"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1号厂房内</w:t>
                  </w:r>
                  <w:r>
                    <w:rPr>
                      <w:rFonts w:hint="eastAsia" w:ascii="Times New Roman" w:hAnsi="Times New Roman"/>
                      <w:snapToGrid w:val="0"/>
                      <w:spacing w:val="0"/>
                      <w:kern w:val="0"/>
                      <w:lang w:eastAsia="zh-CN"/>
                    </w:rPr>
                    <w:t>东南侧，占地面积</w:t>
                  </w:r>
                  <w:r>
                    <w:rPr>
                      <w:rFonts w:hint="eastAsia" w:ascii="Times New Roman" w:hAnsi="Times New Roman"/>
                      <w:snapToGrid w:val="0"/>
                      <w:spacing w:val="0"/>
                      <w:kern w:val="0"/>
                      <w:lang w:val="en-US" w:eastAsia="zh-CN"/>
                    </w:rPr>
                    <w:t>180</w:t>
                  </w:r>
                  <w:r>
                    <w:rPr>
                      <w:rFonts w:hint="eastAsia" w:ascii="Times New Roman" w:hAnsi="Times New Roman"/>
                      <w:snapToGrid w:val="0"/>
                      <w:spacing w:val="0"/>
                      <w:kern w:val="0"/>
                      <w:lang w:eastAsia="zh-CN"/>
                    </w:rPr>
                    <w:t>m</w:t>
                  </w:r>
                  <w:r>
                    <w:rPr>
                      <w:rFonts w:hint="eastAsia" w:ascii="Times New Roman" w:hAnsi="Times New Roman"/>
                      <w:snapToGrid w:val="0"/>
                      <w:spacing w:val="0"/>
                      <w:kern w:val="0"/>
                      <w:vertAlign w:val="superscript"/>
                      <w:lang w:eastAsia="zh-CN"/>
                    </w:rPr>
                    <w:t>2</w:t>
                  </w:r>
                  <w:r>
                    <w:rPr>
                      <w:rFonts w:hint="eastAsia" w:ascii="Times New Roman" w:hAnsi="Times New Roman"/>
                      <w:snapToGrid w:val="0"/>
                      <w:spacing w:val="0"/>
                      <w:kern w:val="0"/>
                      <w:lang w:eastAsia="zh-CN"/>
                    </w:rPr>
                    <w:t>，设置1台2t/h天然气锅炉、两台</w:t>
                  </w:r>
                  <w:r>
                    <w:rPr>
                      <w:rFonts w:hint="eastAsia" w:ascii="Times New Roman" w:hAnsi="Times New Roman"/>
                      <w:snapToGrid w:val="0"/>
                      <w:spacing w:val="0"/>
                      <w:kern w:val="0"/>
                      <w:lang w:val="en-US" w:eastAsia="zh-CN"/>
                    </w:rPr>
                    <w:t>0.5</w:t>
                  </w:r>
                  <w:r>
                    <w:rPr>
                      <w:rFonts w:hint="eastAsia" w:ascii="Times New Roman" w:hAnsi="Times New Roman"/>
                      <w:snapToGrid w:val="0"/>
                      <w:spacing w:val="0"/>
                      <w:kern w:val="0"/>
                      <w:lang w:eastAsia="zh-CN"/>
                    </w:rPr>
                    <w:t>t/h天然气锅炉。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restart"/>
                  <w:vAlign w:val="center"/>
                </w:tcPr>
                <w:p>
                  <w:pPr>
                    <w:pStyle w:val="10"/>
                    <w:spacing w:after="0"/>
                    <w:ind w:left="0" w:leftChars="0"/>
                    <w:jc w:val="center"/>
                    <w:rPr>
                      <w:bCs/>
                      <w:szCs w:val="21"/>
                    </w:rPr>
                  </w:pPr>
                  <w:r>
                    <w:rPr>
                      <w:rFonts w:hint="eastAsia" w:ascii="Times New Roman" w:hAnsi="Times New Roman"/>
                      <w:snapToGrid w:val="0"/>
                      <w:spacing w:val="0"/>
                      <w:kern w:val="0"/>
                    </w:rPr>
                    <w:t>贮运工程</w:t>
                  </w:r>
                </w:p>
              </w:tc>
              <w:tc>
                <w:tcPr>
                  <w:tcW w:w="860" w:type="dxa"/>
                  <w:vMerge w:val="restart"/>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rPr>
                    <w:t>EPS保温</w:t>
                  </w:r>
                  <w:r>
                    <w:rPr>
                      <w:rFonts w:hint="eastAsia" w:ascii="Times New Roman" w:hAnsi="Times New Roman"/>
                      <w:snapToGrid w:val="0"/>
                      <w:spacing w:val="0"/>
                      <w:kern w:val="0"/>
                      <w:lang w:eastAsia="zh-CN"/>
                    </w:rPr>
                    <w:t>匀质</w:t>
                  </w:r>
                  <w:r>
                    <w:rPr>
                      <w:rFonts w:hint="eastAsia" w:ascii="Times New Roman" w:hAnsi="Times New Roman"/>
                      <w:snapToGrid w:val="0"/>
                      <w:spacing w:val="0"/>
                      <w:kern w:val="0"/>
                    </w:rPr>
                    <w:t>板生产线</w:t>
                  </w:r>
                </w:p>
                <w:p>
                  <w:pPr>
                    <w:adjustRightInd w:val="0"/>
                    <w:snapToGrid w:val="0"/>
                    <w:jc w:val="center"/>
                    <w:rPr>
                      <w:rFonts w:hint="eastAsia" w:ascii="Times New Roman" w:hAnsi="Times New Roman"/>
                      <w:snapToGrid w:val="0"/>
                      <w:spacing w:val="0"/>
                      <w:kern w:val="0"/>
                      <w:lang w:val="en-US" w:eastAsia="zh-CN"/>
                    </w:rPr>
                  </w:pPr>
                </w:p>
              </w:tc>
              <w:tc>
                <w:tcPr>
                  <w:tcW w:w="860"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rPr>
                    <w:t>原料区</w:t>
                  </w:r>
                </w:p>
              </w:tc>
              <w:tc>
                <w:tcPr>
                  <w:tcW w:w="3501"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位于扩建厂房</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厂房东南侧，建筑面积约</w:t>
                  </w:r>
                  <w:r>
                    <w:rPr>
                      <w:rFonts w:hint="eastAsia" w:ascii="Times New Roman" w:hAnsi="Times New Roman"/>
                      <w:snapToGrid w:val="0"/>
                      <w:spacing w:val="0"/>
                      <w:kern w:val="0"/>
                      <w:lang w:val="en-US" w:eastAsia="zh-CN"/>
                    </w:rPr>
                    <w:t>150m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eastAsia="zh-CN"/>
                    </w:rPr>
                    <w:t>，主要储存EPS、乳胶粉等原料</w:t>
                  </w:r>
                </w:p>
              </w:tc>
              <w:tc>
                <w:tcPr>
                  <w:tcW w:w="3409" w:type="dxa"/>
                  <w:vAlign w:val="center"/>
                </w:tcPr>
                <w:p>
                  <w:pPr>
                    <w:adjustRightInd w:val="0"/>
                    <w:snapToGrid w:val="0"/>
                    <w:jc w:val="center"/>
                    <w:rPr>
                      <w:bCs/>
                      <w:color w:val="FF0000"/>
                      <w:szCs w:val="21"/>
                    </w:rPr>
                  </w:pPr>
                  <w:r>
                    <w:rPr>
                      <w:rFonts w:hint="eastAsia" w:ascii="Times New Roman" w:hAnsi="Times New Roman"/>
                      <w:snapToGrid w:val="0"/>
                      <w:spacing w:val="0"/>
                      <w:kern w:val="0"/>
                      <w:lang w:eastAsia="zh-CN"/>
                    </w:rPr>
                    <w:t>位于扩建厂房</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厂房东南侧，建筑面积约</w:t>
                  </w:r>
                  <w:r>
                    <w:rPr>
                      <w:rFonts w:hint="eastAsia" w:ascii="Times New Roman" w:hAnsi="Times New Roman"/>
                      <w:snapToGrid w:val="0"/>
                      <w:spacing w:val="0"/>
                      <w:kern w:val="0"/>
                      <w:lang w:val="en-US" w:eastAsia="zh-CN"/>
                    </w:rPr>
                    <w:t>150m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eastAsia="zh-CN"/>
                    </w:rPr>
                    <w:t>，主要储存EPS、乳胶粉等原料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adjustRightInd w:val="0"/>
                    <w:snapToGrid w:val="0"/>
                    <w:jc w:val="center"/>
                  </w:pPr>
                </w:p>
              </w:tc>
              <w:tc>
                <w:tcPr>
                  <w:tcW w:w="860" w:type="dxa"/>
                  <w:vMerge w:val="continue"/>
                  <w:vAlign w:val="center"/>
                </w:tcPr>
                <w:p>
                  <w:pPr>
                    <w:adjustRightInd w:val="0"/>
                    <w:snapToGrid w:val="0"/>
                    <w:jc w:val="center"/>
                    <w:rPr>
                      <w:rFonts w:hint="eastAsia" w:ascii="Times New Roman" w:hAnsi="Times New Roman"/>
                      <w:snapToGrid w:val="0"/>
                      <w:spacing w:val="0"/>
                      <w:kern w:val="0"/>
                    </w:rPr>
                  </w:pPr>
                </w:p>
              </w:tc>
              <w:tc>
                <w:tcPr>
                  <w:tcW w:w="860"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计量</w:t>
                  </w:r>
                  <w:r>
                    <w:rPr>
                      <w:rFonts w:hint="eastAsia" w:ascii="Times New Roman" w:hAnsi="Times New Roman"/>
                      <w:snapToGrid w:val="0"/>
                      <w:spacing w:val="0"/>
                      <w:kern w:val="0"/>
                    </w:rPr>
                    <w:t>仓</w:t>
                  </w:r>
                </w:p>
              </w:tc>
              <w:tc>
                <w:tcPr>
                  <w:tcW w:w="3501"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设有</w:t>
                  </w:r>
                  <w:r>
                    <w:rPr>
                      <w:rFonts w:hint="eastAsia" w:ascii="Times New Roman" w:hAnsi="Times New Roman"/>
                      <w:snapToGrid w:val="0"/>
                      <w:spacing w:val="0"/>
                      <w:kern w:val="0"/>
                      <w:lang w:val="en-US" w:eastAsia="zh-CN"/>
                    </w:rPr>
                    <w:t>1</w:t>
                  </w:r>
                  <w:r>
                    <w:rPr>
                      <w:rFonts w:hint="eastAsia" w:ascii="Times New Roman" w:hAnsi="Times New Roman"/>
                      <w:snapToGrid w:val="0"/>
                      <w:spacing w:val="0"/>
                      <w:kern w:val="0"/>
                      <w:lang w:eastAsia="zh-CN"/>
                    </w:rPr>
                    <w:t>个计量仓，位于</w:t>
                  </w:r>
                  <w:r>
                    <w:rPr>
                      <w:rFonts w:hint="eastAsia" w:ascii="Times New Roman" w:hAnsi="Times New Roman"/>
                      <w:snapToGrid w:val="0"/>
                      <w:spacing w:val="0"/>
                      <w:kern w:val="0"/>
                      <w:lang w:val="en-US" w:eastAsia="zh-CN"/>
                    </w:rPr>
                    <w:t>1</w:t>
                  </w:r>
                  <w:r>
                    <w:rPr>
                      <w:rFonts w:hint="eastAsia" w:ascii="Times New Roman" w:hAnsi="Times New Roman"/>
                      <w:snapToGrid w:val="0"/>
                      <w:spacing w:val="0"/>
                      <w:kern w:val="0"/>
                      <w:lang w:eastAsia="zh-CN"/>
                    </w:rPr>
                    <w:t>号厂房外东边位置，容量均为60吨，主要储存原料为水泥</w:t>
                  </w:r>
                </w:p>
              </w:tc>
              <w:tc>
                <w:tcPr>
                  <w:tcW w:w="3409"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lang w:eastAsia="zh-CN"/>
                    </w:rPr>
                    <w:t>设有</w:t>
                  </w:r>
                  <w:r>
                    <w:rPr>
                      <w:rFonts w:hint="eastAsia" w:ascii="Times New Roman" w:hAnsi="Times New Roman"/>
                      <w:snapToGrid w:val="0"/>
                      <w:spacing w:val="0"/>
                      <w:kern w:val="0"/>
                      <w:lang w:val="en-US" w:eastAsia="zh-CN"/>
                    </w:rPr>
                    <w:t>1</w:t>
                  </w:r>
                  <w:r>
                    <w:rPr>
                      <w:rFonts w:hint="eastAsia" w:ascii="Times New Roman" w:hAnsi="Times New Roman"/>
                      <w:snapToGrid w:val="0"/>
                      <w:spacing w:val="0"/>
                      <w:kern w:val="0"/>
                      <w:lang w:eastAsia="zh-CN"/>
                    </w:rPr>
                    <w:t>个计量仓，位于</w:t>
                  </w:r>
                  <w:r>
                    <w:rPr>
                      <w:rFonts w:hint="eastAsia" w:ascii="Times New Roman" w:hAnsi="Times New Roman"/>
                      <w:snapToGrid w:val="0"/>
                      <w:spacing w:val="0"/>
                      <w:kern w:val="0"/>
                      <w:lang w:val="en-US" w:eastAsia="zh-CN"/>
                    </w:rPr>
                    <w:t>1</w:t>
                  </w:r>
                  <w:r>
                    <w:rPr>
                      <w:rFonts w:hint="eastAsia" w:ascii="Times New Roman" w:hAnsi="Times New Roman"/>
                      <w:snapToGrid w:val="0"/>
                      <w:spacing w:val="0"/>
                      <w:kern w:val="0"/>
                      <w:lang w:eastAsia="zh-CN"/>
                    </w:rPr>
                    <w:t>号厂房外东边位置，容量均为60吨，主要储存原料为水泥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p>
              </w:tc>
              <w:tc>
                <w:tcPr>
                  <w:tcW w:w="860" w:type="dxa"/>
                  <w:vMerge w:val="continue"/>
                  <w:vAlign w:val="center"/>
                </w:tcPr>
                <w:p>
                  <w:pPr>
                    <w:adjustRightInd w:val="0"/>
                    <w:snapToGrid w:val="0"/>
                    <w:jc w:val="center"/>
                    <w:rPr>
                      <w:rFonts w:hint="eastAsia" w:ascii="Times New Roman" w:hAnsi="Times New Roman"/>
                      <w:snapToGrid w:val="0"/>
                      <w:spacing w:val="0"/>
                      <w:kern w:val="0"/>
                      <w:lang w:val="en-US" w:eastAsia="zh-CN"/>
                    </w:rPr>
                  </w:pPr>
                </w:p>
              </w:tc>
              <w:tc>
                <w:tcPr>
                  <w:tcW w:w="860"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成品区</w:t>
                  </w:r>
                </w:p>
              </w:tc>
              <w:tc>
                <w:tcPr>
                  <w:tcW w:w="3501"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厂区西北侧，建筑面积约</w:t>
                  </w:r>
                  <w:r>
                    <w:rPr>
                      <w:rFonts w:hint="eastAsia" w:ascii="Times New Roman" w:hAnsi="Times New Roman"/>
                      <w:snapToGrid w:val="0"/>
                      <w:spacing w:val="0"/>
                      <w:kern w:val="0"/>
                      <w:lang w:val="en-US" w:eastAsia="zh-CN"/>
                    </w:rPr>
                    <w:t>1500m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val="en-US" w:eastAsia="zh-CN"/>
                    </w:rPr>
                    <w:t>，主要用于成品的堆放</w:t>
                  </w:r>
                </w:p>
              </w:tc>
              <w:tc>
                <w:tcPr>
                  <w:tcW w:w="3409"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snapToGrid w:val="0"/>
                      <w:spacing w:val="0"/>
                      <w:kern w:val="0"/>
                      <w:lang w:eastAsia="zh-CN"/>
                    </w:rPr>
                    <w:t>位于扩建项目</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厂区西北侧，建筑面积约</w:t>
                  </w:r>
                  <w:r>
                    <w:rPr>
                      <w:rFonts w:hint="eastAsia" w:ascii="Times New Roman" w:hAnsi="Times New Roman"/>
                      <w:snapToGrid w:val="0"/>
                      <w:spacing w:val="0"/>
                      <w:kern w:val="0"/>
                      <w:lang w:val="en-US" w:eastAsia="zh-CN"/>
                    </w:rPr>
                    <w:t>1500m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val="en-US" w:eastAsia="zh-CN"/>
                    </w:rPr>
                    <w:t>，主要用于成品的堆放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continue"/>
                  <w:vAlign w:val="center"/>
                </w:tcPr>
                <w:p>
                  <w:pPr>
                    <w:pStyle w:val="10"/>
                    <w:spacing w:after="0"/>
                    <w:ind w:left="0" w:leftChars="0"/>
                    <w:jc w:val="center"/>
                    <w:rPr>
                      <w:bCs/>
                      <w:szCs w:val="21"/>
                    </w:rPr>
                  </w:pPr>
                </w:p>
              </w:tc>
              <w:tc>
                <w:tcPr>
                  <w:tcW w:w="860" w:type="dxa"/>
                  <w:vMerge w:val="restart"/>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rPr>
                    <w:t>EPS保温隔声板生产线</w:t>
                  </w:r>
                </w:p>
              </w:tc>
              <w:tc>
                <w:tcPr>
                  <w:tcW w:w="860" w:type="dxa"/>
                  <w:vAlign w:val="center"/>
                </w:tcPr>
                <w:p>
                  <w:pPr>
                    <w:adjustRightInd w:val="0"/>
                    <w:snapToGrid w:val="0"/>
                    <w:jc w:val="center"/>
                    <w:rPr>
                      <w:rFonts w:hint="eastAsia" w:ascii="Times New Roman" w:hAnsi="Times New Roman"/>
                      <w:snapToGrid w:val="0"/>
                      <w:spacing w:val="0"/>
                      <w:kern w:val="0"/>
                    </w:rPr>
                  </w:pPr>
                  <w:r>
                    <w:rPr>
                      <w:rFonts w:hint="eastAsia" w:ascii="Times New Roman" w:hAnsi="Times New Roman"/>
                      <w:snapToGrid w:val="0"/>
                      <w:spacing w:val="0"/>
                      <w:kern w:val="0"/>
                    </w:rPr>
                    <w:t>原料区</w:t>
                  </w:r>
                </w:p>
              </w:tc>
              <w:tc>
                <w:tcPr>
                  <w:tcW w:w="3501" w:type="dxa"/>
                  <w:vAlign w:val="center"/>
                </w:tcPr>
                <w:p>
                  <w:pPr>
                    <w:adjustRightInd w:val="0"/>
                    <w:snapToGrid w:val="0"/>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lang w:eastAsia="zh-CN"/>
                    </w:rPr>
                    <w:t>位于扩建厂房</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厂房东南侧，建筑面积为</w:t>
                  </w:r>
                  <w:r>
                    <w:rPr>
                      <w:rFonts w:hint="eastAsia" w:ascii="Times New Roman" w:hAnsi="Times New Roman"/>
                      <w:snapToGrid w:val="0"/>
                      <w:spacing w:val="0"/>
                      <w:kern w:val="0"/>
                      <w:lang w:val="en-US" w:eastAsia="zh-CN"/>
                    </w:rPr>
                    <w:t>150m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eastAsia="zh-CN"/>
                    </w:rPr>
                    <w:t>，主要储存EPS、乳胶粉等原料</w:t>
                  </w:r>
                </w:p>
              </w:tc>
              <w:tc>
                <w:tcPr>
                  <w:tcW w:w="3409" w:type="dxa"/>
                  <w:vAlign w:val="center"/>
                </w:tcPr>
                <w:p>
                  <w:pPr>
                    <w:adjustRightInd w:val="0"/>
                    <w:snapToGrid w:val="0"/>
                    <w:jc w:val="center"/>
                    <w:rPr>
                      <w:bCs/>
                      <w:color w:val="FF0000"/>
                      <w:szCs w:val="21"/>
                    </w:rPr>
                  </w:pPr>
                  <w:r>
                    <w:rPr>
                      <w:rFonts w:hint="eastAsia" w:ascii="Times New Roman" w:hAnsi="Times New Roman"/>
                      <w:snapToGrid w:val="0"/>
                      <w:spacing w:val="0"/>
                      <w:kern w:val="0"/>
                      <w:lang w:eastAsia="zh-CN"/>
                    </w:rPr>
                    <w:t>位于扩建厂房</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厂房东南侧，建筑面积为</w:t>
                  </w:r>
                  <w:r>
                    <w:rPr>
                      <w:rFonts w:hint="eastAsia" w:ascii="Times New Roman" w:hAnsi="Times New Roman"/>
                      <w:snapToGrid w:val="0"/>
                      <w:spacing w:val="0"/>
                      <w:kern w:val="0"/>
                      <w:lang w:val="en-US" w:eastAsia="zh-CN"/>
                    </w:rPr>
                    <w:t>150m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eastAsia="zh-CN"/>
                    </w:rPr>
                    <w:t>，主要储存EPS、乳胶粉等原料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24" w:type="dxa"/>
                  <w:vMerge w:val="continue"/>
                  <w:vAlign w:val="center"/>
                </w:tcPr>
                <w:p>
                  <w:pPr>
                    <w:adjustRightInd w:val="0"/>
                    <w:snapToGrid w:val="0"/>
                    <w:jc w:val="center"/>
                  </w:pPr>
                </w:p>
              </w:tc>
              <w:tc>
                <w:tcPr>
                  <w:tcW w:w="860" w:type="dxa"/>
                  <w:vMerge w:val="continue"/>
                  <w:vAlign w:val="center"/>
                </w:tcPr>
                <w:p>
                  <w:pPr>
                    <w:adjustRightInd w:val="0"/>
                    <w:snapToGrid w:val="0"/>
                    <w:jc w:val="center"/>
                    <w:rPr>
                      <w:rFonts w:hint="eastAsia" w:ascii="Times New Roman" w:hAnsi="Times New Roman"/>
                      <w:snapToGrid w:val="0"/>
                      <w:spacing w:val="0"/>
                      <w:kern w:val="0"/>
                    </w:rPr>
                  </w:pPr>
                </w:p>
              </w:tc>
              <w:tc>
                <w:tcPr>
                  <w:tcW w:w="860" w:type="dxa"/>
                  <w:vAlign w:val="center"/>
                </w:tcPr>
                <w:p>
                  <w:pPr>
                    <w:adjustRightInd w:val="0"/>
                    <w:snapToGrid w:val="0"/>
                    <w:jc w:val="center"/>
                    <w:rPr>
                      <w:rFonts w:hint="eastAsia" w:ascii="Times New Roman" w:hAnsi="Times New Roman"/>
                      <w:snapToGrid w:val="0"/>
                      <w:spacing w:val="0"/>
                      <w:kern w:val="0"/>
                    </w:rPr>
                  </w:pPr>
                  <w:r>
                    <w:rPr>
                      <w:rFonts w:hint="eastAsia" w:ascii="Times New Roman" w:hAnsi="Times New Roman"/>
                      <w:snapToGrid w:val="0"/>
                      <w:spacing w:val="0"/>
                      <w:kern w:val="0"/>
                      <w:lang w:eastAsia="zh-CN"/>
                    </w:rPr>
                    <w:t>成品区</w:t>
                  </w:r>
                </w:p>
              </w:tc>
              <w:tc>
                <w:tcPr>
                  <w:tcW w:w="3501" w:type="dxa"/>
                  <w:vAlign w:val="center"/>
                </w:tcPr>
                <w:p>
                  <w:pPr>
                    <w:adjustRightInd w:val="0"/>
                    <w:snapToGrid w:val="0"/>
                    <w:jc w:val="center"/>
                    <w:rPr>
                      <w:rFonts w:hint="eastAsia" w:ascii="Times New Roman" w:hAnsi="Times New Roman"/>
                      <w:snapToGrid w:val="0"/>
                      <w:spacing w:val="0"/>
                      <w:kern w:val="0"/>
                      <w:lang w:eastAsia="zh-CN"/>
                    </w:rPr>
                  </w:pPr>
                  <w:r>
                    <w:rPr>
                      <w:rFonts w:hint="eastAsia" w:ascii="Times New Roman" w:hAnsi="Times New Roman"/>
                      <w:snapToGrid w:val="0"/>
                      <w:spacing w:val="0"/>
                      <w:kern w:val="0"/>
                      <w:lang w:eastAsia="zh-CN"/>
                    </w:rPr>
                    <w:t>位于扩建厂房</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厂房西北侧，建筑面积约</w:t>
                  </w:r>
                  <w:r>
                    <w:rPr>
                      <w:rFonts w:hint="eastAsia" w:ascii="Times New Roman" w:hAnsi="Times New Roman"/>
                      <w:snapToGrid w:val="0"/>
                      <w:spacing w:val="0"/>
                      <w:kern w:val="0"/>
                      <w:lang w:val="en-US" w:eastAsia="zh-CN"/>
                    </w:rPr>
                    <w:t>2000m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eastAsia="zh-CN"/>
                    </w:rPr>
                    <w:t>，</w:t>
                  </w:r>
                  <w:r>
                    <w:rPr>
                      <w:rFonts w:hint="eastAsia" w:ascii="Times New Roman" w:hAnsi="Times New Roman"/>
                      <w:snapToGrid w:val="0"/>
                      <w:spacing w:val="0"/>
                      <w:kern w:val="0"/>
                      <w:lang w:val="en-US" w:eastAsia="zh-CN"/>
                    </w:rPr>
                    <w:t>主要用于成品的堆放</w:t>
                  </w:r>
                </w:p>
              </w:tc>
              <w:tc>
                <w:tcPr>
                  <w:tcW w:w="3409" w:type="dxa"/>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snapToGrid w:val="0"/>
                      <w:spacing w:val="0"/>
                      <w:kern w:val="0"/>
                      <w:lang w:eastAsia="zh-CN"/>
                    </w:rPr>
                    <w:t>位于扩建厂房</w:t>
                  </w:r>
                  <w:r>
                    <w:rPr>
                      <w:rFonts w:hint="eastAsia" w:ascii="Times New Roman" w:hAnsi="Times New Roman"/>
                      <w:snapToGrid w:val="0"/>
                      <w:spacing w:val="0"/>
                      <w:kern w:val="0"/>
                      <w:lang w:val="en-US" w:eastAsia="zh-CN"/>
                    </w:rPr>
                    <w:t>2号</w:t>
                  </w:r>
                  <w:r>
                    <w:rPr>
                      <w:rFonts w:hint="eastAsia" w:ascii="Times New Roman" w:hAnsi="Times New Roman"/>
                      <w:snapToGrid w:val="0"/>
                      <w:spacing w:val="0"/>
                      <w:kern w:val="0"/>
                      <w:lang w:eastAsia="zh-CN"/>
                    </w:rPr>
                    <w:t>厂房西北侧，建筑面积约</w:t>
                  </w:r>
                  <w:r>
                    <w:rPr>
                      <w:rFonts w:hint="eastAsia" w:ascii="Times New Roman" w:hAnsi="Times New Roman"/>
                      <w:snapToGrid w:val="0"/>
                      <w:spacing w:val="0"/>
                      <w:kern w:val="0"/>
                      <w:lang w:val="en-US" w:eastAsia="zh-CN"/>
                    </w:rPr>
                    <w:t>2000m</w:t>
                  </w:r>
                  <w:r>
                    <w:rPr>
                      <w:rFonts w:hint="eastAsia" w:ascii="Times New Roman" w:hAnsi="Times New Roman"/>
                      <w:snapToGrid w:val="0"/>
                      <w:spacing w:val="0"/>
                      <w:kern w:val="0"/>
                      <w:vertAlign w:val="superscript"/>
                      <w:lang w:val="en-US" w:eastAsia="zh-CN"/>
                    </w:rPr>
                    <w:t>2</w:t>
                  </w:r>
                  <w:r>
                    <w:rPr>
                      <w:rFonts w:hint="eastAsia" w:ascii="Times New Roman" w:hAnsi="Times New Roman"/>
                      <w:snapToGrid w:val="0"/>
                      <w:spacing w:val="0"/>
                      <w:kern w:val="0"/>
                      <w:lang w:eastAsia="zh-CN"/>
                    </w:rPr>
                    <w:t>，</w:t>
                  </w:r>
                  <w:r>
                    <w:rPr>
                      <w:rFonts w:hint="eastAsia" w:ascii="Times New Roman" w:hAnsi="Times New Roman"/>
                      <w:snapToGrid w:val="0"/>
                      <w:spacing w:val="0"/>
                      <w:kern w:val="0"/>
                      <w:lang w:val="en-US" w:eastAsia="zh-CN"/>
                    </w:rPr>
                    <w:t>主要用于成品的堆放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0"/>
                    <w:ind w:left="0" w:leftChars="0"/>
                    <w:jc w:val="center"/>
                    <w:rPr>
                      <w:bCs/>
                      <w:szCs w:val="21"/>
                    </w:rPr>
                  </w:pPr>
                  <w:r>
                    <w:rPr>
                      <w:rFonts w:hint="eastAsia"/>
                      <w:bCs/>
                      <w:szCs w:val="21"/>
                      <w:lang w:eastAsia="zh-CN"/>
                    </w:rPr>
                    <w:t>公用</w:t>
                  </w:r>
                  <w:r>
                    <w:rPr>
                      <w:rFonts w:hint="eastAsia"/>
                      <w:bCs/>
                      <w:szCs w:val="21"/>
                    </w:rPr>
                    <w:t>工程</w:t>
                  </w:r>
                </w:p>
              </w:tc>
              <w:tc>
                <w:tcPr>
                  <w:tcW w:w="1720" w:type="dxa"/>
                  <w:gridSpan w:val="2"/>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供水</w:t>
                  </w:r>
                </w:p>
              </w:tc>
              <w:tc>
                <w:tcPr>
                  <w:tcW w:w="3501"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生活用水由合肥庄墓镇供水管网提供，扩建项目新增用水量为11097t/a</w:t>
                  </w:r>
                </w:p>
              </w:tc>
              <w:tc>
                <w:tcPr>
                  <w:tcW w:w="3409" w:type="dxa"/>
                  <w:vAlign w:val="center"/>
                </w:tcPr>
                <w:p>
                  <w:pPr>
                    <w:adjustRightInd w:val="0"/>
                    <w:snapToGrid w:val="0"/>
                    <w:jc w:val="center"/>
                    <w:rPr>
                      <w:bCs/>
                      <w:color w:val="auto"/>
                      <w:szCs w:val="21"/>
                    </w:rPr>
                  </w:pPr>
                  <w:r>
                    <w:rPr>
                      <w:rFonts w:hint="eastAsia" w:ascii="Times New Roman" w:hAnsi="Times New Roman" w:eastAsia="宋体" w:cs="Times New Roman"/>
                      <w:bCs/>
                      <w:kern w:val="2"/>
                      <w:sz w:val="21"/>
                      <w:szCs w:val="21"/>
                      <w:lang w:val="en-US" w:eastAsia="zh-CN" w:bidi="ar-SA"/>
                    </w:rPr>
                    <w:t>生活用水由合肥庄墓镇供水管网提供，扩建项目新增用水量为11097t/a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gridSpan w:val="2"/>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排水</w:t>
                  </w:r>
                </w:p>
              </w:tc>
              <w:tc>
                <w:tcPr>
                  <w:tcW w:w="3501"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采取雨污分流制，雨水经雨水管道收集后进入园区雨水管网；</w:t>
                  </w:r>
                  <w:r>
                    <w:rPr>
                      <w:rFonts w:hint="eastAsia" w:ascii="Times New Roman" w:hAnsi="Times New Roman" w:eastAsia="宋体" w:cs="Times New Roman"/>
                      <w:bCs/>
                      <w:kern w:val="2"/>
                      <w:sz w:val="21"/>
                      <w:szCs w:val="21"/>
                      <w:lang w:val="en-US" w:eastAsia="zh-CN" w:bidi="ar-SA"/>
                    </w:rPr>
                    <w:t>无生产工艺废水，</w:t>
                  </w:r>
                  <w:r>
                    <w:rPr>
                      <w:rFonts w:hint="default" w:ascii="Times New Roman" w:hAnsi="Times New Roman" w:eastAsia="宋体" w:cs="Times New Roman"/>
                      <w:bCs/>
                      <w:kern w:val="2"/>
                      <w:sz w:val="21"/>
                      <w:szCs w:val="21"/>
                      <w:lang w:val="en-US" w:eastAsia="zh-CN" w:bidi="ar-SA"/>
                    </w:rPr>
                    <w:t>职工办公生活污水收集后</w:t>
                  </w:r>
                  <w:r>
                    <w:rPr>
                      <w:rFonts w:hint="eastAsia" w:ascii="Times New Roman" w:hAnsi="Times New Roman" w:eastAsia="宋体" w:cs="Times New Roman"/>
                      <w:bCs/>
                      <w:kern w:val="2"/>
                      <w:sz w:val="21"/>
                      <w:szCs w:val="21"/>
                      <w:lang w:val="en-US" w:eastAsia="zh-CN" w:bidi="ar-SA"/>
                    </w:rPr>
                    <w:t>经化粪池预处理后接管市政污水管网，进入庄墓镇污水处理厂处理，生活污水排放量新增420t/a</w:t>
                  </w:r>
                </w:p>
              </w:tc>
              <w:tc>
                <w:tcPr>
                  <w:tcW w:w="3409" w:type="dxa"/>
                  <w:vAlign w:val="center"/>
                </w:tcPr>
                <w:p>
                  <w:pPr>
                    <w:adjustRightInd w:val="0"/>
                    <w:snapToGrid w:val="0"/>
                    <w:jc w:val="center"/>
                    <w:rPr>
                      <w:bCs/>
                      <w:color w:val="auto"/>
                      <w:szCs w:val="21"/>
                    </w:rPr>
                  </w:pPr>
                  <w:r>
                    <w:rPr>
                      <w:rFonts w:hint="default" w:ascii="Times New Roman" w:hAnsi="Times New Roman" w:eastAsia="宋体" w:cs="Times New Roman"/>
                      <w:bCs/>
                      <w:kern w:val="2"/>
                      <w:sz w:val="21"/>
                      <w:szCs w:val="21"/>
                      <w:lang w:val="en-US" w:eastAsia="zh-CN" w:bidi="ar-SA"/>
                    </w:rPr>
                    <w:t>采取雨污分流制，雨水经雨水管道收集后进入园区雨水管网；</w:t>
                  </w:r>
                  <w:r>
                    <w:rPr>
                      <w:rFonts w:hint="eastAsia" w:ascii="Times New Roman" w:hAnsi="Times New Roman" w:eastAsia="宋体" w:cs="Times New Roman"/>
                      <w:bCs/>
                      <w:kern w:val="2"/>
                      <w:sz w:val="21"/>
                      <w:szCs w:val="21"/>
                      <w:lang w:val="en-US" w:eastAsia="zh-CN" w:bidi="ar-SA"/>
                    </w:rPr>
                    <w:t>无生产工艺废水，</w:t>
                  </w:r>
                  <w:r>
                    <w:rPr>
                      <w:rFonts w:hint="default" w:ascii="Times New Roman" w:hAnsi="Times New Roman" w:eastAsia="宋体" w:cs="Times New Roman"/>
                      <w:bCs/>
                      <w:kern w:val="2"/>
                      <w:sz w:val="21"/>
                      <w:szCs w:val="21"/>
                      <w:lang w:val="en-US" w:eastAsia="zh-CN" w:bidi="ar-SA"/>
                    </w:rPr>
                    <w:t>职工办公生活污水收集后</w:t>
                  </w:r>
                  <w:r>
                    <w:rPr>
                      <w:rFonts w:hint="eastAsia" w:ascii="Times New Roman" w:hAnsi="Times New Roman" w:eastAsia="宋体" w:cs="Times New Roman"/>
                      <w:bCs/>
                      <w:kern w:val="2"/>
                      <w:sz w:val="21"/>
                      <w:szCs w:val="21"/>
                      <w:lang w:val="en-US" w:eastAsia="zh-CN" w:bidi="ar-SA"/>
                    </w:rPr>
                    <w:t>经化粪池预处理后接管市政污水管网，进入庄墓镇污水处理厂处理，生活污水排放量新增420t/a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gridSpan w:val="2"/>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供电</w:t>
                  </w:r>
                </w:p>
              </w:tc>
              <w:tc>
                <w:tcPr>
                  <w:tcW w:w="3501" w:type="dxa"/>
                  <w:vAlign w:val="center"/>
                </w:tcPr>
                <w:p>
                  <w:pPr>
                    <w:adjustRightInd w:val="0"/>
                    <w:snapToGrid w:val="0"/>
                    <w:jc w:val="center"/>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依托现有供配电设施，新增用电量25万度/a</w:t>
                  </w:r>
                </w:p>
              </w:tc>
              <w:tc>
                <w:tcPr>
                  <w:tcW w:w="3409" w:type="dxa"/>
                  <w:vAlign w:val="center"/>
                </w:tcPr>
                <w:p>
                  <w:pPr>
                    <w:adjustRightInd w:val="0"/>
                    <w:snapToGrid w:val="0"/>
                    <w:jc w:val="center"/>
                    <w:rPr>
                      <w:bCs/>
                      <w:color w:val="auto"/>
                      <w:szCs w:val="21"/>
                    </w:rPr>
                  </w:pPr>
                  <w:r>
                    <w:rPr>
                      <w:rFonts w:hint="eastAsia" w:ascii="Times New Roman" w:hAnsi="Times New Roman" w:eastAsia="宋体" w:cs="Times New Roman"/>
                      <w:bCs/>
                      <w:kern w:val="2"/>
                      <w:sz w:val="21"/>
                      <w:szCs w:val="21"/>
                      <w:lang w:val="en-US" w:eastAsia="zh-CN" w:bidi="ar-SA"/>
                    </w:rPr>
                    <w:t>依托现有供配电设施，新增用电量25万度/a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10"/>
                    <w:ind w:left="0" w:leftChars="0"/>
                    <w:jc w:val="center"/>
                    <w:rPr>
                      <w:bCs/>
                      <w:szCs w:val="21"/>
                    </w:rPr>
                  </w:pPr>
                  <w:r>
                    <w:rPr>
                      <w:rFonts w:hint="eastAsia"/>
                      <w:bCs/>
                      <w:szCs w:val="21"/>
                    </w:rPr>
                    <w:t>环保工程</w:t>
                  </w:r>
                </w:p>
              </w:tc>
              <w:tc>
                <w:tcPr>
                  <w:tcW w:w="1720" w:type="dxa"/>
                  <w:gridSpan w:val="2"/>
                  <w:vAlign w:val="center"/>
                </w:tcPr>
                <w:p>
                  <w:pPr>
                    <w:adjustRightInd w:val="0"/>
                    <w:snapToGrid w:val="0"/>
                    <w:jc w:val="center"/>
                    <w:rPr>
                      <w:rFonts w:hint="eastAsia" w:eastAsia="宋体"/>
                      <w:bCs/>
                      <w:color w:val="auto"/>
                      <w:szCs w:val="21"/>
                      <w:lang w:eastAsia="zh-CN"/>
                    </w:rPr>
                  </w:pPr>
                  <w:r>
                    <w:rPr>
                      <w:rFonts w:hint="eastAsia"/>
                      <w:snapToGrid w:val="0"/>
                      <w:spacing w:val="0"/>
                      <w:kern w:val="0"/>
                      <w:lang w:eastAsia="zh-CN"/>
                    </w:rPr>
                    <w:t>废水治理</w:t>
                  </w:r>
                </w:p>
              </w:tc>
              <w:tc>
                <w:tcPr>
                  <w:tcW w:w="3501" w:type="dxa"/>
                  <w:vAlign w:val="center"/>
                </w:tcPr>
                <w:p>
                  <w:pPr>
                    <w:pStyle w:val="16"/>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napToGrid w:val="0"/>
                      <w:spacing w:val="0"/>
                      <w:kern w:val="0"/>
                      <w:sz w:val="21"/>
                      <w:szCs w:val="24"/>
                      <w:lang w:val="en-US" w:eastAsia="zh-CN" w:bidi="ar-SA"/>
                    </w:rPr>
                    <w:t>生活污水依托现有化粪池预处理后接管市政污水管网，进入庄墓镇污水处理厂处理达标后排入庄墓河</w:t>
                  </w:r>
                </w:p>
              </w:tc>
              <w:tc>
                <w:tcPr>
                  <w:tcW w:w="3409" w:type="dxa"/>
                  <w:vAlign w:val="center"/>
                </w:tcPr>
                <w:p>
                  <w:pPr>
                    <w:pStyle w:val="16"/>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hint="eastAsia"/>
                      <w:lang w:eastAsia="zh-CN"/>
                    </w:rPr>
                  </w:pPr>
                  <w:r>
                    <w:rPr>
                      <w:rFonts w:hint="eastAsia" w:ascii="Times New Roman" w:hAnsi="Times New Roman" w:eastAsia="宋体" w:cs="Times New Roman"/>
                      <w:snapToGrid w:val="0"/>
                      <w:spacing w:val="0"/>
                      <w:kern w:val="0"/>
                      <w:sz w:val="21"/>
                      <w:szCs w:val="24"/>
                      <w:lang w:val="en-US" w:eastAsia="zh-CN" w:bidi="ar-SA"/>
                    </w:rPr>
                    <w:t>生活污水依托现有化粪池预处理后接管市政污水管网，进入庄墓镇污水处理厂处理达标后排入庄墓河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10"/>
                    <w:jc w:val="center"/>
                    <w:rPr>
                      <w:bCs/>
                      <w:color w:val="FF0000"/>
                      <w:szCs w:val="21"/>
                    </w:rPr>
                  </w:pPr>
                </w:p>
              </w:tc>
              <w:tc>
                <w:tcPr>
                  <w:tcW w:w="1720" w:type="dxa"/>
                  <w:gridSpan w:val="2"/>
                  <w:vAlign w:val="center"/>
                </w:tcPr>
                <w:p>
                  <w:pPr>
                    <w:adjustRightInd w:val="0"/>
                    <w:snapToGrid w:val="0"/>
                    <w:jc w:val="center"/>
                    <w:rPr>
                      <w:rFonts w:hint="eastAsia" w:eastAsia="宋体"/>
                      <w:bCs/>
                      <w:szCs w:val="21"/>
                      <w:lang w:eastAsia="zh-CN"/>
                    </w:rPr>
                  </w:pPr>
                  <w:r>
                    <w:rPr>
                      <w:rFonts w:hint="eastAsia" w:ascii="Times New Roman" w:hAnsi="Times New Roman"/>
                      <w:snapToGrid w:val="0"/>
                      <w:spacing w:val="0"/>
                      <w:kern w:val="0"/>
                    </w:rPr>
                    <w:t>噪声治理设施</w:t>
                  </w:r>
                </w:p>
              </w:tc>
              <w:tc>
                <w:tcPr>
                  <w:tcW w:w="3501" w:type="dxa"/>
                  <w:vAlign w:val="center"/>
                </w:tcPr>
                <w:p>
                  <w:pPr>
                    <w:spacing w:line="240" w:lineRule="auto"/>
                    <w:ind w:leftChars="0" w:right="0" w:rightChars="0"/>
                    <w:jc w:val="center"/>
                    <w:rPr>
                      <w:rFonts w:hint="eastAsia" w:ascii="Times New Roman" w:hAnsi="Times New Roman" w:eastAsia="宋体" w:cs="Times New Roman"/>
                      <w:snapToGrid w:val="0"/>
                      <w:spacing w:val="0"/>
                      <w:kern w:val="0"/>
                      <w:sz w:val="21"/>
                      <w:szCs w:val="24"/>
                      <w:lang w:val="en-US" w:eastAsia="zh-CN" w:bidi="ar-SA"/>
                    </w:rPr>
                  </w:pPr>
                  <w:r>
                    <w:rPr>
                      <w:rFonts w:hint="eastAsia" w:ascii="Times New Roman" w:hAnsi="Times New Roman" w:eastAsia="宋体" w:cs="Times New Roman"/>
                      <w:snapToGrid w:val="0"/>
                      <w:spacing w:val="0"/>
                      <w:kern w:val="0"/>
                      <w:sz w:val="21"/>
                      <w:szCs w:val="24"/>
                      <w:lang w:val="en-US" w:eastAsia="zh-CN" w:bidi="ar-SA"/>
                    </w:rPr>
                    <w:t>生产设备均位于厂房内、设置减振基座、选用低噪声设备、加强设备维护等</w:t>
                  </w:r>
                </w:p>
              </w:tc>
              <w:tc>
                <w:tcPr>
                  <w:tcW w:w="3409" w:type="dxa"/>
                  <w:vAlign w:val="center"/>
                </w:tcPr>
                <w:p>
                  <w:pPr>
                    <w:spacing w:line="240" w:lineRule="auto"/>
                    <w:ind w:left="0" w:leftChars="0" w:right="0" w:rightChars="0"/>
                    <w:jc w:val="center"/>
                    <w:rPr>
                      <w:bCs/>
                      <w:color w:val="FF0000"/>
                      <w:szCs w:val="21"/>
                    </w:rPr>
                  </w:pPr>
                  <w:r>
                    <w:rPr>
                      <w:rFonts w:hint="eastAsia" w:ascii="Times New Roman" w:hAnsi="Times New Roman" w:eastAsia="宋体" w:cs="Times New Roman"/>
                      <w:snapToGrid w:val="0"/>
                      <w:spacing w:val="0"/>
                      <w:kern w:val="0"/>
                      <w:sz w:val="21"/>
                      <w:szCs w:val="24"/>
                      <w:lang w:val="en-US" w:eastAsia="zh-CN" w:bidi="ar-SA"/>
                    </w:rPr>
                    <w:t>生产设备均位于厂房内、设置减振基座、选用低噪声设备、加强设备维护等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pStyle w:val="10"/>
                    <w:jc w:val="center"/>
                    <w:rPr>
                      <w:bCs/>
                      <w:color w:val="FF0000"/>
                      <w:szCs w:val="21"/>
                    </w:rPr>
                  </w:pPr>
                </w:p>
              </w:tc>
              <w:tc>
                <w:tcPr>
                  <w:tcW w:w="860" w:type="dxa"/>
                  <w:vMerge w:val="restart"/>
                  <w:vAlign w:val="center"/>
                </w:tcPr>
                <w:p>
                  <w:pPr>
                    <w:adjustRightInd w:val="0"/>
                    <w:snapToGrid w:val="0"/>
                    <w:jc w:val="center"/>
                    <w:rPr>
                      <w:bCs/>
                      <w:szCs w:val="21"/>
                    </w:rPr>
                  </w:pPr>
                  <w:r>
                    <w:rPr>
                      <w:rFonts w:hint="eastAsia" w:ascii="Times New Roman" w:hAnsi="Times New Roman"/>
                      <w:snapToGrid w:val="0"/>
                      <w:spacing w:val="0"/>
                      <w:kern w:val="0"/>
                    </w:rPr>
                    <w:t>废气治理</w:t>
                  </w:r>
                </w:p>
              </w:tc>
              <w:tc>
                <w:tcPr>
                  <w:tcW w:w="860" w:type="dxa"/>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EPS保温匀质板生产线</w:t>
                  </w:r>
                </w:p>
              </w:tc>
              <w:tc>
                <w:tcPr>
                  <w:tcW w:w="3501" w:type="dxa"/>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原料筒仓产生的粉尘经自带的袋式除尘器处理后经高空排放；脱模，切割产生的粉尘经顶吸式集气罩收集由袋式除尘器处理后经15m高的排气筒排放；产品养护产生VOCs经活性炭吸附装置处理后经15m高排气筒排出，天然气锅炉废气经收集后由8m高排气筒排放</w:t>
                  </w:r>
                </w:p>
              </w:tc>
              <w:tc>
                <w:tcPr>
                  <w:tcW w:w="3409" w:type="dxa"/>
                  <w:vAlign w:val="center"/>
                </w:tcPr>
                <w:p>
                  <w:pPr>
                    <w:spacing w:after="0"/>
                    <w:ind w:left="0" w:leftChars="0"/>
                    <w:jc w:val="center"/>
                    <w:rPr>
                      <w:rFonts w:hint="default"/>
                      <w:bCs/>
                      <w:color w:val="auto"/>
                      <w:szCs w:val="21"/>
                      <w:lang w:val="en-US"/>
                    </w:rPr>
                  </w:pPr>
                  <w:r>
                    <w:rPr>
                      <w:rFonts w:hint="eastAsia"/>
                      <w:bCs/>
                      <w:color w:val="auto"/>
                      <w:szCs w:val="21"/>
                      <w:lang w:val="en-US" w:eastAsia="zh-CN"/>
                    </w:rPr>
                    <w:t>原料筒仓产生的粉尘经自带的袋式除尘器处理后无组织排放；脱模，切割产生的粉尘经顶吸式集气罩收集由袋式除尘器处理后经15m高的排气筒排放；天然气锅炉废气经收集后由8m高排气筒排放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spacing w:line="240" w:lineRule="auto"/>
                    <w:ind w:leftChars="0" w:right="0" w:rightChars="0"/>
                    <w:jc w:val="center"/>
                  </w:pPr>
                </w:p>
              </w:tc>
              <w:tc>
                <w:tcPr>
                  <w:tcW w:w="860" w:type="dxa"/>
                  <w:vMerge w:val="continue"/>
                  <w:vAlign w:val="center"/>
                </w:tcPr>
                <w:p>
                  <w:pPr>
                    <w:spacing w:line="240" w:lineRule="auto"/>
                    <w:ind w:leftChars="0" w:right="0" w:rightChars="0"/>
                    <w:jc w:val="center"/>
                  </w:pPr>
                </w:p>
              </w:tc>
              <w:tc>
                <w:tcPr>
                  <w:tcW w:w="860" w:type="dxa"/>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EPS保温隔声板生产线</w:t>
                  </w:r>
                </w:p>
              </w:tc>
              <w:tc>
                <w:tcPr>
                  <w:tcW w:w="3501" w:type="dxa"/>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发泡、成型工序全封闭，喷胶复合设备上端设置集气罩，VOCs（以非甲烷总烃计）经1套二级活性炭吸附装置处理后由1根15m高排气筒排放。</w:t>
                  </w:r>
                </w:p>
              </w:tc>
              <w:tc>
                <w:tcPr>
                  <w:tcW w:w="3409" w:type="dxa"/>
                  <w:vAlign w:val="center"/>
                </w:tcPr>
                <w:p>
                  <w:pPr>
                    <w:spacing w:line="240" w:lineRule="auto"/>
                    <w:ind w:leftChars="0" w:right="0" w:rightChars="0"/>
                    <w:jc w:val="center"/>
                    <w:rPr>
                      <w:rFonts w:hint="eastAsia" w:eastAsia="宋体"/>
                      <w:bCs/>
                      <w:color w:val="auto"/>
                      <w:szCs w:val="21"/>
                      <w:lang w:eastAsia="zh-CN"/>
                    </w:rPr>
                  </w:pPr>
                  <w:r>
                    <w:rPr>
                      <w:rFonts w:hint="eastAsia"/>
                      <w:bCs/>
                      <w:color w:val="auto"/>
                      <w:szCs w:val="21"/>
                      <w:lang w:val="en-US" w:eastAsia="zh-CN"/>
                    </w:rPr>
                    <w:t>发泡工序上端设置集气罩，产生的有机废气（以非甲烷总烃计）经1套二级活性炭吸附装置处理后由1根15m高排气筒排放。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724" w:type="dxa"/>
                  <w:vMerge w:val="continue"/>
                  <w:vAlign w:val="center"/>
                </w:tcPr>
                <w:p>
                  <w:pPr>
                    <w:pStyle w:val="10"/>
                    <w:jc w:val="center"/>
                    <w:rPr>
                      <w:bCs/>
                      <w:color w:val="FF0000"/>
                      <w:szCs w:val="21"/>
                    </w:rPr>
                  </w:pPr>
                </w:p>
              </w:tc>
              <w:tc>
                <w:tcPr>
                  <w:tcW w:w="860" w:type="dxa"/>
                  <w:vMerge w:val="restart"/>
                  <w:vAlign w:val="center"/>
                </w:tcPr>
                <w:p>
                  <w:pPr>
                    <w:spacing w:line="240" w:lineRule="auto"/>
                    <w:ind w:leftChars="0" w:right="0" w:rightChars="0"/>
                    <w:jc w:val="center"/>
                    <w:rPr>
                      <w:rFonts w:hint="eastAsia" w:eastAsia="宋体"/>
                      <w:bCs/>
                      <w:color w:val="FF0000"/>
                      <w:szCs w:val="21"/>
                      <w:lang w:eastAsia="zh-CN"/>
                    </w:rPr>
                  </w:pPr>
                  <w:r>
                    <w:rPr>
                      <w:rFonts w:hint="eastAsia"/>
                      <w:bCs/>
                      <w:szCs w:val="21"/>
                      <w:lang w:eastAsia="zh-CN"/>
                    </w:rPr>
                    <w:t>固废治理</w:t>
                  </w:r>
                </w:p>
              </w:tc>
              <w:tc>
                <w:tcPr>
                  <w:tcW w:w="860" w:type="dxa"/>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EPS保温匀质板生产线</w:t>
                  </w:r>
                </w:p>
              </w:tc>
              <w:tc>
                <w:tcPr>
                  <w:tcW w:w="3501" w:type="dxa"/>
                  <w:vAlign w:val="center"/>
                </w:tcPr>
                <w:p>
                  <w:pPr>
                    <w:spacing w:line="240" w:lineRule="auto"/>
                    <w:ind w:leftChars="0" w:right="0" w:rightChars="0"/>
                    <w:jc w:val="center"/>
                    <w:rPr>
                      <w:rFonts w:hint="eastAsia" w:ascii="Times New Roman" w:hAnsi="Times New Roman"/>
                      <w:snapToGrid w:val="0"/>
                      <w:color w:val="auto"/>
                      <w:spacing w:val="0"/>
                      <w:kern w:val="0"/>
                      <w:lang w:val="en-US" w:eastAsia="zh-CN"/>
                    </w:rPr>
                  </w:pPr>
                  <w:r>
                    <w:rPr>
                      <w:rFonts w:hint="eastAsia" w:ascii="Times New Roman" w:hAnsi="Times New Roman"/>
                      <w:snapToGrid w:val="0"/>
                      <w:color w:val="auto"/>
                      <w:spacing w:val="0"/>
                      <w:kern w:val="0"/>
                    </w:rPr>
                    <w:t>边角料及包装废料集中收集后交由物资公司回收利用；生活垃圾交由环卫部门定期清运处置处理；废活性炭委托</w:t>
                  </w:r>
                  <w:r>
                    <w:rPr>
                      <w:rFonts w:hint="eastAsia"/>
                      <w:snapToGrid w:val="0"/>
                      <w:color w:val="auto"/>
                      <w:spacing w:val="0"/>
                      <w:kern w:val="0"/>
                      <w:lang w:eastAsia="zh-CN"/>
                    </w:rPr>
                    <w:t>有资质单位</w:t>
                  </w:r>
                  <w:r>
                    <w:rPr>
                      <w:rFonts w:hint="eastAsia" w:ascii="Times New Roman" w:hAnsi="Times New Roman"/>
                      <w:snapToGrid w:val="0"/>
                      <w:color w:val="auto"/>
                      <w:spacing w:val="0"/>
                      <w:kern w:val="0"/>
                    </w:rPr>
                    <w:t>外运处置</w:t>
                  </w:r>
                </w:p>
              </w:tc>
              <w:tc>
                <w:tcPr>
                  <w:tcW w:w="3409" w:type="dxa"/>
                  <w:vAlign w:val="center"/>
                </w:tcPr>
                <w:p>
                  <w:pPr>
                    <w:adjustRightInd w:val="0"/>
                    <w:snapToGrid w:val="0"/>
                    <w:jc w:val="center"/>
                    <w:rPr>
                      <w:rFonts w:hint="eastAsia" w:ascii="Times New Roman" w:hAnsi="Times New Roman" w:eastAsia="宋体" w:cs="Times New Roman"/>
                      <w:snapToGrid w:val="0"/>
                      <w:spacing w:val="0"/>
                      <w:kern w:val="0"/>
                      <w:lang w:val="en-US" w:eastAsia="zh-CN"/>
                    </w:rPr>
                  </w:pPr>
                  <w:r>
                    <w:rPr>
                      <w:rFonts w:hint="eastAsia" w:ascii="Times New Roman" w:hAnsi="Times New Roman"/>
                      <w:snapToGrid w:val="0"/>
                      <w:color w:val="auto"/>
                      <w:spacing w:val="0"/>
                      <w:kern w:val="0"/>
                    </w:rPr>
                    <w:t>边角料及包装废料集中收集后交由物资公司回收利用；生活垃圾交由环卫部门定期清运处置处理；废活性炭委托</w:t>
                  </w:r>
                  <w:r>
                    <w:rPr>
                      <w:rFonts w:hint="eastAsia"/>
                      <w:snapToGrid w:val="0"/>
                      <w:color w:val="auto"/>
                      <w:spacing w:val="0"/>
                      <w:kern w:val="0"/>
                      <w:lang w:eastAsia="zh-CN"/>
                    </w:rPr>
                    <w:t>安徽上峰杰夏环保科技有限责任公司</w:t>
                  </w:r>
                  <w:r>
                    <w:rPr>
                      <w:rFonts w:hint="eastAsia" w:ascii="Times New Roman" w:hAnsi="Times New Roman"/>
                      <w:snapToGrid w:val="0"/>
                      <w:color w:val="auto"/>
                      <w:spacing w:val="0"/>
                      <w:kern w:val="0"/>
                    </w:rPr>
                    <w:t>外运处置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724" w:type="dxa"/>
                  <w:vMerge w:val="continue"/>
                  <w:vAlign w:val="center"/>
                </w:tcPr>
                <w:p>
                  <w:pPr>
                    <w:spacing w:line="240" w:lineRule="auto"/>
                    <w:ind w:leftChars="0" w:right="0" w:rightChars="0"/>
                    <w:jc w:val="center"/>
                  </w:pPr>
                </w:p>
              </w:tc>
              <w:tc>
                <w:tcPr>
                  <w:tcW w:w="860" w:type="dxa"/>
                  <w:vMerge w:val="continue"/>
                  <w:vAlign w:val="center"/>
                </w:tcPr>
                <w:p>
                  <w:pPr>
                    <w:spacing w:line="240" w:lineRule="auto"/>
                    <w:ind w:leftChars="0" w:right="0" w:rightChars="0"/>
                    <w:jc w:val="center"/>
                  </w:pPr>
                </w:p>
              </w:tc>
              <w:tc>
                <w:tcPr>
                  <w:tcW w:w="860" w:type="dxa"/>
                  <w:vAlign w:val="center"/>
                </w:tcPr>
                <w:p>
                  <w:pPr>
                    <w:spacing w:after="0"/>
                    <w:ind w:left="0" w:leftChars="0"/>
                    <w:jc w:val="center"/>
                    <w:rPr>
                      <w:rFonts w:hint="eastAsia"/>
                      <w:bCs/>
                      <w:color w:val="auto"/>
                      <w:szCs w:val="21"/>
                      <w:lang w:val="en-US" w:eastAsia="zh-CN"/>
                    </w:rPr>
                  </w:pPr>
                  <w:r>
                    <w:rPr>
                      <w:rFonts w:hint="eastAsia"/>
                      <w:bCs/>
                      <w:color w:val="auto"/>
                      <w:szCs w:val="21"/>
                      <w:lang w:val="en-US" w:eastAsia="zh-CN"/>
                    </w:rPr>
                    <w:t>EPS保温隔声板生产线</w:t>
                  </w:r>
                </w:p>
              </w:tc>
              <w:tc>
                <w:tcPr>
                  <w:tcW w:w="3501" w:type="dxa"/>
                  <w:vAlign w:val="center"/>
                </w:tcPr>
                <w:p>
                  <w:pPr>
                    <w:spacing w:line="240" w:lineRule="auto"/>
                    <w:ind w:leftChars="0" w:right="0" w:rightChars="0"/>
                    <w:jc w:val="center"/>
                    <w:rPr>
                      <w:rFonts w:hint="eastAsia" w:ascii="Times New Roman" w:hAnsi="Times New Roman"/>
                      <w:snapToGrid w:val="0"/>
                      <w:color w:val="auto"/>
                      <w:spacing w:val="0"/>
                      <w:kern w:val="0"/>
                      <w:lang w:eastAsia="zh-CN"/>
                    </w:rPr>
                  </w:pPr>
                  <w:r>
                    <w:rPr>
                      <w:rFonts w:hint="eastAsia" w:ascii="Times New Roman" w:hAnsi="Times New Roman"/>
                      <w:snapToGrid w:val="0"/>
                      <w:color w:val="auto"/>
                      <w:spacing w:val="0"/>
                      <w:kern w:val="0"/>
                    </w:rPr>
                    <w:t>职工办公生活垃圾设置垃圾桶集中收集后交由市政环卫部门统一处理；除尘器回收的粉尘可回用于生产；边角料和废包装材料可收集外售</w:t>
                  </w:r>
                </w:p>
              </w:tc>
              <w:tc>
                <w:tcPr>
                  <w:tcW w:w="3409" w:type="dxa"/>
                  <w:vAlign w:val="center"/>
                </w:tcPr>
                <w:p>
                  <w:pPr>
                    <w:spacing w:line="240" w:lineRule="auto"/>
                    <w:ind w:leftChars="0" w:right="0" w:rightChars="0"/>
                    <w:jc w:val="center"/>
                    <w:rPr>
                      <w:rFonts w:hint="eastAsia"/>
                      <w:bCs/>
                      <w:szCs w:val="21"/>
                      <w:lang w:eastAsia="zh-CN"/>
                    </w:rPr>
                  </w:pPr>
                  <w:r>
                    <w:rPr>
                      <w:rFonts w:hint="eastAsia" w:ascii="Times New Roman" w:hAnsi="Times New Roman"/>
                      <w:snapToGrid w:val="0"/>
                      <w:color w:val="auto"/>
                      <w:spacing w:val="0"/>
                      <w:kern w:val="0"/>
                    </w:rPr>
                    <w:t>职工办公生活垃圾设置垃圾桶集中收集后交由市政环卫部门统一处理；除尘器回收的粉尘可回用于生产；边角料和废包装材料可收集外售</w:t>
                  </w:r>
                </w:p>
              </w:tc>
            </w:tr>
            <w:bookmarkEnd w:id="3"/>
          </w:tbl>
          <w:p>
            <w:pPr>
              <w:spacing w:before="156" w:beforeLines="50" w:line="360" w:lineRule="auto"/>
              <w:ind w:firstLine="480" w:firstLineChars="200"/>
              <w:rPr>
                <w:rFonts w:hint="eastAsia"/>
                <w:bCs/>
                <w:color w:val="auto"/>
                <w:sz w:val="24"/>
                <w:lang w:val="en-US" w:eastAsia="zh-CN"/>
              </w:rPr>
            </w:pPr>
            <w:r>
              <w:rPr>
                <w:rFonts w:hint="eastAsia"/>
                <w:bCs/>
                <w:color w:val="auto"/>
                <w:sz w:val="24"/>
                <w:lang w:val="en-US" w:eastAsia="zh-CN"/>
              </w:rPr>
              <w:t>项目产品方案（见表2-2）</w:t>
            </w:r>
          </w:p>
          <w:p>
            <w:pPr>
              <w:spacing w:line="360" w:lineRule="auto"/>
              <w:jc w:val="center"/>
              <w:rPr>
                <w:rFonts w:ascii="Times New Roman" w:hAnsi="Times New Roman"/>
                <w:b/>
                <w:bCs/>
                <w:color w:val="000000"/>
                <w:szCs w:val="21"/>
              </w:rPr>
            </w:pPr>
            <w:r>
              <w:rPr>
                <w:rFonts w:hint="eastAsia" w:ascii="Times New Roman" w:hAnsi="Times New Roman"/>
                <w:b/>
                <w:bCs/>
                <w:color w:val="000000"/>
                <w:szCs w:val="21"/>
              </w:rPr>
              <w:t>表</w:t>
            </w:r>
            <w:r>
              <w:rPr>
                <w:rFonts w:hint="eastAsia"/>
                <w:b/>
                <w:bCs/>
                <w:color w:val="000000"/>
                <w:szCs w:val="21"/>
                <w:lang w:val="en-US" w:eastAsia="zh-CN"/>
              </w:rPr>
              <w:t>2</w:t>
            </w:r>
            <w:r>
              <w:rPr>
                <w:rFonts w:hint="eastAsia" w:ascii="Times New Roman" w:hAnsi="Times New Roman"/>
                <w:b/>
                <w:bCs/>
                <w:color w:val="000000"/>
                <w:szCs w:val="21"/>
              </w:rPr>
              <w:t>-</w:t>
            </w:r>
            <w:r>
              <w:rPr>
                <w:rFonts w:hint="eastAsia"/>
                <w:b/>
                <w:bCs/>
                <w:color w:val="000000"/>
                <w:szCs w:val="21"/>
                <w:lang w:val="en-US" w:eastAsia="zh-CN"/>
              </w:rPr>
              <w:t>2</w:t>
            </w:r>
            <w:r>
              <w:rPr>
                <w:rFonts w:ascii="Times New Roman" w:hAnsi="Times New Roman"/>
                <w:b/>
                <w:bCs/>
                <w:color w:val="000000"/>
                <w:szCs w:val="21"/>
              </w:rPr>
              <w:t xml:space="preserve">  </w:t>
            </w:r>
            <w:r>
              <w:rPr>
                <w:rFonts w:hint="eastAsia" w:ascii="Times New Roman" w:hAnsi="Times New Roman"/>
                <w:b/>
                <w:bCs/>
                <w:color w:val="000000"/>
                <w:szCs w:val="21"/>
              </w:rPr>
              <w:t>产品方案一览表</w:t>
            </w:r>
          </w:p>
          <w:tbl>
            <w:tblPr>
              <w:tblStyle w:val="22"/>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1785"/>
              <w:gridCol w:w="2533"/>
              <w:gridCol w:w="1547"/>
              <w:gridCol w:w="1665"/>
              <w:gridCol w:w="1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1785" w:type="dxa"/>
                  <w:noWrap w:val="0"/>
                  <w:vAlign w:val="center"/>
                </w:tcPr>
                <w:p>
                  <w:pPr>
                    <w:adjustRightInd w:val="0"/>
                    <w:snapToGrid w:val="0"/>
                    <w:jc w:val="center"/>
                    <w:rPr>
                      <w:rFonts w:hint="eastAsia" w:ascii="Times New Roman" w:hAnsi="Times New Roman" w:cs="Times New Roman"/>
                      <w:szCs w:val="21"/>
                    </w:rPr>
                  </w:pPr>
                  <w:bookmarkStart w:id="4" w:name="_Hlk8827580"/>
                  <w:r>
                    <w:rPr>
                      <w:rFonts w:hint="eastAsia" w:ascii="Times New Roman" w:hAnsi="Times New Roman" w:cs="Times New Roman"/>
                      <w:szCs w:val="21"/>
                    </w:rPr>
                    <w:t>产品名称</w:t>
                  </w:r>
                </w:p>
              </w:tc>
              <w:tc>
                <w:tcPr>
                  <w:tcW w:w="2533" w:type="dxa"/>
                  <w:noWrap w:val="0"/>
                  <w:vAlign w:val="center"/>
                </w:tcPr>
                <w:p>
                  <w:pPr>
                    <w:adjustRightInd w:val="0"/>
                    <w:snapToGrid w:val="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产品规格</w:t>
                  </w:r>
                </w:p>
              </w:tc>
              <w:tc>
                <w:tcPr>
                  <w:tcW w:w="1547" w:type="dxa"/>
                  <w:noWrap w:val="0"/>
                  <w:vAlign w:val="center"/>
                </w:tcPr>
                <w:p>
                  <w:pPr>
                    <w:adjustRightInd w:val="0"/>
                    <w:snapToGrid w:val="0"/>
                    <w:jc w:val="center"/>
                    <w:rPr>
                      <w:rFonts w:hint="eastAsia" w:ascii="Times New Roman" w:hAnsi="Times New Roman" w:cs="Times New Roman"/>
                      <w:szCs w:val="21"/>
                      <w:lang w:eastAsia="zh-CN"/>
                    </w:rPr>
                  </w:pPr>
                  <w:r>
                    <w:rPr>
                      <w:rFonts w:hint="eastAsia" w:ascii="Times New Roman" w:hAnsi="Times New Roman" w:cs="Times New Roman"/>
                      <w:szCs w:val="21"/>
                      <w:lang w:eastAsia="zh-CN"/>
                    </w:rPr>
                    <w:t>环评数量</w:t>
                  </w:r>
                </w:p>
              </w:tc>
              <w:tc>
                <w:tcPr>
                  <w:tcW w:w="1665" w:type="dxa"/>
                  <w:noWrap w:val="0"/>
                  <w:vAlign w:val="center"/>
                </w:tcPr>
                <w:p>
                  <w:pPr>
                    <w:adjustRightInd w:val="0"/>
                    <w:snapToGrid w:val="0"/>
                    <w:jc w:val="center"/>
                    <w:rPr>
                      <w:rFonts w:hint="eastAsia" w:ascii="Times New Roman" w:hAnsi="Times New Roman" w:cs="Times New Roman"/>
                      <w:szCs w:val="21"/>
                      <w:lang w:eastAsia="zh-CN"/>
                    </w:rPr>
                  </w:pPr>
                  <w:r>
                    <w:rPr>
                      <w:rFonts w:hint="eastAsia" w:ascii="Times New Roman" w:hAnsi="Times New Roman" w:cs="Times New Roman"/>
                      <w:szCs w:val="21"/>
                      <w:lang w:eastAsia="zh-CN"/>
                    </w:rPr>
                    <w:t>实际数量</w:t>
                  </w:r>
                </w:p>
              </w:tc>
              <w:tc>
                <w:tcPr>
                  <w:tcW w:w="1197" w:type="dxa"/>
                  <w:noWrap w:val="0"/>
                  <w:vAlign w:val="center"/>
                </w:tcPr>
                <w:p>
                  <w:pPr>
                    <w:adjustRightInd w:val="0"/>
                    <w:snapToGrid w:val="0"/>
                    <w:jc w:val="center"/>
                    <w:rPr>
                      <w:rFonts w:hint="eastAsia" w:ascii="Times New Roman" w:hAnsi="Times New Roman" w:cs="Times New Roman"/>
                      <w:szCs w:val="21"/>
                      <w:lang w:eastAsia="zh-CN"/>
                    </w:rPr>
                  </w:pPr>
                  <w:r>
                    <w:rPr>
                      <w:rFonts w:hint="eastAsia" w:ascii="Times New Roman" w:hAnsi="Times New Roman" w:cs="Times New Roman"/>
                      <w:szCs w:val="21"/>
                      <w:lang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1</w:t>
                  </w:r>
                </w:p>
              </w:tc>
              <w:tc>
                <w:tcPr>
                  <w:tcW w:w="1785"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EPS保温隔声板</w:t>
                  </w:r>
                </w:p>
              </w:tc>
              <w:tc>
                <w:tcPr>
                  <w:tcW w:w="2533" w:type="dxa"/>
                  <w:noWrap w:val="0"/>
                  <w:vAlign w:val="center"/>
                </w:tcPr>
                <w:p>
                  <w:pPr>
                    <w:adjustRightInd w:val="0"/>
                    <w:snapToGrid w:val="0"/>
                    <w:jc w:val="center"/>
                    <w:rPr>
                      <w:rFonts w:hint="default" w:ascii="Times New Roman" w:hAnsi="Times New Roman" w:cs="Times New Roman"/>
                      <w:szCs w:val="21"/>
                      <w:lang w:val="en-US" w:eastAsia="zh-CN"/>
                    </w:rPr>
                  </w:pPr>
                  <w:r>
                    <w:rPr>
                      <w:rFonts w:hint="eastAsia" w:ascii="Times New Roman" w:hAnsi="Times New Roman" w:cs="Times New Roman"/>
                      <w:szCs w:val="21"/>
                    </w:rPr>
                    <w:t>600</w:t>
                  </w:r>
                  <w:r>
                    <w:rPr>
                      <w:rFonts w:hint="eastAsia" w:ascii="Times New Roman" w:hAnsi="Times New Roman" w:cs="Times New Roman"/>
                      <w:szCs w:val="21"/>
                      <w:lang w:val="en-US" w:eastAsia="zh-CN"/>
                    </w:rPr>
                    <w:t>mm</w:t>
                  </w:r>
                  <w:r>
                    <w:rPr>
                      <w:rFonts w:hint="eastAsia" w:ascii="Times New Roman" w:hAnsi="Times New Roman" w:cs="Times New Roman"/>
                      <w:szCs w:val="21"/>
                    </w:rPr>
                    <w:t>*12</w:t>
                  </w:r>
                  <w:r>
                    <w:rPr>
                      <w:rFonts w:hint="eastAsia" w:ascii="Times New Roman" w:hAnsi="Times New Roman" w:cs="Times New Roman"/>
                      <w:szCs w:val="21"/>
                      <w:lang w:val="en-US" w:eastAsia="zh-CN"/>
                    </w:rPr>
                    <w:t>2</w:t>
                  </w:r>
                  <w:r>
                    <w:rPr>
                      <w:rFonts w:hint="eastAsia" w:ascii="Times New Roman" w:hAnsi="Times New Roman" w:cs="Times New Roman"/>
                      <w:szCs w:val="21"/>
                    </w:rPr>
                    <w:t>0</w:t>
                  </w:r>
                  <w:r>
                    <w:rPr>
                      <w:rFonts w:hint="eastAsia" w:ascii="Times New Roman" w:hAnsi="Times New Roman" w:cs="Times New Roman"/>
                      <w:szCs w:val="21"/>
                      <w:lang w:val="en-US" w:eastAsia="zh-CN"/>
                    </w:rPr>
                    <w:t>mm*30mm</w:t>
                  </w:r>
                </w:p>
              </w:tc>
              <w:tc>
                <w:tcPr>
                  <w:tcW w:w="154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lang w:val="en-US" w:eastAsia="zh-CN"/>
                    </w:rPr>
                    <w:t>1</w:t>
                  </w:r>
                  <w:r>
                    <w:rPr>
                      <w:rFonts w:hint="eastAsia" w:ascii="Times New Roman" w:hAnsi="Times New Roman" w:cs="Times New Roman"/>
                      <w:szCs w:val="21"/>
                    </w:rPr>
                    <w:t>0万</w:t>
                  </w:r>
                </w:p>
              </w:tc>
              <w:tc>
                <w:tcPr>
                  <w:tcW w:w="1665" w:type="dxa"/>
                  <w:noWrap w:val="0"/>
                  <w:vAlign w:val="center"/>
                </w:tcPr>
                <w:p>
                  <w:pPr>
                    <w:adjustRightInd w:val="0"/>
                    <w:snapToGrid w:val="0"/>
                    <w:jc w:val="center"/>
                    <w:rPr>
                      <w:rFonts w:hint="eastAsia" w:ascii="Times New Roman" w:hAnsi="Times New Roman" w:cs="Times New Roman"/>
                      <w:color w:val="auto"/>
                      <w:szCs w:val="21"/>
                    </w:rPr>
                  </w:pPr>
                  <w:r>
                    <w:rPr>
                      <w:rFonts w:hint="eastAsia" w:ascii="Times New Roman" w:hAnsi="Times New Roman" w:cs="Times New Roman"/>
                      <w:color w:val="auto"/>
                      <w:szCs w:val="21"/>
                      <w:lang w:val="en-US" w:eastAsia="zh-CN"/>
                    </w:rPr>
                    <w:t>1</w:t>
                  </w:r>
                  <w:r>
                    <w:rPr>
                      <w:rFonts w:hint="eastAsia" w:ascii="Times New Roman" w:hAnsi="Times New Roman" w:cs="Times New Roman"/>
                      <w:color w:val="auto"/>
                      <w:szCs w:val="21"/>
                    </w:rPr>
                    <w:t>0万</w:t>
                  </w:r>
                </w:p>
              </w:tc>
              <w:tc>
                <w:tcPr>
                  <w:tcW w:w="119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m</w:t>
                  </w:r>
                  <w:r>
                    <w:rPr>
                      <w:rFonts w:hint="eastAsia" w:ascii="Times New Roman" w:hAnsi="Times New Roman" w:cs="Times New Roman"/>
                      <w:szCs w:val="21"/>
                      <w:vertAlign w:val="superscript"/>
                      <w:lang w:val="en-US" w:eastAsia="zh-CN"/>
                    </w:rPr>
                    <w:t>3</w:t>
                  </w:r>
                  <w:r>
                    <w:rPr>
                      <w:rFonts w:hint="eastAsia" w:ascii="Times New Roman" w:hAnsi="Times New Roman" w:cs="Times New Roman"/>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2</w:t>
                  </w:r>
                </w:p>
              </w:tc>
              <w:tc>
                <w:tcPr>
                  <w:tcW w:w="1785" w:type="dxa"/>
                  <w:noWrap w:val="0"/>
                  <w:vAlign w:val="center"/>
                </w:tcPr>
                <w:p>
                  <w:pPr>
                    <w:adjustRightInd w:val="0"/>
                    <w:snapToGrid w:val="0"/>
                    <w:jc w:val="center"/>
                    <w:rPr>
                      <w:rFonts w:hint="eastAsia" w:ascii="Times New Roman" w:hAnsi="Times New Roman" w:cs="Times New Roman"/>
                      <w:szCs w:val="21"/>
                      <w:lang w:eastAsia="zh-CN"/>
                    </w:rPr>
                  </w:pPr>
                  <w:r>
                    <w:rPr>
                      <w:rFonts w:hint="eastAsia" w:ascii="Times New Roman" w:hAnsi="Times New Roman" w:cs="Times New Roman"/>
                      <w:szCs w:val="21"/>
                    </w:rPr>
                    <w:t>EPS</w:t>
                  </w:r>
                  <w:r>
                    <w:rPr>
                      <w:rFonts w:hint="eastAsia" w:ascii="Times New Roman" w:hAnsi="Times New Roman" w:cs="Times New Roman"/>
                      <w:szCs w:val="21"/>
                      <w:lang w:eastAsia="zh-CN"/>
                    </w:rPr>
                    <w:t>保温匀质板</w:t>
                  </w:r>
                </w:p>
              </w:tc>
              <w:tc>
                <w:tcPr>
                  <w:tcW w:w="2533" w:type="dxa"/>
                  <w:noWrap w:val="0"/>
                  <w:vAlign w:val="center"/>
                </w:tcPr>
                <w:p>
                  <w:pPr>
                    <w:adjustRightInd w:val="0"/>
                    <w:snapToGrid w:val="0"/>
                    <w:jc w:val="center"/>
                    <w:rPr>
                      <w:rFonts w:hint="default" w:ascii="Times New Roman" w:hAnsi="Times New Roman" w:cs="Times New Roman"/>
                      <w:szCs w:val="21"/>
                      <w:lang w:val="en-US" w:eastAsia="zh-CN"/>
                    </w:rPr>
                  </w:pPr>
                  <w:r>
                    <w:rPr>
                      <w:rFonts w:hint="eastAsia" w:ascii="Times New Roman" w:hAnsi="Times New Roman" w:cs="Times New Roman"/>
                      <w:szCs w:val="21"/>
                    </w:rPr>
                    <w:t>600</w:t>
                  </w:r>
                  <w:r>
                    <w:rPr>
                      <w:rFonts w:hint="eastAsia" w:ascii="Times New Roman" w:hAnsi="Times New Roman" w:cs="Times New Roman"/>
                      <w:szCs w:val="21"/>
                      <w:lang w:val="en-US" w:eastAsia="zh-CN"/>
                    </w:rPr>
                    <w:t>mm</w:t>
                  </w:r>
                  <w:r>
                    <w:rPr>
                      <w:rFonts w:hint="eastAsia" w:ascii="Times New Roman" w:hAnsi="Times New Roman" w:cs="Times New Roman"/>
                      <w:szCs w:val="21"/>
                    </w:rPr>
                    <w:t>*</w:t>
                  </w:r>
                  <w:r>
                    <w:rPr>
                      <w:rFonts w:hint="eastAsia" w:ascii="Times New Roman" w:hAnsi="Times New Roman" w:cs="Times New Roman"/>
                      <w:szCs w:val="21"/>
                      <w:lang w:val="en-US" w:eastAsia="zh-CN"/>
                    </w:rPr>
                    <w:t>450mm*30mm</w:t>
                  </w:r>
                </w:p>
              </w:tc>
              <w:tc>
                <w:tcPr>
                  <w:tcW w:w="154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lang w:val="en-US" w:eastAsia="zh-CN"/>
                    </w:rPr>
                    <w:t>10</w:t>
                  </w:r>
                  <w:r>
                    <w:rPr>
                      <w:rFonts w:hint="eastAsia" w:ascii="Times New Roman" w:hAnsi="Times New Roman" w:cs="Times New Roman"/>
                      <w:szCs w:val="21"/>
                    </w:rPr>
                    <w:t>万</w:t>
                  </w:r>
                </w:p>
              </w:tc>
              <w:tc>
                <w:tcPr>
                  <w:tcW w:w="1665" w:type="dxa"/>
                  <w:noWrap w:val="0"/>
                  <w:vAlign w:val="center"/>
                </w:tcPr>
                <w:p>
                  <w:pPr>
                    <w:adjustRightInd w:val="0"/>
                    <w:snapToGrid w:val="0"/>
                    <w:jc w:val="center"/>
                    <w:rPr>
                      <w:rFonts w:hint="eastAsia" w:ascii="Times New Roman" w:hAnsi="Times New Roman" w:cs="Times New Roman"/>
                      <w:color w:val="auto"/>
                      <w:szCs w:val="21"/>
                    </w:rPr>
                  </w:pPr>
                  <w:r>
                    <w:rPr>
                      <w:rFonts w:hint="eastAsia" w:ascii="Times New Roman" w:hAnsi="Times New Roman" w:cs="Times New Roman"/>
                      <w:color w:val="auto"/>
                      <w:szCs w:val="21"/>
                      <w:lang w:val="en-US" w:eastAsia="zh-CN"/>
                    </w:rPr>
                    <w:t>10</w:t>
                  </w:r>
                  <w:r>
                    <w:rPr>
                      <w:rFonts w:hint="eastAsia" w:ascii="Times New Roman" w:hAnsi="Times New Roman" w:cs="Times New Roman"/>
                      <w:color w:val="auto"/>
                      <w:szCs w:val="21"/>
                    </w:rPr>
                    <w:t>万</w:t>
                  </w:r>
                </w:p>
              </w:tc>
              <w:tc>
                <w:tcPr>
                  <w:tcW w:w="1197" w:type="dxa"/>
                  <w:noWrap w:val="0"/>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m</w:t>
                  </w:r>
                  <w:r>
                    <w:rPr>
                      <w:rFonts w:hint="eastAsia" w:ascii="Times New Roman" w:hAnsi="Times New Roman" w:cs="Times New Roman"/>
                      <w:szCs w:val="21"/>
                      <w:vertAlign w:val="superscript"/>
                      <w:lang w:val="en-US" w:eastAsia="zh-CN"/>
                    </w:rPr>
                    <w:t>3</w:t>
                  </w:r>
                  <w:r>
                    <w:rPr>
                      <w:rFonts w:hint="eastAsia" w:ascii="Times New Roman" w:hAnsi="Times New Roman" w:cs="Times New Roman"/>
                      <w:szCs w:val="21"/>
                    </w:rPr>
                    <w:t>/a</w:t>
                  </w:r>
                </w:p>
              </w:tc>
            </w:tr>
            <w:bookmarkEnd w:id="4"/>
          </w:tbl>
          <w:p>
            <w:pPr>
              <w:spacing w:before="156" w:beforeLines="50" w:line="360" w:lineRule="auto"/>
              <w:ind w:firstLine="480" w:firstLineChars="200"/>
              <w:rPr>
                <w:b/>
                <w:snapToGrid w:val="0"/>
                <w:color w:val="auto"/>
                <w:kern w:val="0"/>
                <w:sz w:val="24"/>
              </w:rPr>
            </w:pPr>
            <w:r>
              <w:rPr>
                <w:bCs/>
                <w:color w:val="auto"/>
                <w:sz w:val="24"/>
              </w:rPr>
              <w:t>项目主要生产设备（见表2-</w:t>
            </w:r>
            <w:r>
              <w:rPr>
                <w:rFonts w:hint="eastAsia"/>
                <w:bCs/>
                <w:color w:val="auto"/>
                <w:sz w:val="24"/>
                <w:lang w:val="en-US" w:eastAsia="zh-CN"/>
              </w:rPr>
              <w:t>3</w:t>
            </w:r>
            <w:r>
              <w:rPr>
                <w:bCs/>
                <w:color w:val="auto"/>
                <w:sz w:val="24"/>
              </w:rPr>
              <w:t>）</w:t>
            </w:r>
          </w:p>
          <w:p>
            <w:pPr>
              <w:tabs>
                <w:tab w:val="center" w:pos="4765"/>
                <w:tab w:val="left" w:pos="6420"/>
              </w:tabs>
              <w:adjustRightInd w:val="0"/>
              <w:snapToGrid w:val="0"/>
              <w:spacing w:line="360" w:lineRule="auto"/>
              <w:jc w:val="center"/>
              <w:rPr>
                <w:b/>
                <w:color w:val="auto"/>
                <w:szCs w:val="21"/>
              </w:rPr>
            </w:pPr>
            <w:r>
              <w:rPr>
                <w:b/>
                <w:color w:val="auto"/>
                <w:szCs w:val="21"/>
              </w:rPr>
              <w:t>表2-</w:t>
            </w:r>
            <w:r>
              <w:rPr>
                <w:rFonts w:hint="eastAsia"/>
                <w:b/>
                <w:color w:val="auto"/>
                <w:szCs w:val="21"/>
                <w:lang w:val="en-US" w:eastAsia="zh-CN"/>
              </w:rPr>
              <w:t>3</w:t>
            </w:r>
            <w:r>
              <w:rPr>
                <w:rFonts w:hint="eastAsia"/>
                <w:b/>
                <w:color w:val="auto"/>
                <w:szCs w:val="21"/>
              </w:rPr>
              <w:t xml:space="preserve">  </w:t>
            </w:r>
            <w:r>
              <w:rPr>
                <w:b/>
                <w:color w:val="auto"/>
                <w:szCs w:val="21"/>
              </w:rPr>
              <w:t>生产设备一览表</w:t>
            </w:r>
          </w:p>
          <w:tbl>
            <w:tblPr>
              <w:tblStyle w:val="22"/>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870"/>
              <w:gridCol w:w="1335"/>
              <w:gridCol w:w="1349"/>
              <w:gridCol w:w="833"/>
              <w:gridCol w:w="1350"/>
              <w:gridCol w:w="1988"/>
              <w:gridCol w:w="8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4387" w:type="dxa"/>
                  <w:gridSpan w:val="4"/>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环评情况</w:t>
                  </w:r>
                </w:p>
              </w:tc>
              <w:tc>
                <w:tcPr>
                  <w:tcW w:w="422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rFonts w:hint="eastAsia" w:ascii="Times New Roman" w:hAnsi="Times New Roman" w:cs="Times New Roman"/>
                      <w:szCs w:val="21"/>
                    </w:rPr>
                  </w:pPr>
                </w:p>
              </w:tc>
              <w:tc>
                <w:tcPr>
                  <w:tcW w:w="2205" w:type="dxa"/>
                  <w:gridSpan w:val="2"/>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1349"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83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台（套）数</w:t>
                  </w:r>
                </w:p>
              </w:tc>
              <w:tc>
                <w:tcPr>
                  <w:tcW w:w="1350"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1988"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889"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1</w:t>
                  </w:r>
                </w:p>
              </w:tc>
              <w:tc>
                <w:tcPr>
                  <w:tcW w:w="870" w:type="dxa"/>
                  <w:vMerge w:val="restart"/>
                  <w:vAlign w:val="center"/>
                </w:tcPr>
                <w:p>
                  <w:pPr>
                    <w:adjustRightInd w:val="0"/>
                    <w:snapToGrid w:val="0"/>
                    <w:jc w:val="center"/>
                    <w:rPr>
                      <w:rFonts w:hint="eastAsia" w:eastAsia="宋体"/>
                      <w:color w:val="auto"/>
                      <w:kern w:val="0"/>
                      <w:sz w:val="18"/>
                      <w:szCs w:val="18"/>
                      <w:lang w:eastAsia="zh-CN"/>
                    </w:rPr>
                  </w:pPr>
                  <w:r>
                    <w:rPr>
                      <w:rFonts w:hint="eastAsia" w:ascii="Times New Roman" w:hAnsi="Times New Roman"/>
                      <w:color w:val="000000"/>
                      <w:sz w:val="18"/>
                      <w:szCs w:val="18"/>
                    </w:rPr>
                    <w:t>EP</w:t>
                  </w:r>
                  <w:r>
                    <w:rPr>
                      <w:rFonts w:hint="eastAsia" w:ascii="Times New Roman" w:hAnsi="Times New Roman"/>
                      <w:color w:val="000000"/>
                      <w:sz w:val="18"/>
                      <w:szCs w:val="18"/>
                      <w:lang w:val="en-US" w:eastAsia="zh-CN"/>
                    </w:rPr>
                    <w:t>S</w:t>
                  </w:r>
                  <w:r>
                    <w:rPr>
                      <w:rFonts w:hint="eastAsia" w:ascii="Times New Roman" w:hAnsi="Times New Roman"/>
                      <w:color w:val="000000"/>
                      <w:sz w:val="18"/>
                      <w:szCs w:val="18"/>
                    </w:rPr>
                    <w:t>保温</w:t>
                  </w:r>
                  <w:r>
                    <w:rPr>
                      <w:rFonts w:hint="eastAsia" w:ascii="Times New Roman" w:hAnsi="Times New Roman"/>
                      <w:color w:val="000000"/>
                      <w:sz w:val="18"/>
                      <w:szCs w:val="18"/>
                      <w:lang w:eastAsia="zh-CN"/>
                    </w:rPr>
                    <w:t>匀质</w:t>
                  </w:r>
                  <w:r>
                    <w:rPr>
                      <w:rFonts w:hint="eastAsia" w:ascii="Times New Roman" w:hAnsi="Times New Roman"/>
                      <w:color w:val="000000"/>
                      <w:sz w:val="18"/>
                      <w:szCs w:val="18"/>
                    </w:rPr>
                    <w:t>板生产线</w:t>
                  </w:r>
                </w:p>
              </w:tc>
              <w:tc>
                <w:tcPr>
                  <w:tcW w:w="1335" w:type="dxa"/>
                  <w:vAlign w:val="center"/>
                </w:tcPr>
                <w:p>
                  <w:pPr>
                    <w:widowControl/>
                    <w:jc w:val="center"/>
                    <w:textAlignment w:val="center"/>
                    <w:rPr>
                      <w:rFonts w:hint="eastAsia" w:eastAsia="宋体"/>
                      <w:color w:val="auto"/>
                      <w:kern w:val="0"/>
                      <w:sz w:val="18"/>
                      <w:szCs w:val="18"/>
                      <w:lang w:eastAsia="zh-CN"/>
                    </w:rPr>
                  </w:pPr>
                  <w:r>
                    <w:rPr>
                      <w:rFonts w:ascii="Times New Roman" w:hAnsi="Times New Roman"/>
                      <w:color w:val="000000"/>
                      <w:sz w:val="18"/>
                      <w:szCs w:val="18"/>
                    </w:rPr>
                    <w:t>全封闭浆料混合机</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w:t>
                  </w:r>
                </w:p>
              </w:tc>
              <w:tc>
                <w:tcPr>
                  <w:tcW w:w="833" w:type="dxa"/>
                  <w:vAlign w:val="center"/>
                </w:tcPr>
                <w:p>
                  <w:pPr>
                    <w:widowControl/>
                    <w:jc w:val="center"/>
                    <w:textAlignment w:val="center"/>
                    <w:rPr>
                      <w:rFonts w:hint="default"/>
                      <w:szCs w:val="21"/>
                      <w:lang w:val="en-US" w:eastAsia="zh-CN"/>
                    </w:rPr>
                  </w:pPr>
                  <w:r>
                    <w:rPr>
                      <w:rFonts w:hint="eastAsia" w:ascii="Times New Roman" w:hAnsi="Times New Roman"/>
                      <w:color w:val="000000"/>
                      <w:sz w:val="18"/>
                      <w:szCs w:val="18"/>
                      <w:lang w:val="en-US" w:eastAsia="zh-CN"/>
                    </w:rPr>
                    <w:t>2</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全封闭浆料混合机</w:t>
                  </w:r>
                </w:p>
              </w:tc>
              <w:tc>
                <w:tcPr>
                  <w:tcW w:w="1988" w:type="dxa"/>
                  <w:vAlign w:val="center"/>
                </w:tcPr>
                <w:p>
                  <w:pPr>
                    <w:widowControl/>
                    <w:jc w:val="center"/>
                    <w:textAlignment w:val="center"/>
                    <w:rPr>
                      <w:color w:val="000000" w:themeColor="text1"/>
                      <w:szCs w:val="21"/>
                      <w14:textFill>
                        <w14:solidFill>
                          <w14:schemeClr w14:val="tx1"/>
                        </w14:solidFill>
                      </w14:textFill>
                    </w:rPr>
                  </w:pPr>
                  <w:r>
                    <w:rPr>
                      <w:rFonts w:hint="eastAsia" w:ascii="Times New Roman" w:hAnsi="Times New Roman"/>
                      <w:color w:val="000000"/>
                      <w:sz w:val="18"/>
                      <w:szCs w:val="18"/>
                      <w:lang w:val="en-US" w:eastAsia="zh-CN"/>
                    </w:rPr>
                    <w:t>/</w:t>
                  </w:r>
                </w:p>
              </w:tc>
              <w:tc>
                <w:tcPr>
                  <w:tcW w:w="889" w:type="dxa"/>
                  <w:vAlign w:val="center"/>
                </w:tcPr>
                <w:p>
                  <w:pPr>
                    <w:widowControl/>
                    <w:jc w:val="center"/>
                    <w:textAlignment w:val="center"/>
                    <w:rPr>
                      <w:rFonts w:hint="eastAsia" w:eastAsia="宋体"/>
                      <w:color w:val="auto"/>
                      <w:szCs w:val="21"/>
                      <w:lang w:eastAsia="zh-CN"/>
                    </w:rPr>
                  </w:pPr>
                  <w:r>
                    <w:rPr>
                      <w:rFonts w:hint="eastAsia" w:ascii="Times New Roman" w:hAnsi="Times New Roman"/>
                      <w:color w:val="000000"/>
                      <w:sz w:val="18"/>
                      <w:szCs w:val="18"/>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2</w:t>
                  </w:r>
                </w:p>
              </w:tc>
              <w:tc>
                <w:tcPr>
                  <w:tcW w:w="870" w:type="dxa"/>
                  <w:vMerge w:val="continue"/>
                  <w:vAlign w:val="center"/>
                </w:tcPr>
                <w:p>
                  <w:pPr>
                    <w:adjustRightInd w:val="0"/>
                    <w:snapToGrid w:val="0"/>
                    <w:jc w:val="center"/>
                    <w:rPr>
                      <w:rFonts w:hint="eastAsia" w:eastAsia="宋体"/>
                      <w:color w:val="auto"/>
                      <w:kern w:val="0"/>
                      <w:sz w:val="18"/>
                      <w:szCs w:val="18"/>
                      <w:lang w:eastAsia="zh-CN"/>
                    </w:rPr>
                  </w:pPr>
                </w:p>
              </w:tc>
              <w:tc>
                <w:tcPr>
                  <w:tcW w:w="1335" w:type="dxa"/>
                  <w:vAlign w:val="center"/>
                </w:tcPr>
                <w:p>
                  <w:pPr>
                    <w:widowControl/>
                    <w:jc w:val="center"/>
                    <w:textAlignment w:val="center"/>
                    <w:rPr>
                      <w:rFonts w:hint="eastAsia" w:eastAsia="宋体"/>
                      <w:color w:val="auto"/>
                      <w:kern w:val="0"/>
                      <w:sz w:val="18"/>
                      <w:szCs w:val="18"/>
                      <w:lang w:eastAsia="zh-CN"/>
                    </w:rPr>
                  </w:pPr>
                  <w:r>
                    <w:rPr>
                      <w:rFonts w:ascii="Times New Roman" w:hAnsi="Times New Roman"/>
                      <w:color w:val="000000"/>
                      <w:sz w:val="18"/>
                      <w:szCs w:val="18"/>
                    </w:rPr>
                    <w:t>EPS网仓</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ascii="Times New Roman" w:hAnsi="Times New Roman"/>
                      <w:color w:val="000000"/>
                      <w:sz w:val="18"/>
                      <w:szCs w:val="18"/>
                    </w:rPr>
                    <w:t>600㎡</w:t>
                  </w:r>
                </w:p>
              </w:tc>
              <w:tc>
                <w:tcPr>
                  <w:tcW w:w="833" w:type="dxa"/>
                  <w:vAlign w:val="center"/>
                </w:tcPr>
                <w:p>
                  <w:pPr>
                    <w:widowControl/>
                    <w:jc w:val="center"/>
                    <w:textAlignment w:val="center"/>
                    <w:rPr>
                      <w:rFonts w:hint="default"/>
                      <w:szCs w:val="21"/>
                      <w:lang w:val="en-US" w:eastAsia="zh-CN"/>
                    </w:rPr>
                  </w:pPr>
                  <w:r>
                    <w:rPr>
                      <w:rFonts w:hint="eastAsia" w:ascii="Times New Roman" w:hAnsi="Times New Roman"/>
                      <w:color w:val="000000"/>
                      <w:sz w:val="18"/>
                      <w:szCs w:val="18"/>
                      <w:lang w:val="en-US" w:eastAsia="zh-CN"/>
                    </w:rPr>
                    <w:t>20</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EPS网仓</w:t>
                  </w:r>
                </w:p>
              </w:tc>
              <w:tc>
                <w:tcPr>
                  <w:tcW w:w="1988"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600㎡</w:t>
                  </w:r>
                </w:p>
              </w:tc>
              <w:tc>
                <w:tcPr>
                  <w:tcW w:w="889" w:type="dxa"/>
                  <w:vAlign w:val="center"/>
                </w:tcPr>
                <w:p>
                  <w:pPr>
                    <w:widowControl/>
                    <w:jc w:val="center"/>
                    <w:textAlignment w:val="center"/>
                    <w:rPr>
                      <w:rFonts w:hint="eastAsia" w:eastAsia="宋体"/>
                      <w:color w:val="auto"/>
                      <w:szCs w:val="21"/>
                      <w:lang w:eastAsia="zh-CN"/>
                    </w:rPr>
                  </w:pPr>
                  <w:r>
                    <w:rPr>
                      <w:rFonts w:hint="eastAsia" w:ascii="Times New Roman" w:hAnsi="Times New Roman"/>
                      <w:color w:val="000000"/>
                      <w:sz w:val="18"/>
                      <w:szCs w:val="18"/>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3</w:t>
                  </w:r>
                </w:p>
              </w:tc>
              <w:tc>
                <w:tcPr>
                  <w:tcW w:w="870" w:type="dxa"/>
                  <w:vMerge w:val="continue"/>
                  <w:vAlign w:val="center"/>
                </w:tcPr>
                <w:p>
                  <w:pPr>
                    <w:adjustRightInd w:val="0"/>
                    <w:snapToGrid w:val="0"/>
                    <w:jc w:val="center"/>
                    <w:rPr>
                      <w:rFonts w:hint="eastAsia" w:eastAsia="宋体"/>
                      <w:color w:val="auto"/>
                      <w:kern w:val="0"/>
                      <w:sz w:val="18"/>
                      <w:szCs w:val="18"/>
                      <w:lang w:eastAsia="zh-CN"/>
                    </w:rPr>
                  </w:pPr>
                </w:p>
              </w:tc>
              <w:tc>
                <w:tcPr>
                  <w:tcW w:w="1335" w:type="dxa"/>
                  <w:vAlign w:val="center"/>
                </w:tcPr>
                <w:p>
                  <w:pPr>
                    <w:widowControl/>
                    <w:jc w:val="center"/>
                    <w:textAlignment w:val="center"/>
                    <w:rPr>
                      <w:rFonts w:hint="eastAsia" w:eastAsia="宋体"/>
                      <w:color w:val="auto"/>
                      <w:kern w:val="0"/>
                      <w:sz w:val="18"/>
                      <w:szCs w:val="18"/>
                      <w:lang w:eastAsia="zh-CN"/>
                    </w:rPr>
                  </w:pPr>
                  <w:r>
                    <w:rPr>
                      <w:rFonts w:ascii="Times New Roman" w:hAnsi="Times New Roman"/>
                      <w:color w:val="000000"/>
                      <w:sz w:val="18"/>
                      <w:szCs w:val="18"/>
                    </w:rPr>
                    <w:t>原料筒仓</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ascii="Times New Roman" w:hAnsi="Times New Roman"/>
                      <w:color w:val="000000"/>
                      <w:sz w:val="18"/>
                      <w:szCs w:val="18"/>
                    </w:rPr>
                    <w:t>60t</w:t>
                  </w:r>
                </w:p>
              </w:tc>
              <w:tc>
                <w:tcPr>
                  <w:tcW w:w="833" w:type="dxa"/>
                  <w:vAlign w:val="center"/>
                </w:tcPr>
                <w:p>
                  <w:pPr>
                    <w:widowControl/>
                    <w:jc w:val="center"/>
                    <w:textAlignment w:val="center"/>
                    <w:rPr>
                      <w:rFonts w:hint="eastAsia"/>
                      <w:szCs w:val="21"/>
                      <w:lang w:val="en-US" w:eastAsia="zh-CN"/>
                    </w:rPr>
                  </w:pPr>
                  <w:r>
                    <w:rPr>
                      <w:rFonts w:hint="eastAsia" w:ascii="Times New Roman" w:hAnsi="Times New Roman"/>
                      <w:color w:val="000000"/>
                      <w:sz w:val="18"/>
                      <w:szCs w:val="18"/>
                      <w:lang w:val="en-US" w:eastAsia="zh-CN"/>
                    </w:rPr>
                    <w:t>2</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原料筒仓</w:t>
                  </w:r>
                </w:p>
              </w:tc>
              <w:tc>
                <w:tcPr>
                  <w:tcW w:w="1988"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60t</w:t>
                  </w:r>
                </w:p>
              </w:tc>
              <w:tc>
                <w:tcPr>
                  <w:tcW w:w="889" w:type="dxa"/>
                  <w:vAlign w:val="center"/>
                </w:tcPr>
                <w:p>
                  <w:pPr>
                    <w:widowControl/>
                    <w:jc w:val="center"/>
                    <w:textAlignment w:val="center"/>
                    <w:rPr>
                      <w:rFonts w:hint="eastAsia" w:eastAsia="宋体"/>
                      <w:color w:val="auto"/>
                      <w:szCs w:val="21"/>
                      <w:lang w:eastAsia="zh-CN"/>
                    </w:rPr>
                  </w:pPr>
                  <w:r>
                    <w:rPr>
                      <w:rFonts w:hint="eastAsia" w:ascii="Times New Roman" w:hAnsi="Times New Roman"/>
                      <w:color w:val="000000"/>
                      <w:sz w:val="18"/>
                      <w:szCs w:val="18"/>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4</w:t>
                  </w:r>
                </w:p>
              </w:tc>
              <w:tc>
                <w:tcPr>
                  <w:tcW w:w="870" w:type="dxa"/>
                  <w:vMerge w:val="continue"/>
                  <w:vAlign w:val="center"/>
                </w:tcPr>
                <w:p>
                  <w:pPr>
                    <w:adjustRightInd w:val="0"/>
                    <w:snapToGrid w:val="0"/>
                    <w:jc w:val="center"/>
                    <w:rPr>
                      <w:rFonts w:hint="eastAsia" w:eastAsia="宋体"/>
                      <w:color w:val="auto"/>
                      <w:kern w:val="0"/>
                      <w:sz w:val="18"/>
                      <w:szCs w:val="18"/>
                      <w:lang w:eastAsia="zh-CN"/>
                    </w:rPr>
                  </w:pPr>
                </w:p>
              </w:tc>
              <w:tc>
                <w:tcPr>
                  <w:tcW w:w="1335" w:type="dxa"/>
                  <w:vAlign w:val="center"/>
                </w:tcPr>
                <w:p>
                  <w:pPr>
                    <w:widowControl/>
                    <w:jc w:val="center"/>
                    <w:textAlignment w:val="center"/>
                    <w:rPr>
                      <w:rFonts w:hint="eastAsia" w:eastAsia="宋体"/>
                      <w:color w:val="auto"/>
                      <w:kern w:val="0"/>
                      <w:sz w:val="18"/>
                      <w:szCs w:val="18"/>
                      <w:lang w:eastAsia="zh-CN"/>
                    </w:rPr>
                  </w:pPr>
                  <w:r>
                    <w:rPr>
                      <w:rFonts w:ascii="Times New Roman" w:hAnsi="Times New Roman"/>
                      <w:color w:val="000000"/>
                      <w:sz w:val="18"/>
                      <w:szCs w:val="18"/>
                    </w:rPr>
                    <w:t>坯板模具</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ascii="Times New Roman" w:hAnsi="Times New Roman"/>
                      <w:color w:val="000000"/>
                      <w:sz w:val="18"/>
                      <w:szCs w:val="18"/>
                    </w:rPr>
                    <w:t>/</w:t>
                  </w:r>
                </w:p>
              </w:tc>
              <w:tc>
                <w:tcPr>
                  <w:tcW w:w="833" w:type="dxa"/>
                  <w:vAlign w:val="center"/>
                </w:tcPr>
                <w:p>
                  <w:pPr>
                    <w:widowControl/>
                    <w:jc w:val="center"/>
                    <w:textAlignment w:val="center"/>
                    <w:rPr>
                      <w:rFonts w:hint="eastAsia"/>
                      <w:szCs w:val="21"/>
                      <w:lang w:val="en-US" w:eastAsia="zh-CN"/>
                    </w:rPr>
                  </w:pPr>
                  <w:r>
                    <w:rPr>
                      <w:rFonts w:hint="eastAsia" w:ascii="Times New Roman" w:hAnsi="Times New Roman" w:eastAsia="宋体"/>
                      <w:color w:val="000000"/>
                      <w:sz w:val="18"/>
                      <w:szCs w:val="18"/>
                      <w:lang w:val="en-US" w:eastAsia="zh-CN"/>
                    </w:rPr>
                    <w:t>600</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坯板模具</w:t>
                  </w:r>
                </w:p>
              </w:tc>
              <w:tc>
                <w:tcPr>
                  <w:tcW w:w="1988"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w:t>
                  </w:r>
                </w:p>
              </w:tc>
              <w:tc>
                <w:tcPr>
                  <w:tcW w:w="889" w:type="dxa"/>
                  <w:vAlign w:val="center"/>
                </w:tcPr>
                <w:p>
                  <w:pPr>
                    <w:widowControl/>
                    <w:jc w:val="center"/>
                    <w:textAlignment w:val="center"/>
                    <w:rPr>
                      <w:rFonts w:hint="eastAsia" w:eastAsia="宋体"/>
                      <w:color w:val="auto"/>
                      <w:szCs w:val="21"/>
                      <w:lang w:val="en-US" w:eastAsia="zh-CN"/>
                    </w:rPr>
                  </w:pPr>
                  <w:r>
                    <w:rPr>
                      <w:rFonts w:hint="eastAsia" w:ascii="Times New Roman" w:hAnsi="Times New Roman" w:eastAsia="宋体"/>
                      <w:color w:val="000000"/>
                      <w:sz w:val="18"/>
                      <w:szCs w:val="18"/>
                      <w:lang w:val="en-US" w:eastAsia="zh-CN"/>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5</w:t>
                  </w:r>
                </w:p>
              </w:tc>
              <w:tc>
                <w:tcPr>
                  <w:tcW w:w="870" w:type="dxa"/>
                  <w:vMerge w:val="continue"/>
                  <w:vAlign w:val="center"/>
                </w:tcPr>
                <w:p>
                  <w:pPr>
                    <w:adjustRightInd w:val="0"/>
                    <w:snapToGrid w:val="0"/>
                    <w:jc w:val="center"/>
                    <w:rPr>
                      <w:rFonts w:hint="eastAsia" w:eastAsia="宋体"/>
                      <w:color w:val="auto"/>
                      <w:kern w:val="0"/>
                      <w:sz w:val="18"/>
                      <w:szCs w:val="18"/>
                      <w:lang w:eastAsia="zh-CN"/>
                    </w:rPr>
                  </w:pPr>
                </w:p>
              </w:tc>
              <w:tc>
                <w:tcPr>
                  <w:tcW w:w="1335" w:type="dxa"/>
                  <w:vAlign w:val="center"/>
                </w:tcPr>
                <w:p>
                  <w:pPr>
                    <w:widowControl/>
                    <w:jc w:val="center"/>
                    <w:textAlignment w:val="center"/>
                    <w:rPr>
                      <w:rFonts w:hint="eastAsia" w:eastAsia="宋体"/>
                      <w:color w:val="auto"/>
                      <w:kern w:val="0"/>
                      <w:sz w:val="18"/>
                      <w:szCs w:val="18"/>
                      <w:lang w:eastAsia="zh-CN"/>
                    </w:rPr>
                  </w:pPr>
                  <w:r>
                    <w:rPr>
                      <w:rFonts w:ascii="Times New Roman" w:hAnsi="Times New Roman"/>
                      <w:color w:val="000000"/>
                      <w:sz w:val="18"/>
                      <w:szCs w:val="18"/>
                    </w:rPr>
                    <w:t>切割机</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w:t>
                  </w:r>
                </w:p>
              </w:tc>
              <w:tc>
                <w:tcPr>
                  <w:tcW w:w="833" w:type="dxa"/>
                  <w:vAlign w:val="center"/>
                </w:tcPr>
                <w:p>
                  <w:pPr>
                    <w:widowControl/>
                    <w:jc w:val="center"/>
                    <w:textAlignment w:val="center"/>
                    <w:rPr>
                      <w:rFonts w:hint="eastAsia"/>
                      <w:szCs w:val="21"/>
                      <w:lang w:val="en-US" w:eastAsia="zh-CN"/>
                    </w:rPr>
                  </w:pPr>
                  <w:r>
                    <w:rPr>
                      <w:rFonts w:hint="eastAsia" w:ascii="Times New Roman" w:hAnsi="Times New Roman"/>
                      <w:color w:val="000000"/>
                      <w:sz w:val="18"/>
                      <w:szCs w:val="18"/>
                      <w:lang w:val="en-US" w:eastAsia="zh-CN"/>
                    </w:rPr>
                    <w:t>7</w:t>
                  </w:r>
                </w:p>
              </w:tc>
              <w:tc>
                <w:tcPr>
                  <w:tcW w:w="1350" w:type="dxa"/>
                  <w:vAlign w:val="center"/>
                </w:tcPr>
                <w:p>
                  <w:pPr>
                    <w:widowControl/>
                    <w:jc w:val="center"/>
                    <w:textAlignment w:val="center"/>
                    <w:rPr>
                      <w:color w:val="auto"/>
                      <w:kern w:val="0"/>
                      <w:sz w:val="18"/>
                      <w:szCs w:val="18"/>
                      <w:highlight w:val="yellow"/>
                    </w:rPr>
                  </w:pPr>
                  <w:r>
                    <w:rPr>
                      <w:rFonts w:ascii="Times New Roman" w:hAnsi="Times New Roman"/>
                      <w:color w:val="000000"/>
                      <w:sz w:val="18"/>
                      <w:szCs w:val="18"/>
                    </w:rPr>
                    <w:t>切割机</w:t>
                  </w:r>
                </w:p>
              </w:tc>
              <w:tc>
                <w:tcPr>
                  <w:tcW w:w="1988" w:type="dxa"/>
                  <w:vAlign w:val="center"/>
                </w:tcPr>
                <w:p>
                  <w:pPr>
                    <w:widowControl/>
                    <w:jc w:val="center"/>
                    <w:textAlignment w:val="center"/>
                    <w:rPr>
                      <w:rFonts w:hint="default" w:eastAsia="宋体"/>
                      <w:color w:val="auto"/>
                      <w:sz w:val="18"/>
                      <w:szCs w:val="18"/>
                      <w:lang w:val="en-US" w:eastAsia="zh-CN"/>
                    </w:rPr>
                  </w:pPr>
                  <w:r>
                    <w:rPr>
                      <w:rFonts w:hint="eastAsia" w:ascii="Times New Roman" w:hAnsi="Times New Roman"/>
                      <w:color w:val="000000"/>
                      <w:sz w:val="18"/>
                      <w:szCs w:val="18"/>
                      <w:lang w:val="en-US" w:eastAsia="zh-CN"/>
                    </w:rPr>
                    <w:t>/</w:t>
                  </w:r>
                </w:p>
              </w:tc>
              <w:tc>
                <w:tcPr>
                  <w:tcW w:w="889" w:type="dxa"/>
                  <w:vAlign w:val="center"/>
                </w:tcPr>
                <w:p>
                  <w:pPr>
                    <w:widowControl/>
                    <w:jc w:val="center"/>
                    <w:textAlignment w:val="center"/>
                    <w:rPr>
                      <w:rFonts w:hint="eastAsia" w:eastAsia="宋体"/>
                      <w:color w:val="FF0000"/>
                      <w:sz w:val="18"/>
                      <w:szCs w:val="18"/>
                      <w:lang w:val="en-US" w:eastAsia="zh-CN"/>
                    </w:rPr>
                  </w:pPr>
                  <w:r>
                    <w:rPr>
                      <w:rFonts w:hint="eastAsia" w:ascii="Times New Roman" w:hAnsi="Times New Roman"/>
                      <w:color w:val="000000"/>
                      <w:sz w:val="18"/>
                      <w:szCs w:val="18"/>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6</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Align w:val="center"/>
                </w:tcPr>
                <w:p>
                  <w:pPr>
                    <w:widowControl/>
                    <w:jc w:val="center"/>
                    <w:textAlignment w:val="center"/>
                    <w:rPr>
                      <w:rFonts w:hint="eastAsia"/>
                      <w:color w:val="auto"/>
                      <w:kern w:val="0"/>
                      <w:sz w:val="18"/>
                      <w:szCs w:val="18"/>
                      <w:lang w:eastAsia="zh-CN"/>
                    </w:rPr>
                  </w:pPr>
                  <w:r>
                    <w:rPr>
                      <w:rFonts w:ascii="Times New Roman" w:hAnsi="Times New Roman"/>
                      <w:color w:val="000000"/>
                      <w:sz w:val="18"/>
                      <w:szCs w:val="18"/>
                    </w:rPr>
                    <w:t>包装机</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w:t>
                  </w:r>
                </w:p>
              </w:tc>
              <w:tc>
                <w:tcPr>
                  <w:tcW w:w="833" w:type="dxa"/>
                  <w:vAlign w:val="center"/>
                </w:tcPr>
                <w:p>
                  <w:pPr>
                    <w:widowControl/>
                    <w:jc w:val="center"/>
                    <w:textAlignment w:val="center"/>
                    <w:rPr>
                      <w:rFonts w:hint="eastAsia"/>
                      <w:color w:val="auto"/>
                      <w:kern w:val="0"/>
                      <w:sz w:val="18"/>
                      <w:szCs w:val="18"/>
                    </w:rPr>
                  </w:pPr>
                  <w:r>
                    <w:rPr>
                      <w:rFonts w:hint="eastAsia" w:ascii="Times New Roman" w:hAnsi="Times New Roman"/>
                      <w:color w:val="000000"/>
                      <w:sz w:val="18"/>
                      <w:szCs w:val="18"/>
                      <w:lang w:val="en-US" w:eastAsia="zh-CN"/>
                    </w:rPr>
                    <w:t>3</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包装机</w:t>
                  </w:r>
                </w:p>
              </w:tc>
              <w:tc>
                <w:tcPr>
                  <w:tcW w:w="1988" w:type="dxa"/>
                  <w:vAlign w:val="center"/>
                </w:tcPr>
                <w:p>
                  <w:pPr>
                    <w:widowControl/>
                    <w:jc w:val="center"/>
                    <w:textAlignment w:val="center"/>
                    <w:rPr>
                      <w:color w:val="000000" w:themeColor="text1"/>
                      <w:szCs w:val="21"/>
                      <w14:textFill>
                        <w14:solidFill>
                          <w14:schemeClr w14:val="tx1"/>
                        </w14:solidFill>
                      </w14:textFill>
                    </w:rPr>
                  </w:pPr>
                  <w:r>
                    <w:rPr>
                      <w:rFonts w:hint="eastAsia" w:ascii="Times New Roman" w:hAnsi="Times New Roman"/>
                      <w:color w:val="000000"/>
                      <w:sz w:val="18"/>
                      <w:szCs w:val="18"/>
                      <w:lang w:val="en-US" w:eastAsia="zh-CN"/>
                    </w:rPr>
                    <w:t>/</w:t>
                  </w:r>
                </w:p>
              </w:tc>
              <w:tc>
                <w:tcPr>
                  <w:tcW w:w="889" w:type="dxa"/>
                  <w:vAlign w:val="center"/>
                </w:tcPr>
                <w:p>
                  <w:pPr>
                    <w:widowControl/>
                    <w:jc w:val="center"/>
                    <w:textAlignment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color w:val="000000"/>
                      <w:sz w:val="18"/>
                      <w:szCs w:val="18"/>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7</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color w:val="000000"/>
                      <w:sz w:val="18"/>
                      <w:szCs w:val="18"/>
                    </w:rPr>
                    <w:t>EPS发泡机</w:t>
                  </w:r>
                </w:p>
              </w:tc>
              <w:tc>
                <w:tcPr>
                  <w:tcW w:w="1349" w:type="dxa"/>
                  <w:vAlign w:val="center"/>
                </w:tcPr>
                <w:p>
                  <w:pPr>
                    <w:jc w:val="center"/>
                    <w:rPr>
                      <w:rFonts w:hint="default" w:eastAsia="宋体"/>
                      <w:color w:val="auto"/>
                      <w:kern w:val="0"/>
                      <w:sz w:val="18"/>
                      <w:szCs w:val="18"/>
                      <w:lang w:val="en-US" w:eastAsia="zh-CN"/>
                    </w:rPr>
                  </w:pPr>
                  <w:r>
                    <w:rPr>
                      <w:rFonts w:hint="eastAsia" w:ascii="Times New Roman" w:hAnsi="Times New Roman"/>
                      <w:color w:val="000000"/>
                      <w:sz w:val="18"/>
                      <w:szCs w:val="18"/>
                      <w:lang w:eastAsia="zh-CN"/>
                    </w:rPr>
                    <w:t>友利牌</w:t>
                  </w:r>
                  <w:r>
                    <w:rPr>
                      <w:rFonts w:hint="eastAsia" w:ascii="Times New Roman" w:hAnsi="Times New Roman"/>
                      <w:color w:val="000000"/>
                      <w:sz w:val="18"/>
                      <w:szCs w:val="18"/>
                      <w:lang w:val="en-US" w:eastAsia="zh-CN"/>
                    </w:rPr>
                    <w:t>260</w:t>
                  </w:r>
                </w:p>
              </w:tc>
              <w:tc>
                <w:tcPr>
                  <w:tcW w:w="833" w:type="dxa"/>
                  <w:vAlign w:val="center"/>
                </w:tcPr>
                <w:p>
                  <w:pPr>
                    <w:jc w:val="center"/>
                    <w:rPr>
                      <w:rFonts w:hint="eastAsia"/>
                      <w:color w:val="auto"/>
                      <w:kern w:val="0"/>
                      <w:sz w:val="18"/>
                      <w:szCs w:val="18"/>
                    </w:rPr>
                  </w:pPr>
                  <w:r>
                    <w:rPr>
                      <w:rFonts w:hint="eastAsia" w:ascii="Times New Roman" w:hAnsi="Times New Roman"/>
                      <w:color w:val="000000"/>
                      <w:sz w:val="18"/>
                      <w:szCs w:val="18"/>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color w:val="000000"/>
                      <w:sz w:val="18"/>
                      <w:szCs w:val="18"/>
                    </w:rPr>
                    <w:t>EPS发泡机</w:t>
                  </w:r>
                </w:p>
              </w:tc>
              <w:tc>
                <w:tcPr>
                  <w:tcW w:w="1988" w:type="dxa"/>
                  <w:vAlign w:val="center"/>
                </w:tcPr>
                <w:p>
                  <w:pPr>
                    <w:jc w:val="center"/>
                    <w:rPr>
                      <w:color w:val="000000" w:themeColor="text1"/>
                      <w:szCs w:val="21"/>
                      <w14:textFill>
                        <w14:solidFill>
                          <w14:schemeClr w14:val="tx1"/>
                        </w14:solidFill>
                      </w14:textFill>
                    </w:rPr>
                  </w:pPr>
                  <w:r>
                    <w:rPr>
                      <w:rFonts w:hint="eastAsia" w:ascii="Times New Roman" w:hAnsi="Times New Roman"/>
                      <w:color w:val="000000"/>
                      <w:sz w:val="18"/>
                      <w:szCs w:val="18"/>
                      <w:lang w:eastAsia="zh-CN"/>
                    </w:rPr>
                    <w:t>友利牌</w:t>
                  </w:r>
                  <w:r>
                    <w:rPr>
                      <w:rFonts w:hint="eastAsia" w:ascii="Times New Roman" w:hAnsi="Times New Roman"/>
                      <w:color w:val="000000"/>
                      <w:sz w:val="18"/>
                      <w:szCs w:val="18"/>
                      <w:lang w:val="en-US" w:eastAsia="zh-CN"/>
                    </w:rPr>
                    <w:t>260</w:t>
                  </w:r>
                </w:p>
              </w:tc>
              <w:tc>
                <w:tcPr>
                  <w:tcW w:w="889" w:type="dxa"/>
                  <w:vAlign w:val="center"/>
                </w:tcPr>
                <w:p>
                  <w:pPr>
                    <w:jc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color w:val="000000"/>
                      <w:sz w:val="18"/>
                      <w:szCs w:val="18"/>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40" w:type="dxa"/>
                  <w:vMerge w:val="restart"/>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8</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Merge w:val="restart"/>
                  <w:vAlign w:val="center"/>
                </w:tcPr>
                <w:p>
                  <w:pPr>
                    <w:adjustRightInd w:val="0"/>
                    <w:snapToGrid w:val="0"/>
                    <w:jc w:val="center"/>
                    <w:rPr>
                      <w:rFonts w:hint="eastAsia"/>
                      <w:color w:val="auto"/>
                      <w:kern w:val="0"/>
                      <w:sz w:val="18"/>
                      <w:szCs w:val="18"/>
                      <w:lang w:eastAsia="zh-CN"/>
                    </w:rPr>
                  </w:pPr>
                  <w:r>
                    <w:rPr>
                      <w:rFonts w:hint="eastAsia" w:ascii="Times New Roman" w:hAnsi="Times New Roman"/>
                      <w:color w:val="000000"/>
                      <w:sz w:val="18"/>
                      <w:szCs w:val="18"/>
                    </w:rPr>
                    <w:t>天然气锅炉</w:t>
                  </w:r>
                </w:p>
              </w:tc>
              <w:tc>
                <w:tcPr>
                  <w:tcW w:w="1349" w:type="dxa"/>
                  <w:vAlign w:val="center"/>
                </w:tcPr>
                <w:p>
                  <w:pPr>
                    <w:jc w:val="center"/>
                    <w:rPr>
                      <w:rFonts w:hint="default" w:eastAsia="宋体"/>
                      <w:color w:val="auto"/>
                      <w:kern w:val="0"/>
                      <w:sz w:val="18"/>
                      <w:szCs w:val="18"/>
                      <w:lang w:val="en-US" w:eastAsia="zh-CN"/>
                    </w:rPr>
                  </w:pPr>
                  <w:r>
                    <w:rPr>
                      <w:rFonts w:ascii="Times New Roman" w:hAnsi="Times New Roman"/>
                      <w:color w:val="000000"/>
                      <w:sz w:val="18"/>
                      <w:szCs w:val="18"/>
                    </w:rPr>
                    <w:t>2</w:t>
                  </w:r>
                  <w:r>
                    <w:rPr>
                      <w:rFonts w:hint="eastAsia" w:ascii="Times New Roman" w:hAnsi="Times New Roman"/>
                      <w:color w:val="000000"/>
                      <w:sz w:val="18"/>
                      <w:szCs w:val="18"/>
                    </w:rPr>
                    <w:t>t/h</w:t>
                  </w:r>
                </w:p>
              </w:tc>
              <w:tc>
                <w:tcPr>
                  <w:tcW w:w="833" w:type="dxa"/>
                  <w:vAlign w:val="center"/>
                </w:tcPr>
                <w:p>
                  <w:pPr>
                    <w:jc w:val="center"/>
                    <w:rPr>
                      <w:rFonts w:hint="eastAsia"/>
                      <w:color w:val="auto"/>
                      <w:kern w:val="0"/>
                      <w:sz w:val="18"/>
                      <w:szCs w:val="18"/>
                    </w:rPr>
                  </w:pPr>
                  <w:r>
                    <w:rPr>
                      <w:rFonts w:hint="eastAsia" w:ascii="Times New Roman" w:hAnsi="Times New Roman"/>
                      <w:color w:val="000000"/>
                      <w:sz w:val="18"/>
                      <w:szCs w:val="18"/>
                    </w:rPr>
                    <w:t>1</w:t>
                  </w:r>
                </w:p>
              </w:tc>
              <w:tc>
                <w:tcPr>
                  <w:tcW w:w="1350" w:type="dxa"/>
                  <w:vMerge w:val="restart"/>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color w:val="000000"/>
                      <w:sz w:val="18"/>
                      <w:szCs w:val="18"/>
                    </w:rPr>
                    <w:t>天然气锅炉</w:t>
                  </w:r>
                </w:p>
              </w:tc>
              <w:tc>
                <w:tcPr>
                  <w:tcW w:w="1988" w:type="dxa"/>
                  <w:vAlign w:val="center"/>
                </w:tcPr>
                <w:p>
                  <w:pPr>
                    <w:jc w:val="center"/>
                    <w:rPr>
                      <w:color w:val="000000" w:themeColor="text1"/>
                      <w:szCs w:val="21"/>
                      <w14:textFill>
                        <w14:solidFill>
                          <w14:schemeClr w14:val="tx1"/>
                        </w14:solidFill>
                      </w14:textFill>
                    </w:rPr>
                  </w:pPr>
                  <w:r>
                    <w:rPr>
                      <w:rFonts w:ascii="Times New Roman" w:hAnsi="Times New Roman"/>
                      <w:color w:val="000000"/>
                      <w:sz w:val="18"/>
                      <w:szCs w:val="18"/>
                    </w:rPr>
                    <w:t>2</w:t>
                  </w:r>
                  <w:r>
                    <w:rPr>
                      <w:rFonts w:hint="eastAsia" w:ascii="Times New Roman" w:hAnsi="Times New Roman"/>
                      <w:color w:val="000000"/>
                      <w:sz w:val="18"/>
                      <w:szCs w:val="18"/>
                    </w:rPr>
                    <w:t>t/h</w:t>
                  </w:r>
                </w:p>
              </w:tc>
              <w:tc>
                <w:tcPr>
                  <w:tcW w:w="889"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ascii="Times New Roman" w:hAnsi="Times New Roman"/>
                      <w:color w:val="000000"/>
                      <w:sz w:val="18"/>
                      <w:szCs w:val="18"/>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740" w:type="dxa"/>
                  <w:vMerge w:val="continue"/>
                  <w:vAlign w:val="center"/>
                </w:tcPr>
                <w:p>
                  <w:pPr>
                    <w:jc w:val="center"/>
                  </w:pPr>
                </w:p>
              </w:tc>
              <w:tc>
                <w:tcPr>
                  <w:tcW w:w="870" w:type="dxa"/>
                  <w:vMerge w:val="continue"/>
                  <w:vAlign w:val="center"/>
                </w:tcPr>
                <w:p>
                  <w:pPr>
                    <w:jc w:val="center"/>
                  </w:pPr>
                </w:p>
              </w:tc>
              <w:tc>
                <w:tcPr>
                  <w:tcW w:w="1335" w:type="dxa"/>
                  <w:vMerge w:val="continue"/>
                  <w:vAlign w:val="center"/>
                </w:tcPr>
                <w:p>
                  <w:pPr>
                    <w:jc w:val="center"/>
                  </w:pPr>
                </w:p>
              </w:tc>
              <w:tc>
                <w:tcPr>
                  <w:tcW w:w="1349" w:type="dxa"/>
                  <w:vAlign w:val="center"/>
                </w:tcPr>
                <w:p>
                  <w:pPr>
                    <w:jc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0.5</w:t>
                  </w:r>
                  <w:r>
                    <w:rPr>
                      <w:rFonts w:hint="eastAsia" w:ascii="Times New Roman" w:hAnsi="Times New Roman"/>
                      <w:color w:val="000000"/>
                      <w:sz w:val="18"/>
                      <w:szCs w:val="18"/>
                    </w:rPr>
                    <w:t>t/h</w:t>
                  </w:r>
                </w:p>
              </w:tc>
              <w:tc>
                <w:tcPr>
                  <w:tcW w:w="833" w:type="dxa"/>
                  <w:vAlign w:val="center"/>
                </w:tcPr>
                <w:p>
                  <w:pPr>
                    <w:jc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2</w:t>
                  </w:r>
                </w:p>
              </w:tc>
              <w:tc>
                <w:tcPr>
                  <w:tcW w:w="1350" w:type="dxa"/>
                  <w:vMerge w:val="continue"/>
                  <w:vAlign w:val="center"/>
                </w:tcPr>
                <w:p>
                  <w:pPr>
                    <w:jc w:val="center"/>
                    <w:rPr>
                      <w:rFonts w:hint="default" w:eastAsia="宋体"/>
                      <w:color w:val="auto"/>
                      <w:kern w:val="0"/>
                      <w:sz w:val="18"/>
                      <w:szCs w:val="18"/>
                      <w:lang w:val="en-US" w:eastAsia="zh-CN"/>
                    </w:rPr>
                  </w:pPr>
                </w:p>
              </w:tc>
              <w:tc>
                <w:tcPr>
                  <w:tcW w:w="1988" w:type="dxa"/>
                  <w:vAlign w:val="center"/>
                </w:tcPr>
                <w:p>
                  <w:pPr>
                    <w:jc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0.5</w:t>
                  </w:r>
                  <w:r>
                    <w:rPr>
                      <w:rFonts w:hint="eastAsia" w:ascii="Times New Roman" w:hAnsi="Times New Roman"/>
                      <w:color w:val="000000"/>
                      <w:sz w:val="18"/>
                      <w:szCs w:val="18"/>
                    </w:rPr>
                    <w:t>t/h</w:t>
                  </w:r>
                </w:p>
              </w:tc>
              <w:tc>
                <w:tcPr>
                  <w:tcW w:w="889" w:type="dxa"/>
                  <w:vAlign w:val="center"/>
                </w:tcPr>
                <w:p>
                  <w:pPr>
                    <w:jc w:val="center"/>
                    <w:rPr>
                      <w:rFonts w:hint="default" w:eastAsia="宋体"/>
                      <w:color w:val="auto"/>
                      <w:kern w:val="0"/>
                      <w:sz w:val="18"/>
                      <w:szCs w:val="18"/>
                      <w:lang w:val="en-US" w:eastAsia="zh-CN"/>
                    </w:rPr>
                  </w:pPr>
                  <w:r>
                    <w:rPr>
                      <w:rFonts w:hint="eastAsia" w:ascii="Times New Roman" w:hAnsi="Times New Roman"/>
                      <w:color w:val="000000"/>
                      <w:sz w:val="18"/>
                      <w:szCs w:val="18"/>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9</w:t>
                  </w:r>
                </w:p>
              </w:tc>
              <w:tc>
                <w:tcPr>
                  <w:tcW w:w="870" w:type="dxa"/>
                  <w:vMerge w:val="restart"/>
                  <w:vAlign w:val="center"/>
                </w:tcPr>
                <w:p>
                  <w:pPr>
                    <w:tabs>
                      <w:tab w:val="left" w:pos="552"/>
                    </w:tabs>
                    <w:adjustRightInd w:val="0"/>
                    <w:snapToGrid w:val="0"/>
                    <w:jc w:val="center"/>
                    <w:rPr>
                      <w:rFonts w:hint="eastAsia"/>
                      <w:color w:val="auto"/>
                      <w:kern w:val="0"/>
                      <w:sz w:val="18"/>
                      <w:szCs w:val="18"/>
                      <w:lang w:eastAsia="zh-CN"/>
                    </w:rPr>
                  </w:pPr>
                  <w:r>
                    <w:rPr>
                      <w:rFonts w:hint="eastAsia" w:ascii="Times New Roman" w:hAnsi="Times New Roman"/>
                      <w:color w:val="000000"/>
                      <w:sz w:val="18"/>
                      <w:szCs w:val="18"/>
                    </w:rPr>
                    <w:t>EPS保温隔声板生产线</w:t>
                  </w:r>
                </w:p>
              </w:tc>
              <w:tc>
                <w:tcPr>
                  <w:tcW w:w="1335" w:type="dxa"/>
                  <w:vAlign w:val="center"/>
                </w:tcPr>
                <w:p>
                  <w:pPr>
                    <w:adjustRightInd w:val="0"/>
                    <w:snapToGrid w:val="0"/>
                    <w:jc w:val="center"/>
                    <w:rPr>
                      <w:rFonts w:hint="eastAsia"/>
                      <w:color w:val="auto"/>
                      <w:kern w:val="0"/>
                      <w:sz w:val="18"/>
                      <w:szCs w:val="18"/>
                      <w:lang w:eastAsia="zh-CN"/>
                    </w:rPr>
                  </w:pPr>
                  <w:r>
                    <w:rPr>
                      <w:rFonts w:hint="eastAsia" w:ascii="Times New Roman" w:hAnsi="Times New Roman"/>
                      <w:color w:val="000000"/>
                      <w:sz w:val="18"/>
                      <w:szCs w:val="18"/>
                    </w:rPr>
                    <w:t>EPS发泡机</w:t>
                  </w:r>
                </w:p>
              </w:tc>
              <w:tc>
                <w:tcPr>
                  <w:tcW w:w="1349" w:type="dxa"/>
                  <w:vAlign w:val="center"/>
                </w:tcPr>
                <w:p>
                  <w:pPr>
                    <w:jc w:val="center"/>
                    <w:rPr>
                      <w:rFonts w:hint="default" w:eastAsia="宋体"/>
                      <w:color w:val="auto"/>
                      <w:kern w:val="0"/>
                      <w:sz w:val="18"/>
                      <w:szCs w:val="18"/>
                      <w:lang w:val="en-US" w:eastAsia="zh-CN"/>
                    </w:rPr>
                  </w:pPr>
                  <w:r>
                    <w:rPr>
                      <w:rFonts w:hint="eastAsia" w:ascii="Times New Roman" w:hAnsi="Times New Roman"/>
                      <w:color w:val="000000"/>
                      <w:sz w:val="18"/>
                      <w:szCs w:val="18"/>
                      <w:lang w:eastAsia="zh-CN"/>
                    </w:rPr>
                    <w:t>友利牌</w:t>
                  </w:r>
                  <w:r>
                    <w:rPr>
                      <w:rFonts w:hint="eastAsia" w:ascii="Times New Roman" w:hAnsi="Times New Roman"/>
                      <w:color w:val="000000"/>
                      <w:sz w:val="18"/>
                      <w:szCs w:val="18"/>
                      <w:lang w:val="en-US" w:eastAsia="zh-CN"/>
                    </w:rPr>
                    <w:t>260</w:t>
                  </w:r>
                </w:p>
              </w:tc>
              <w:tc>
                <w:tcPr>
                  <w:tcW w:w="833" w:type="dxa"/>
                  <w:vAlign w:val="center"/>
                </w:tcPr>
                <w:p>
                  <w:pPr>
                    <w:jc w:val="center"/>
                    <w:rPr>
                      <w:rFonts w:hint="eastAsia"/>
                      <w:color w:val="auto"/>
                      <w:kern w:val="0"/>
                      <w:sz w:val="18"/>
                      <w:szCs w:val="18"/>
                    </w:rPr>
                  </w:pPr>
                  <w:r>
                    <w:rPr>
                      <w:rFonts w:hint="eastAsia" w:ascii="Times New Roman" w:hAnsi="Times New Roman"/>
                      <w:color w:val="000000"/>
                      <w:sz w:val="18"/>
                      <w:szCs w:val="18"/>
                    </w:rPr>
                    <w:t>1</w:t>
                  </w:r>
                </w:p>
              </w:tc>
              <w:tc>
                <w:tcPr>
                  <w:tcW w:w="1350"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color w:val="000000"/>
                      <w:sz w:val="18"/>
                      <w:szCs w:val="18"/>
                    </w:rPr>
                    <w:t>EPS发泡机</w:t>
                  </w:r>
                </w:p>
              </w:tc>
              <w:tc>
                <w:tcPr>
                  <w:tcW w:w="1988" w:type="dxa"/>
                  <w:vAlign w:val="center"/>
                </w:tcPr>
                <w:p>
                  <w:pPr>
                    <w:jc w:val="center"/>
                    <w:rPr>
                      <w:color w:val="000000" w:themeColor="text1"/>
                      <w:szCs w:val="21"/>
                      <w14:textFill>
                        <w14:solidFill>
                          <w14:schemeClr w14:val="tx1"/>
                        </w14:solidFill>
                      </w14:textFill>
                    </w:rPr>
                  </w:pPr>
                  <w:r>
                    <w:rPr>
                      <w:rFonts w:hint="eastAsia" w:ascii="Times New Roman" w:hAnsi="Times New Roman"/>
                      <w:color w:val="000000"/>
                      <w:sz w:val="18"/>
                      <w:szCs w:val="18"/>
                      <w:lang w:eastAsia="zh-CN"/>
                    </w:rPr>
                    <w:t>友利牌</w:t>
                  </w:r>
                  <w:r>
                    <w:rPr>
                      <w:rFonts w:hint="eastAsia" w:ascii="Times New Roman" w:hAnsi="Times New Roman"/>
                      <w:color w:val="000000"/>
                      <w:sz w:val="18"/>
                      <w:szCs w:val="18"/>
                      <w:lang w:val="en-US" w:eastAsia="zh-CN"/>
                    </w:rPr>
                    <w:t>260</w:t>
                  </w:r>
                </w:p>
              </w:tc>
              <w:tc>
                <w:tcPr>
                  <w:tcW w:w="889"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ascii="Times New Roman" w:hAnsi="Times New Roman"/>
                      <w:color w:val="000000"/>
                      <w:sz w:val="18"/>
                      <w:szCs w:val="18"/>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10</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Align w:val="center"/>
                </w:tcPr>
                <w:p>
                  <w:pPr>
                    <w:widowControl/>
                    <w:jc w:val="center"/>
                    <w:textAlignment w:val="center"/>
                    <w:rPr>
                      <w:rFonts w:hint="eastAsia"/>
                      <w:color w:val="auto"/>
                      <w:kern w:val="0"/>
                      <w:sz w:val="18"/>
                      <w:szCs w:val="18"/>
                      <w:lang w:eastAsia="zh-CN"/>
                    </w:rPr>
                  </w:pPr>
                  <w:r>
                    <w:rPr>
                      <w:rFonts w:ascii="Times New Roman" w:hAnsi="Times New Roman"/>
                      <w:color w:val="000000"/>
                      <w:sz w:val="18"/>
                      <w:szCs w:val="18"/>
                    </w:rPr>
                    <w:t>EPS网仓</w:t>
                  </w:r>
                </w:p>
              </w:tc>
              <w:tc>
                <w:tcPr>
                  <w:tcW w:w="1349" w:type="dxa"/>
                  <w:vAlign w:val="center"/>
                </w:tcPr>
                <w:p>
                  <w:pPr>
                    <w:widowControl/>
                    <w:jc w:val="center"/>
                    <w:textAlignment w:val="center"/>
                    <w:rPr>
                      <w:rFonts w:hint="default" w:eastAsia="宋体"/>
                      <w:color w:val="auto"/>
                      <w:kern w:val="0"/>
                      <w:sz w:val="18"/>
                      <w:szCs w:val="18"/>
                      <w:lang w:val="en-US" w:eastAsia="zh-CN"/>
                    </w:rPr>
                  </w:pPr>
                  <w:r>
                    <w:rPr>
                      <w:rFonts w:ascii="Times New Roman" w:hAnsi="Times New Roman"/>
                      <w:color w:val="000000"/>
                      <w:sz w:val="18"/>
                      <w:szCs w:val="18"/>
                    </w:rPr>
                    <w:t>600㎡</w:t>
                  </w:r>
                </w:p>
              </w:tc>
              <w:tc>
                <w:tcPr>
                  <w:tcW w:w="833" w:type="dxa"/>
                  <w:vAlign w:val="center"/>
                </w:tcPr>
                <w:p>
                  <w:pPr>
                    <w:widowControl/>
                    <w:jc w:val="center"/>
                    <w:textAlignment w:val="center"/>
                    <w:rPr>
                      <w:rFonts w:hint="eastAsia"/>
                      <w:color w:val="auto"/>
                      <w:kern w:val="0"/>
                      <w:sz w:val="18"/>
                      <w:szCs w:val="18"/>
                    </w:rPr>
                  </w:pPr>
                  <w:r>
                    <w:rPr>
                      <w:rFonts w:hint="eastAsia" w:ascii="Times New Roman" w:hAnsi="Times New Roman"/>
                      <w:color w:val="000000"/>
                      <w:sz w:val="18"/>
                      <w:szCs w:val="18"/>
                      <w:lang w:val="en-US" w:eastAsia="zh-CN"/>
                    </w:rPr>
                    <w:t>14</w:t>
                  </w:r>
                </w:p>
              </w:tc>
              <w:tc>
                <w:tcPr>
                  <w:tcW w:w="1350"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EPS网仓</w:t>
                  </w:r>
                </w:p>
              </w:tc>
              <w:tc>
                <w:tcPr>
                  <w:tcW w:w="1988" w:type="dxa"/>
                  <w:vAlign w:val="center"/>
                </w:tcPr>
                <w:p>
                  <w:pPr>
                    <w:widowControl/>
                    <w:jc w:val="center"/>
                    <w:textAlignment w:val="center"/>
                    <w:rPr>
                      <w:color w:val="000000" w:themeColor="text1"/>
                      <w:szCs w:val="21"/>
                      <w14:textFill>
                        <w14:solidFill>
                          <w14:schemeClr w14:val="tx1"/>
                        </w14:solidFill>
                      </w14:textFill>
                    </w:rPr>
                  </w:pPr>
                  <w:r>
                    <w:rPr>
                      <w:rFonts w:ascii="Times New Roman" w:hAnsi="Times New Roman"/>
                      <w:color w:val="000000"/>
                      <w:sz w:val="18"/>
                      <w:szCs w:val="18"/>
                    </w:rPr>
                    <w:t>600㎡</w:t>
                  </w:r>
                </w:p>
              </w:tc>
              <w:tc>
                <w:tcPr>
                  <w:tcW w:w="889" w:type="dxa"/>
                  <w:vAlign w:val="center"/>
                </w:tcPr>
                <w:p>
                  <w:pPr>
                    <w:widowControl/>
                    <w:jc w:val="center"/>
                    <w:textAlignment w:val="center"/>
                    <w:rPr>
                      <w:rFonts w:hint="eastAsia" w:eastAsia="宋体"/>
                      <w:color w:val="000000" w:themeColor="text1"/>
                      <w:szCs w:val="21"/>
                      <w:lang w:val="en-US" w:eastAsia="zh-CN"/>
                      <w14:textFill>
                        <w14:solidFill>
                          <w14:schemeClr w14:val="tx1"/>
                        </w14:solidFill>
                      </w14:textFill>
                    </w:rPr>
                  </w:pPr>
                  <w:r>
                    <w:rPr>
                      <w:rFonts w:hint="eastAsia" w:ascii="Times New Roman" w:hAnsi="Times New Roman"/>
                      <w:color w:val="000000"/>
                      <w:sz w:val="18"/>
                      <w:szCs w:val="18"/>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11</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Align w:val="center"/>
                </w:tcPr>
                <w:p>
                  <w:pPr>
                    <w:pStyle w:val="44"/>
                    <w:jc w:val="center"/>
                    <w:rPr>
                      <w:rFonts w:hint="eastAsia"/>
                      <w:color w:val="auto"/>
                      <w:kern w:val="0"/>
                      <w:sz w:val="18"/>
                      <w:szCs w:val="18"/>
                      <w:lang w:eastAsia="zh-CN"/>
                    </w:rPr>
                  </w:pPr>
                  <w:r>
                    <w:rPr>
                      <w:rFonts w:ascii="Times New Roman" w:hAnsi="Times New Roman" w:cs="Times New Roman"/>
                      <w:color w:val="000000"/>
                      <w:sz w:val="18"/>
                      <w:szCs w:val="18"/>
                    </w:rPr>
                    <w:t>切割机</w:t>
                  </w:r>
                </w:p>
              </w:tc>
              <w:tc>
                <w:tcPr>
                  <w:tcW w:w="1349" w:type="dxa"/>
                  <w:vAlign w:val="center"/>
                </w:tcPr>
                <w:p>
                  <w:pPr>
                    <w:pStyle w:val="44"/>
                    <w:jc w:val="center"/>
                    <w:rPr>
                      <w:rFonts w:hint="default" w:eastAsia="宋体"/>
                      <w:color w:val="auto"/>
                      <w:kern w:val="0"/>
                      <w:sz w:val="18"/>
                      <w:szCs w:val="18"/>
                      <w:lang w:val="en-US" w:eastAsia="zh-CN"/>
                    </w:rPr>
                  </w:pPr>
                  <w:r>
                    <w:rPr>
                      <w:rFonts w:hint="eastAsia" w:ascii="Times New Roman" w:hAnsi="Times New Roman" w:cs="Times New Roman"/>
                      <w:color w:val="000000"/>
                      <w:sz w:val="18"/>
                      <w:szCs w:val="18"/>
                      <w:lang w:val="en-US" w:eastAsia="zh-CN"/>
                    </w:rPr>
                    <w:t>/</w:t>
                  </w:r>
                </w:p>
              </w:tc>
              <w:tc>
                <w:tcPr>
                  <w:tcW w:w="833" w:type="dxa"/>
                  <w:vAlign w:val="center"/>
                </w:tcPr>
                <w:p>
                  <w:pPr>
                    <w:adjustRightInd w:val="0"/>
                    <w:snapToGrid w:val="0"/>
                    <w:jc w:val="center"/>
                    <w:rPr>
                      <w:rFonts w:hint="eastAsia"/>
                      <w:color w:val="auto"/>
                      <w:kern w:val="0"/>
                      <w:sz w:val="18"/>
                      <w:szCs w:val="18"/>
                    </w:rPr>
                  </w:pPr>
                  <w:r>
                    <w:rPr>
                      <w:rFonts w:hint="eastAsia" w:ascii="Times New Roman" w:hAnsi="Times New Roman"/>
                      <w:color w:val="000000"/>
                      <w:sz w:val="18"/>
                      <w:szCs w:val="18"/>
                      <w:lang w:val="en-US" w:eastAsia="zh-CN"/>
                    </w:rPr>
                    <w:t>3</w:t>
                  </w:r>
                </w:p>
              </w:tc>
              <w:tc>
                <w:tcPr>
                  <w:tcW w:w="1350" w:type="dxa"/>
                  <w:vAlign w:val="center"/>
                </w:tcPr>
                <w:p>
                  <w:pPr>
                    <w:pStyle w:val="44"/>
                    <w:jc w:val="center"/>
                    <w:rPr>
                      <w:color w:val="000000" w:themeColor="text1"/>
                      <w:szCs w:val="21"/>
                      <w14:textFill>
                        <w14:solidFill>
                          <w14:schemeClr w14:val="tx1"/>
                        </w14:solidFill>
                      </w14:textFill>
                    </w:rPr>
                  </w:pPr>
                  <w:r>
                    <w:rPr>
                      <w:rFonts w:ascii="Times New Roman" w:hAnsi="Times New Roman" w:cs="Times New Roman"/>
                      <w:color w:val="000000"/>
                      <w:sz w:val="18"/>
                      <w:szCs w:val="18"/>
                    </w:rPr>
                    <w:t>切割机</w:t>
                  </w:r>
                </w:p>
              </w:tc>
              <w:tc>
                <w:tcPr>
                  <w:tcW w:w="1988" w:type="dxa"/>
                  <w:vAlign w:val="center"/>
                </w:tcPr>
                <w:p>
                  <w:pPr>
                    <w:pStyle w:val="44"/>
                    <w:jc w:val="center"/>
                    <w:rPr>
                      <w:color w:val="000000" w:themeColor="text1"/>
                      <w:szCs w:val="21"/>
                      <w14:textFill>
                        <w14:solidFill>
                          <w14:schemeClr w14:val="tx1"/>
                        </w14:solidFill>
                      </w14:textFill>
                    </w:rPr>
                  </w:pPr>
                  <w:r>
                    <w:rPr>
                      <w:rFonts w:hint="eastAsia" w:ascii="Times New Roman" w:hAnsi="Times New Roman" w:cs="Times New Roman"/>
                      <w:color w:val="000000"/>
                      <w:sz w:val="18"/>
                      <w:szCs w:val="18"/>
                      <w:lang w:val="en-US" w:eastAsia="zh-CN"/>
                    </w:rPr>
                    <w:t>/</w:t>
                  </w:r>
                </w:p>
              </w:tc>
              <w:tc>
                <w:tcPr>
                  <w:tcW w:w="889" w:type="dxa"/>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color w:val="000000"/>
                      <w:sz w:val="18"/>
                      <w:szCs w:val="18"/>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12</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Align w:val="center"/>
                </w:tcPr>
                <w:p>
                  <w:pPr>
                    <w:pStyle w:val="44"/>
                    <w:jc w:val="center"/>
                    <w:rPr>
                      <w:rFonts w:hint="eastAsia"/>
                      <w:color w:val="auto"/>
                      <w:kern w:val="0"/>
                      <w:sz w:val="18"/>
                      <w:szCs w:val="18"/>
                      <w:lang w:eastAsia="zh-CN"/>
                    </w:rPr>
                  </w:pPr>
                  <w:r>
                    <w:rPr>
                      <w:rFonts w:ascii="Times New Roman" w:hAnsi="Times New Roman" w:cs="Times New Roman"/>
                      <w:color w:val="000000"/>
                      <w:sz w:val="18"/>
                      <w:szCs w:val="18"/>
                    </w:rPr>
                    <w:t>Eps喷胶复合设备</w:t>
                  </w:r>
                </w:p>
              </w:tc>
              <w:tc>
                <w:tcPr>
                  <w:tcW w:w="1349" w:type="dxa"/>
                  <w:vAlign w:val="center"/>
                </w:tcPr>
                <w:p>
                  <w:pPr>
                    <w:pStyle w:val="44"/>
                    <w:jc w:val="center"/>
                    <w:rPr>
                      <w:rFonts w:hint="default" w:eastAsia="宋体"/>
                      <w:color w:val="auto"/>
                      <w:kern w:val="0"/>
                      <w:sz w:val="18"/>
                      <w:szCs w:val="18"/>
                      <w:lang w:val="en-US" w:eastAsia="zh-CN"/>
                    </w:rPr>
                  </w:pPr>
                  <w:r>
                    <w:rPr>
                      <w:rFonts w:hint="eastAsia" w:ascii="Times New Roman" w:cs="Times New Roman"/>
                      <w:color w:val="000000"/>
                      <w:sz w:val="18"/>
                      <w:szCs w:val="18"/>
                      <w:lang w:val="en-US" w:eastAsia="zh-CN"/>
                    </w:rPr>
                    <w:t xml:space="preserve"> </w:t>
                  </w:r>
                  <w:r>
                    <w:rPr>
                      <w:rFonts w:hint="eastAsia" w:ascii="Times New Roman" w:hAnsi="Times New Roman" w:cs="Times New Roman"/>
                      <w:color w:val="000000"/>
                      <w:sz w:val="18"/>
                      <w:szCs w:val="18"/>
                      <w:lang w:val="en-US" w:eastAsia="zh-CN"/>
                    </w:rPr>
                    <w:t>/</w:t>
                  </w:r>
                </w:p>
              </w:tc>
              <w:tc>
                <w:tcPr>
                  <w:tcW w:w="833" w:type="dxa"/>
                  <w:vAlign w:val="center"/>
                </w:tcPr>
                <w:p>
                  <w:pPr>
                    <w:adjustRightInd w:val="0"/>
                    <w:snapToGrid w:val="0"/>
                    <w:jc w:val="center"/>
                    <w:rPr>
                      <w:rFonts w:hint="eastAsia"/>
                      <w:color w:val="auto"/>
                      <w:kern w:val="0"/>
                      <w:sz w:val="18"/>
                      <w:szCs w:val="18"/>
                    </w:rPr>
                  </w:pPr>
                  <w:r>
                    <w:rPr>
                      <w:rFonts w:hint="eastAsia" w:ascii="Times New Roman" w:hAnsi="Times New Roman"/>
                      <w:color w:val="000000"/>
                      <w:sz w:val="18"/>
                      <w:szCs w:val="18"/>
                      <w:lang w:val="en-US" w:eastAsia="zh-CN"/>
                    </w:rPr>
                    <w:t>2</w:t>
                  </w:r>
                </w:p>
              </w:tc>
              <w:tc>
                <w:tcPr>
                  <w:tcW w:w="1350" w:type="dxa"/>
                  <w:vAlign w:val="center"/>
                </w:tcPr>
                <w:p>
                  <w:pPr>
                    <w:pStyle w:val="44"/>
                    <w:jc w:val="center"/>
                    <w:rPr>
                      <w:color w:val="000000" w:themeColor="text1"/>
                      <w:szCs w:val="21"/>
                      <w14:textFill>
                        <w14:solidFill>
                          <w14:schemeClr w14:val="tx1"/>
                        </w14:solidFill>
                      </w14:textFill>
                    </w:rPr>
                  </w:pPr>
                  <w:r>
                    <w:rPr>
                      <w:rFonts w:ascii="Times New Roman" w:hAnsi="Times New Roman" w:cs="Times New Roman"/>
                      <w:color w:val="000000"/>
                      <w:sz w:val="18"/>
                      <w:szCs w:val="18"/>
                    </w:rPr>
                    <w:t>Eps喷胶复合设备</w:t>
                  </w:r>
                </w:p>
              </w:tc>
              <w:tc>
                <w:tcPr>
                  <w:tcW w:w="1988" w:type="dxa"/>
                  <w:vAlign w:val="center"/>
                </w:tcPr>
                <w:p>
                  <w:pPr>
                    <w:pStyle w:val="44"/>
                    <w:jc w:val="center"/>
                    <w:rPr>
                      <w:color w:val="000000" w:themeColor="text1"/>
                      <w:szCs w:val="21"/>
                      <w14:textFill>
                        <w14:solidFill>
                          <w14:schemeClr w14:val="tx1"/>
                        </w14:solidFill>
                      </w14:textFill>
                    </w:rPr>
                  </w:pPr>
                  <w:r>
                    <w:rPr>
                      <w:rFonts w:hint="eastAsia" w:ascii="Times New Roman" w:hAnsi="Times New Roman" w:cs="Times New Roman"/>
                      <w:color w:val="000000"/>
                      <w:sz w:val="18"/>
                      <w:szCs w:val="18"/>
                      <w:lang w:val="en-US" w:eastAsia="zh-CN"/>
                    </w:rPr>
                    <w:t>/</w:t>
                  </w:r>
                </w:p>
              </w:tc>
              <w:tc>
                <w:tcPr>
                  <w:tcW w:w="889" w:type="dxa"/>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color w:val="000000"/>
                      <w:sz w:val="18"/>
                      <w:szCs w:val="18"/>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13</w:t>
                  </w:r>
                </w:p>
              </w:tc>
              <w:tc>
                <w:tcPr>
                  <w:tcW w:w="870" w:type="dxa"/>
                  <w:vMerge w:val="continue"/>
                  <w:vAlign w:val="center"/>
                </w:tcPr>
                <w:p>
                  <w:pPr>
                    <w:adjustRightInd w:val="0"/>
                    <w:snapToGrid w:val="0"/>
                    <w:jc w:val="center"/>
                    <w:rPr>
                      <w:rFonts w:hint="eastAsia"/>
                      <w:color w:val="auto"/>
                      <w:kern w:val="0"/>
                      <w:sz w:val="18"/>
                      <w:szCs w:val="18"/>
                      <w:lang w:eastAsia="zh-CN"/>
                    </w:rPr>
                  </w:pPr>
                </w:p>
              </w:tc>
              <w:tc>
                <w:tcPr>
                  <w:tcW w:w="1335" w:type="dxa"/>
                  <w:vAlign w:val="center"/>
                </w:tcPr>
                <w:p>
                  <w:pPr>
                    <w:pStyle w:val="44"/>
                    <w:jc w:val="center"/>
                    <w:rPr>
                      <w:rFonts w:hint="eastAsia"/>
                      <w:color w:val="auto"/>
                      <w:kern w:val="0"/>
                      <w:sz w:val="18"/>
                      <w:szCs w:val="18"/>
                      <w:lang w:eastAsia="zh-CN"/>
                    </w:rPr>
                  </w:pPr>
                  <w:r>
                    <w:rPr>
                      <w:rFonts w:hint="eastAsia" w:ascii="Times New Roman" w:hAnsi="Times New Roman" w:cs="Times New Roman"/>
                      <w:color w:val="000000"/>
                      <w:sz w:val="18"/>
                      <w:szCs w:val="18"/>
                      <w:lang w:eastAsia="zh-CN"/>
                    </w:rPr>
                    <w:t>成型机</w:t>
                  </w:r>
                </w:p>
              </w:tc>
              <w:tc>
                <w:tcPr>
                  <w:tcW w:w="1349" w:type="dxa"/>
                  <w:vAlign w:val="center"/>
                </w:tcPr>
                <w:p>
                  <w:pPr>
                    <w:pStyle w:val="44"/>
                    <w:jc w:val="center"/>
                    <w:rPr>
                      <w:rFonts w:hint="default" w:eastAsia="宋体"/>
                      <w:color w:val="auto"/>
                      <w:kern w:val="0"/>
                      <w:sz w:val="18"/>
                      <w:szCs w:val="18"/>
                      <w:lang w:val="en-US" w:eastAsia="zh-CN"/>
                    </w:rPr>
                  </w:pPr>
                  <w:r>
                    <w:rPr>
                      <w:rFonts w:hint="eastAsia" w:ascii="Times New Roman" w:hAnsi="Times New Roman"/>
                      <w:color w:val="000000"/>
                      <w:sz w:val="18"/>
                      <w:szCs w:val="18"/>
                      <w:lang w:eastAsia="zh-CN"/>
                    </w:rPr>
                    <w:t>友利牌</w:t>
                  </w:r>
                  <w:r>
                    <w:rPr>
                      <w:rFonts w:hint="eastAsia" w:ascii="Times New Roman" w:hAnsi="Times New Roman"/>
                      <w:color w:val="000000"/>
                      <w:sz w:val="18"/>
                      <w:szCs w:val="18"/>
                      <w:lang w:val="en-US" w:eastAsia="zh-CN"/>
                    </w:rPr>
                    <w:t>6000</w:t>
                  </w:r>
                </w:p>
              </w:tc>
              <w:tc>
                <w:tcPr>
                  <w:tcW w:w="833" w:type="dxa"/>
                  <w:vAlign w:val="center"/>
                </w:tcPr>
                <w:p>
                  <w:pPr>
                    <w:adjustRightInd w:val="0"/>
                    <w:snapToGrid w:val="0"/>
                    <w:jc w:val="center"/>
                    <w:rPr>
                      <w:rFonts w:hint="eastAsia"/>
                      <w:color w:val="auto"/>
                      <w:kern w:val="0"/>
                      <w:sz w:val="18"/>
                      <w:szCs w:val="18"/>
                    </w:rPr>
                  </w:pPr>
                  <w:r>
                    <w:rPr>
                      <w:rFonts w:hint="eastAsia" w:ascii="Times New Roman" w:hAnsi="Times New Roman"/>
                      <w:color w:val="000000"/>
                      <w:sz w:val="18"/>
                      <w:szCs w:val="18"/>
                      <w:lang w:val="en-US" w:eastAsia="zh-CN"/>
                    </w:rPr>
                    <w:t>1</w:t>
                  </w:r>
                </w:p>
              </w:tc>
              <w:tc>
                <w:tcPr>
                  <w:tcW w:w="1350" w:type="dxa"/>
                  <w:vAlign w:val="center"/>
                </w:tcPr>
                <w:p>
                  <w:pPr>
                    <w:pStyle w:val="44"/>
                    <w:jc w:val="center"/>
                    <w:rPr>
                      <w:color w:val="000000" w:themeColor="text1"/>
                      <w:szCs w:val="21"/>
                      <w14:textFill>
                        <w14:solidFill>
                          <w14:schemeClr w14:val="tx1"/>
                        </w14:solidFill>
                      </w14:textFill>
                    </w:rPr>
                  </w:pPr>
                  <w:r>
                    <w:rPr>
                      <w:rFonts w:hint="eastAsia" w:ascii="Times New Roman" w:hAnsi="Times New Roman" w:cs="Times New Roman"/>
                      <w:color w:val="000000"/>
                      <w:sz w:val="18"/>
                      <w:szCs w:val="18"/>
                      <w:lang w:eastAsia="zh-CN"/>
                    </w:rPr>
                    <w:t>成型机</w:t>
                  </w:r>
                </w:p>
              </w:tc>
              <w:tc>
                <w:tcPr>
                  <w:tcW w:w="1988" w:type="dxa"/>
                  <w:vAlign w:val="center"/>
                </w:tcPr>
                <w:p>
                  <w:pPr>
                    <w:pStyle w:val="44"/>
                    <w:jc w:val="center"/>
                    <w:rPr>
                      <w:color w:val="000000" w:themeColor="text1"/>
                      <w:szCs w:val="21"/>
                      <w14:textFill>
                        <w14:solidFill>
                          <w14:schemeClr w14:val="tx1"/>
                        </w14:solidFill>
                      </w14:textFill>
                    </w:rPr>
                  </w:pPr>
                  <w:r>
                    <w:rPr>
                      <w:rFonts w:hint="eastAsia" w:ascii="Times New Roman" w:hAnsi="Times New Roman"/>
                      <w:color w:val="000000"/>
                      <w:sz w:val="18"/>
                      <w:szCs w:val="18"/>
                      <w:lang w:eastAsia="zh-CN"/>
                    </w:rPr>
                    <w:t>友利牌</w:t>
                  </w:r>
                  <w:r>
                    <w:rPr>
                      <w:rFonts w:hint="eastAsia" w:ascii="Times New Roman" w:hAnsi="Times New Roman"/>
                      <w:color w:val="000000"/>
                      <w:sz w:val="18"/>
                      <w:szCs w:val="18"/>
                      <w:lang w:val="en-US" w:eastAsia="zh-CN"/>
                    </w:rPr>
                    <w:t>6000</w:t>
                  </w:r>
                </w:p>
              </w:tc>
              <w:tc>
                <w:tcPr>
                  <w:tcW w:w="889" w:type="dxa"/>
                  <w:vAlign w:val="center"/>
                </w:tcPr>
                <w:p>
                  <w:pPr>
                    <w:adjustRightInd w:val="0"/>
                    <w:snapToGrid w:val="0"/>
                    <w:jc w:val="center"/>
                    <w:rPr>
                      <w:rFonts w:hint="eastAsia" w:eastAsia="宋体"/>
                      <w:color w:val="000000" w:themeColor="text1"/>
                      <w:szCs w:val="21"/>
                      <w:lang w:val="en-US" w:eastAsia="zh-CN"/>
                      <w14:textFill>
                        <w14:solidFill>
                          <w14:schemeClr w14:val="tx1"/>
                        </w14:solidFill>
                      </w14:textFill>
                    </w:rPr>
                  </w:pPr>
                  <w:r>
                    <w:rPr>
                      <w:rFonts w:hint="eastAsia" w:ascii="Times New Roman" w:hAnsi="Times New Roman"/>
                      <w:color w:val="000000"/>
                      <w:sz w:val="18"/>
                      <w:szCs w:val="18"/>
                      <w:lang w:val="en-US" w:eastAsia="zh-CN"/>
                    </w:rPr>
                    <w:t>1</w:t>
                  </w:r>
                </w:p>
              </w:tc>
            </w:tr>
          </w:tbl>
          <w:p>
            <w:pPr>
              <w:spacing w:before="156" w:beforeLines="50" w:line="360" w:lineRule="auto"/>
              <w:jc w:val="left"/>
              <w:rPr>
                <w:b/>
                <w:color w:val="auto"/>
                <w:sz w:val="28"/>
                <w:szCs w:val="28"/>
              </w:rPr>
            </w:pPr>
            <w:r>
              <w:rPr>
                <w:b/>
                <w:color w:val="auto"/>
                <w:sz w:val="28"/>
                <w:szCs w:val="28"/>
              </w:rPr>
              <w:t>2.3</w:t>
            </w:r>
            <w:r>
              <w:rPr>
                <w:rFonts w:hint="eastAsia"/>
                <w:b/>
                <w:color w:val="auto"/>
                <w:sz w:val="28"/>
                <w:szCs w:val="28"/>
                <w:lang w:eastAsia="zh-CN"/>
              </w:rPr>
              <w:t>原辅材料、</w:t>
            </w:r>
            <w:r>
              <w:rPr>
                <w:rFonts w:hint="eastAsia"/>
                <w:b/>
                <w:color w:val="auto"/>
                <w:sz w:val="28"/>
                <w:szCs w:val="28"/>
              </w:rPr>
              <w:t>能源</w:t>
            </w:r>
            <w:r>
              <w:rPr>
                <w:b/>
                <w:color w:val="auto"/>
                <w:sz w:val="28"/>
                <w:szCs w:val="28"/>
              </w:rPr>
              <w:t>消耗及水平衡</w:t>
            </w:r>
          </w:p>
          <w:p>
            <w:pPr>
              <w:pStyle w:val="12"/>
              <w:spacing w:after="0" w:line="360" w:lineRule="auto"/>
              <w:ind w:left="0" w:leftChars="0" w:firstLine="482"/>
              <w:rPr>
                <w:color w:val="auto"/>
                <w:sz w:val="24"/>
              </w:rPr>
            </w:pPr>
            <w:r>
              <w:rPr>
                <w:rFonts w:hint="eastAsia"/>
                <w:b/>
                <w:bCs/>
                <w:color w:val="auto"/>
                <w:sz w:val="24"/>
                <w:lang w:eastAsia="zh-CN"/>
              </w:rPr>
              <w:t>主要原辅材料及</w:t>
            </w:r>
            <w:r>
              <w:rPr>
                <w:rFonts w:hint="eastAsia"/>
                <w:b/>
                <w:bCs/>
                <w:color w:val="auto"/>
                <w:sz w:val="24"/>
              </w:rPr>
              <w:t>能源消耗</w:t>
            </w:r>
            <w:r>
              <w:rPr>
                <w:rFonts w:hint="eastAsia"/>
                <w:color w:val="auto"/>
                <w:sz w:val="24"/>
              </w:rPr>
              <w:t>：</w:t>
            </w:r>
          </w:p>
          <w:p>
            <w:pPr>
              <w:pStyle w:val="12"/>
              <w:spacing w:after="0" w:line="360" w:lineRule="auto"/>
              <w:ind w:left="0" w:leftChars="0" w:firstLine="480"/>
              <w:rPr>
                <w:color w:val="auto"/>
                <w:sz w:val="24"/>
              </w:rPr>
            </w:pPr>
            <w:r>
              <w:rPr>
                <w:rFonts w:hint="eastAsia"/>
                <w:color w:val="auto"/>
                <w:sz w:val="24"/>
              </w:rPr>
              <w:t>本项目</w:t>
            </w:r>
            <w:r>
              <w:rPr>
                <w:sz w:val="24"/>
              </w:rPr>
              <w:t>主要原辅材料</w:t>
            </w:r>
            <w:r>
              <w:rPr>
                <w:rFonts w:hint="eastAsia"/>
                <w:sz w:val="24"/>
              </w:rPr>
              <w:t>及能源</w:t>
            </w:r>
            <w:r>
              <w:rPr>
                <w:sz w:val="24"/>
              </w:rPr>
              <w:t>消耗</w:t>
            </w:r>
            <w:r>
              <w:rPr>
                <w:color w:val="auto"/>
                <w:sz w:val="24"/>
              </w:rPr>
              <w:t>，见表2-4。</w:t>
            </w:r>
          </w:p>
          <w:p>
            <w:pPr>
              <w:tabs>
                <w:tab w:val="center" w:pos="4765"/>
                <w:tab w:val="left" w:pos="6420"/>
              </w:tabs>
              <w:adjustRightInd w:val="0"/>
              <w:snapToGrid w:val="0"/>
              <w:spacing w:line="360" w:lineRule="auto"/>
              <w:jc w:val="center"/>
            </w:pPr>
            <w:r>
              <w:rPr>
                <w:b/>
                <w:color w:val="auto"/>
                <w:szCs w:val="21"/>
              </w:rPr>
              <w:t xml:space="preserve">表2-4  </w:t>
            </w:r>
            <w:r>
              <w:rPr>
                <w:rFonts w:hint="eastAsia"/>
                <w:b/>
                <w:color w:val="auto"/>
                <w:szCs w:val="21"/>
                <w:lang w:eastAsia="zh-CN"/>
              </w:rPr>
              <w:t>主要原辅材料及</w:t>
            </w:r>
            <w:r>
              <w:rPr>
                <w:b/>
                <w:color w:val="auto"/>
                <w:szCs w:val="21"/>
              </w:rPr>
              <w:t>能源消耗一览表</w:t>
            </w:r>
          </w:p>
          <w:tbl>
            <w:tblPr>
              <w:tblStyle w:val="22"/>
              <w:tblW w:w="9354" w:type="dxa"/>
              <w:jc w:val="center"/>
              <w:tblLayout w:type="fixed"/>
              <w:tblCellMar>
                <w:top w:w="0" w:type="dxa"/>
                <w:left w:w="108" w:type="dxa"/>
                <w:bottom w:w="0" w:type="dxa"/>
                <w:right w:w="108" w:type="dxa"/>
              </w:tblCellMar>
            </w:tblPr>
            <w:tblGrid>
              <w:gridCol w:w="555"/>
              <w:gridCol w:w="1070"/>
              <w:gridCol w:w="1605"/>
              <w:gridCol w:w="1635"/>
              <w:gridCol w:w="1590"/>
              <w:gridCol w:w="1335"/>
              <w:gridCol w:w="1564"/>
            </w:tblGrid>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序号</w:t>
                  </w:r>
                </w:p>
              </w:tc>
              <w:tc>
                <w:tcPr>
                  <w:tcW w:w="1429" w:type="pct"/>
                  <w:gridSpan w:val="2"/>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hAnsi="宋体"/>
                      <w:szCs w:val="21"/>
                    </w:rPr>
                    <w:t>原辅料名称</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hAnsi="宋体"/>
                      <w:szCs w:val="21"/>
                      <w:lang w:eastAsia="zh-CN"/>
                    </w:rPr>
                    <w:t>环评</w:t>
                  </w:r>
                  <w:r>
                    <w:rPr>
                      <w:rFonts w:hint="eastAsia" w:hAnsi="宋体"/>
                      <w:szCs w:val="21"/>
                    </w:rPr>
                    <w:t>年消耗量</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eastAsia="宋体"/>
                      <w:szCs w:val="21"/>
                      <w:lang w:val="en-US" w:eastAsia="zh-CN"/>
                    </w:rPr>
                  </w:pPr>
                  <w:r>
                    <w:rPr>
                      <w:rFonts w:hint="eastAsia" w:hAnsi="宋体"/>
                      <w:szCs w:val="21"/>
                      <w:lang w:eastAsia="zh-CN"/>
                    </w:rPr>
                    <w:t>实际</w:t>
                  </w:r>
                  <w:r>
                    <w:rPr>
                      <w:rFonts w:hint="eastAsia" w:hAnsi="宋体"/>
                      <w:szCs w:val="21"/>
                    </w:rPr>
                    <w:t>年消耗量</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储存方式</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备注</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571" w:type="pct"/>
                  <w:vMerge w:val="restart"/>
                  <w:tcBorders>
                    <w:top w:val="single" w:color="auto" w:sz="4" w:space="0"/>
                    <w:left w:val="nil"/>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EPS保温匀质板生产线</w:t>
                  </w: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水泥</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5000</w:t>
                  </w:r>
                  <w:r>
                    <w:rPr>
                      <w:rFonts w:hint="eastAsia" w:hAnsi="宋体"/>
                      <w:szCs w:val="21"/>
                      <w:lang w:val="en-US" w:eastAsia="zh-CN"/>
                    </w:rPr>
                    <w:t>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5000</w:t>
                  </w:r>
                  <w:r>
                    <w:rPr>
                      <w:rFonts w:hint="eastAsia" w:hAnsi="宋体"/>
                      <w:szCs w:val="21"/>
                      <w:lang w:val="en-US" w:eastAsia="zh-CN"/>
                    </w:rPr>
                    <w:t>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筒仓</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2</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EPS颗粒</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250吨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250吨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网仓</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不外购，自产</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3</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乳胶粉</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300</w:t>
                  </w:r>
                  <w:r>
                    <w:rPr>
                      <w:rFonts w:hint="eastAsia" w:hAnsi="宋体"/>
                      <w:szCs w:val="21"/>
                      <w:lang w:val="en-US" w:eastAsia="zh-CN"/>
                    </w:rPr>
                    <w:t>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300</w:t>
                  </w:r>
                  <w:r>
                    <w:rPr>
                      <w:rFonts w:hint="eastAsia" w:hAnsi="宋体"/>
                      <w:szCs w:val="21"/>
                      <w:lang w:val="en-US" w:eastAsia="zh-CN"/>
                    </w:rPr>
                    <w:t>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袋装</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4</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高效增强剂</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30</w:t>
                  </w:r>
                  <w:r>
                    <w:rPr>
                      <w:rFonts w:hint="eastAsia" w:hAnsi="宋体"/>
                      <w:szCs w:val="21"/>
                      <w:lang w:val="en-US" w:eastAsia="zh-CN"/>
                    </w:rPr>
                    <w:t>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30</w:t>
                  </w:r>
                  <w:r>
                    <w:rPr>
                      <w:rFonts w:hint="eastAsia" w:hAnsi="宋体"/>
                      <w:szCs w:val="21"/>
                      <w:lang w:val="en-US" w:eastAsia="zh-CN"/>
                    </w:rPr>
                    <w:t>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袋装</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5</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助剂</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70</w:t>
                  </w:r>
                  <w:r>
                    <w:rPr>
                      <w:rFonts w:hint="eastAsia" w:hAnsi="宋体"/>
                      <w:szCs w:val="21"/>
                      <w:lang w:val="en-US" w:eastAsia="zh-CN"/>
                    </w:rPr>
                    <w:t>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70</w:t>
                  </w:r>
                  <w:r>
                    <w:rPr>
                      <w:rFonts w:hint="eastAsia" w:hAnsi="宋体"/>
                      <w:szCs w:val="21"/>
                      <w:lang w:val="en-US" w:eastAsia="zh-CN"/>
                    </w:rPr>
                    <w:t>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袋装</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6</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脱模剂</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2</w:t>
                  </w:r>
                  <w:r>
                    <w:rPr>
                      <w:rFonts w:hint="eastAsia" w:hAnsi="宋体"/>
                      <w:szCs w:val="21"/>
                      <w:lang w:val="en-US" w:eastAsia="zh-CN"/>
                    </w:rPr>
                    <w:t>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2</w:t>
                  </w:r>
                  <w:r>
                    <w:rPr>
                      <w:rFonts w:hint="eastAsia" w:hAnsi="宋体"/>
                      <w:szCs w:val="21"/>
                      <w:lang w:val="en-US" w:eastAsia="zh-CN"/>
                    </w:rPr>
                    <w:t>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袋装</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7</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可发性聚苯乙烯</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2</w:t>
                  </w:r>
                  <w:r>
                    <w:rPr>
                      <w:rFonts w:hint="eastAsia" w:hAnsi="宋体"/>
                      <w:szCs w:val="21"/>
                      <w:lang w:val="en-US" w:eastAsia="zh-CN"/>
                    </w:rPr>
                    <w:t>50吨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2</w:t>
                  </w:r>
                  <w:r>
                    <w:rPr>
                      <w:rFonts w:hint="eastAsia" w:hAnsi="宋体"/>
                      <w:szCs w:val="21"/>
                      <w:lang w:val="en-US" w:eastAsia="zh-CN"/>
                    </w:rPr>
                    <w:t>50吨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吨袋</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用于EPS颗粒生产</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szCs w:val="21"/>
                      <w:lang w:val="en-US" w:eastAsia="zh-CN"/>
                    </w:rPr>
                  </w:pPr>
                  <w:r>
                    <w:rPr>
                      <w:rFonts w:hint="eastAsia"/>
                      <w:szCs w:val="21"/>
                      <w:lang w:val="en-US" w:eastAsia="zh-CN"/>
                    </w:rPr>
                    <w:t>8</w:t>
                  </w:r>
                </w:p>
              </w:tc>
              <w:tc>
                <w:tcPr>
                  <w:tcW w:w="571" w:type="pct"/>
                  <w:vMerge w:val="restart"/>
                  <w:tcBorders>
                    <w:left w:val="nil"/>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EPS保温隔声板生产线</w:t>
                  </w: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可发性聚苯乙烯</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250吨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250吨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网仓</w:t>
                  </w:r>
                </w:p>
              </w:tc>
              <w:tc>
                <w:tcPr>
                  <w:tcW w:w="836"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lang w:eastAsia="zh-CN"/>
                    </w:rPr>
                  </w:pPr>
                  <w:r>
                    <w:rPr>
                      <w:rFonts w:hint="eastAsia" w:ascii="Times New Roman" w:hAnsi="Times New Roman"/>
                      <w:color w:val="auto"/>
                      <w:sz w:val="18"/>
                      <w:szCs w:val="18"/>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szCs w:val="21"/>
                      <w:lang w:val="en-US" w:eastAsia="zh-CN"/>
                    </w:rPr>
                  </w:pPr>
                  <w:r>
                    <w:rPr>
                      <w:rFonts w:hint="eastAsia"/>
                      <w:szCs w:val="21"/>
                      <w:lang w:val="en-US" w:eastAsia="zh-CN"/>
                    </w:rPr>
                    <w:t>9</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无纺布</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80万m</w:t>
                  </w:r>
                  <w:r>
                    <w:rPr>
                      <w:rFonts w:hint="eastAsia" w:hAnsi="宋体"/>
                      <w:szCs w:val="21"/>
                      <w:vertAlign w:val="superscript"/>
                      <w:lang w:eastAsia="zh-CN"/>
                    </w:rPr>
                    <w:t>2</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80万m</w:t>
                  </w:r>
                  <w:r>
                    <w:rPr>
                      <w:rFonts w:hint="eastAsia" w:hAnsi="宋体"/>
                      <w:szCs w:val="21"/>
                      <w:vertAlign w:val="superscript"/>
                      <w:lang w:eastAsia="zh-CN"/>
                    </w:rPr>
                    <w:t>2</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卷袋</w:t>
                  </w:r>
                </w:p>
              </w:tc>
              <w:tc>
                <w:tcPr>
                  <w:tcW w:w="836"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lang w:eastAsia="zh-CN"/>
                    </w:rPr>
                  </w:pPr>
                  <w:r>
                    <w:rPr>
                      <w:rFonts w:hint="eastAsia" w:ascii="Times New Roman" w:hAnsi="Times New Roman"/>
                      <w:color w:val="auto"/>
                      <w:sz w:val="18"/>
                      <w:szCs w:val="18"/>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szCs w:val="21"/>
                      <w:lang w:val="en-US" w:eastAsia="zh-CN"/>
                    </w:rPr>
                  </w:pPr>
                  <w:r>
                    <w:rPr>
                      <w:rFonts w:hint="eastAsia"/>
                      <w:szCs w:val="21"/>
                      <w:lang w:val="en-US" w:eastAsia="zh-CN"/>
                    </w:rPr>
                    <w:t>10</w:t>
                  </w:r>
                </w:p>
              </w:tc>
              <w:tc>
                <w:tcPr>
                  <w:tcW w:w="571" w:type="pct"/>
                  <w:vMerge w:val="continue"/>
                  <w:tcBorders>
                    <w:left w:val="nil"/>
                    <w:right w:val="single" w:color="auto" w:sz="4" w:space="0"/>
                  </w:tcBorders>
                  <w:noWrap w:val="0"/>
                  <w:vAlign w:val="center"/>
                </w:tcPr>
                <w:p>
                  <w:pPr>
                    <w:jc w:val="center"/>
                    <w:rPr>
                      <w:rFonts w:hint="eastAsia" w:hAnsi="宋体"/>
                      <w:szCs w:val="21"/>
                      <w:lang w:eastAsia="zh-CN"/>
                    </w:rPr>
                  </w:pP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热熔胶</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20</w:t>
                  </w:r>
                  <w:r>
                    <w:rPr>
                      <w:rFonts w:hint="eastAsia" w:hAnsi="宋体"/>
                      <w:szCs w:val="21"/>
                      <w:lang w:val="en-US" w:eastAsia="zh-CN"/>
                    </w:rPr>
                    <w:t>吨</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20</w:t>
                  </w:r>
                  <w:r>
                    <w:rPr>
                      <w:rFonts w:hint="eastAsia" w:hAnsi="宋体"/>
                      <w:szCs w:val="21"/>
                      <w:lang w:val="en-US" w:eastAsia="zh-CN"/>
                    </w:rPr>
                    <w:t>吨</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袋装</w:t>
                  </w:r>
                </w:p>
              </w:tc>
              <w:tc>
                <w:tcPr>
                  <w:tcW w:w="836"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lang w:eastAsia="zh-CN"/>
                    </w:rPr>
                  </w:pPr>
                  <w:r>
                    <w:rPr>
                      <w:rFonts w:hint="eastAsia" w:ascii="Times New Roman" w:hAnsi="Times New Roman"/>
                      <w:color w:val="auto"/>
                      <w:sz w:val="18"/>
                      <w:szCs w:val="18"/>
                    </w:rPr>
                    <w:t>/</w:t>
                  </w:r>
                </w:p>
              </w:tc>
            </w:tr>
            <w:tr>
              <w:tblPrEx>
                <w:tblCellMar>
                  <w:top w:w="0" w:type="dxa"/>
                  <w:left w:w="108" w:type="dxa"/>
                  <w:bottom w:w="0" w:type="dxa"/>
                  <w:right w:w="108" w:type="dxa"/>
                </w:tblCellMar>
              </w:tblPrEx>
              <w:trPr>
                <w:trHeight w:val="426" w:hRule="atLeast"/>
                <w:jc w:val="center"/>
              </w:trPr>
              <w:tc>
                <w:tcPr>
                  <w:tcW w:w="2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szCs w:val="21"/>
                      <w:lang w:val="en-US" w:eastAsia="zh-CN"/>
                    </w:rPr>
                  </w:pPr>
                  <w:r>
                    <w:rPr>
                      <w:rFonts w:hint="eastAsia"/>
                      <w:szCs w:val="21"/>
                      <w:lang w:val="en-US" w:eastAsia="zh-CN"/>
                    </w:rPr>
                    <w:t>11</w:t>
                  </w:r>
                </w:p>
              </w:tc>
              <w:tc>
                <w:tcPr>
                  <w:tcW w:w="571" w:type="pct"/>
                  <w:tcBorders>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保温板生产线</w:t>
                  </w:r>
                </w:p>
              </w:tc>
              <w:tc>
                <w:tcPr>
                  <w:tcW w:w="857"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天然气</w:t>
                  </w:r>
                </w:p>
              </w:tc>
              <w:tc>
                <w:tcPr>
                  <w:tcW w:w="87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20万m</w:t>
                  </w:r>
                  <w:r>
                    <w:rPr>
                      <w:rFonts w:hint="eastAsia" w:hAnsi="宋体"/>
                      <w:szCs w:val="21"/>
                      <w:vertAlign w:val="superscript"/>
                      <w:lang w:val="en-US" w:eastAsia="zh-CN"/>
                    </w:rPr>
                    <w:t>3</w:t>
                  </w:r>
                </w:p>
              </w:tc>
              <w:tc>
                <w:tcPr>
                  <w:tcW w:w="849"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val="en-US" w:eastAsia="zh-CN"/>
                    </w:rPr>
                    <w:t>20万m</w:t>
                  </w:r>
                  <w:r>
                    <w:rPr>
                      <w:rFonts w:hint="eastAsia" w:hAnsi="宋体"/>
                      <w:szCs w:val="21"/>
                      <w:vertAlign w:val="superscript"/>
                      <w:lang w:val="en-US" w:eastAsia="zh-CN"/>
                    </w:rPr>
                    <w:t>3</w:t>
                  </w:r>
                </w:p>
              </w:tc>
              <w:tc>
                <w:tcPr>
                  <w:tcW w:w="713"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不储存</w:t>
                  </w:r>
                </w:p>
              </w:tc>
              <w:tc>
                <w:tcPr>
                  <w:tcW w:w="836"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lang w:eastAsia="zh-CN"/>
                    </w:rPr>
                  </w:pPr>
                  <w:r>
                    <w:rPr>
                      <w:rFonts w:hint="eastAsia" w:hAnsi="宋体"/>
                      <w:szCs w:val="21"/>
                      <w:lang w:eastAsia="zh-CN"/>
                    </w:rPr>
                    <w:t>用于EPS颗粒生产</w:t>
                  </w:r>
                </w:p>
              </w:tc>
            </w:tr>
          </w:tbl>
          <w:p>
            <w:pPr>
              <w:pStyle w:val="12"/>
              <w:spacing w:before="156" w:beforeLines="50" w:after="0" w:line="360" w:lineRule="auto"/>
              <w:ind w:left="0" w:leftChars="0" w:firstLine="482" w:firstLineChars="200"/>
              <w:rPr>
                <w:color w:val="auto"/>
                <w:sz w:val="24"/>
              </w:rPr>
            </w:pPr>
            <w:r>
              <w:rPr>
                <w:rFonts w:hint="eastAsia"/>
                <w:b/>
                <w:bCs/>
                <w:color w:val="auto"/>
                <w:sz w:val="24"/>
              </w:rPr>
              <w:t>水平衡分析</w:t>
            </w:r>
            <w:r>
              <w:rPr>
                <w:rFonts w:hint="eastAsia"/>
                <w:color w:val="auto"/>
                <w:sz w:val="24"/>
              </w:rPr>
              <w:t>：</w:t>
            </w:r>
          </w:p>
          <w:p>
            <w:pPr>
              <w:adjustRightInd w:val="0"/>
              <w:snapToGrid w:val="0"/>
              <w:spacing w:line="360" w:lineRule="auto"/>
              <w:ind w:firstLine="480" w:firstLineChars="200"/>
              <w:rPr>
                <w:rFonts w:ascii="Times New Roman" w:hAnsi="Times New Roman"/>
                <w:bCs/>
                <w:color w:val="000000"/>
                <w:sz w:val="24"/>
              </w:rPr>
            </w:pPr>
            <w:r>
              <w:rPr>
                <w:rFonts w:ascii="Times New Roman" w:hAnsi="Times New Roman"/>
                <w:bCs/>
                <w:color w:val="000000"/>
                <w:sz w:val="24"/>
              </w:rPr>
              <w:t>项目用水主要</w:t>
            </w:r>
            <w:r>
              <w:rPr>
                <w:rFonts w:hint="eastAsia" w:ascii="Times New Roman" w:hAnsi="Times New Roman"/>
                <w:bCs/>
                <w:color w:val="000000"/>
                <w:sz w:val="24"/>
              </w:rPr>
              <w:t>为设备清洗用水、</w:t>
            </w:r>
            <w:r>
              <w:rPr>
                <w:rFonts w:hint="eastAsia" w:ascii="Times New Roman" w:hAnsi="Times New Roman"/>
                <w:bCs/>
                <w:color w:val="000000"/>
                <w:sz w:val="24"/>
                <w:lang w:eastAsia="zh-CN"/>
              </w:rPr>
              <w:t>养护产品废水、</w:t>
            </w:r>
            <w:r>
              <w:rPr>
                <w:rFonts w:hint="eastAsia" w:ascii="Times New Roman" w:hAnsi="Times New Roman"/>
                <w:bCs/>
                <w:color w:val="000000"/>
                <w:sz w:val="24"/>
              </w:rPr>
              <w:t>锅炉用水、生产用水以及</w:t>
            </w:r>
            <w:r>
              <w:rPr>
                <w:rFonts w:ascii="Times New Roman" w:hAnsi="Times New Roman"/>
                <w:bCs/>
                <w:color w:val="000000"/>
                <w:sz w:val="24"/>
              </w:rPr>
              <w:t>职工办公生活用水。项目完成后日用水量</w:t>
            </w:r>
            <w:r>
              <w:rPr>
                <w:rFonts w:ascii="Times New Roman" w:hAnsi="Times New Roman"/>
                <w:bCs/>
                <w:color w:val="auto"/>
                <w:sz w:val="24"/>
              </w:rPr>
              <w:t>为3</w:t>
            </w:r>
            <w:r>
              <w:rPr>
                <w:rFonts w:hint="eastAsia" w:ascii="Times New Roman" w:hAnsi="Times New Roman"/>
                <w:bCs/>
                <w:color w:val="auto"/>
                <w:sz w:val="24"/>
                <w:lang w:val="en-US" w:eastAsia="zh-CN"/>
              </w:rPr>
              <w:t>6.99</w:t>
            </w:r>
            <w:r>
              <w:rPr>
                <w:rFonts w:ascii="Times New Roman" w:hAnsi="Times New Roman"/>
                <w:color w:val="auto"/>
                <w:sz w:val="24"/>
              </w:rPr>
              <w:t>t</w:t>
            </w:r>
            <w:r>
              <w:rPr>
                <w:rFonts w:ascii="Times New Roman" w:hAnsi="Times New Roman"/>
                <w:bCs/>
                <w:color w:val="auto"/>
                <w:sz w:val="24"/>
              </w:rPr>
              <w:t>，</w:t>
            </w:r>
            <w:r>
              <w:rPr>
                <w:rFonts w:ascii="Times New Roman" w:hAnsi="Times New Roman"/>
                <w:color w:val="auto"/>
                <w:sz w:val="24"/>
              </w:rPr>
              <w:t>年</w:t>
            </w:r>
            <w:r>
              <w:rPr>
                <w:rFonts w:ascii="Times New Roman" w:hAnsi="Times New Roman"/>
                <w:bCs/>
                <w:color w:val="auto"/>
                <w:sz w:val="24"/>
              </w:rPr>
              <w:t>用水量为</w:t>
            </w:r>
            <w:r>
              <w:rPr>
                <w:rFonts w:hint="eastAsia" w:ascii="Times New Roman" w:hAnsi="Times New Roman"/>
                <w:bCs/>
                <w:color w:val="auto"/>
                <w:sz w:val="24"/>
                <w:lang w:val="en-US" w:eastAsia="zh-CN"/>
              </w:rPr>
              <w:t>11097</w:t>
            </w:r>
            <w:r>
              <w:rPr>
                <w:rFonts w:ascii="Times New Roman" w:hAnsi="Times New Roman"/>
                <w:color w:val="auto"/>
                <w:sz w:val="24"/>
              </w:rPr>
              <w:t>t</w:t>
            </w:r>
            <w:r>
              <w:rPr>
                <w:rFonts w:ascii="Times New Roman" w:hAnsi="Times New Roman"/>
                <w:bCs/>
                <w:color w:val="auto"/>
                <w:sz w:val="24"/>
              </w:rPr>
              <w:t>（年工作日</w:t>
            </w:r>
            <w:r>
              <w:rPr>
                <w:rFonts w:ascii="Times New Roman" w:hAnsi="Times New Roman"/>
                <w:bCs/>
                <w:color w:val="000000"/>
                <w:sz w:val="24"/>
              </w:rPr>
              <w:t>为300天）</w:t>
            </w:r>
          </w:p>
          <w:p>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bCs/>
                <w:color w:val="auto"/>
                <w:sz w:val="24"/>
              </w:rPr>
            </w:pPr>
            <w:r>
              <w:rPr>
                <w:rFonts w:hint="eastAsia" w:ascii="Times New Roman" w:hAnsi="Times New Roman"/>
                <w:bCs/>
                <w:color w:val="auto"/>
                <w:sz w:val="24"/>
              </w:rPr>
              <w:t>①办公、生活用水：扩建项目新增职工人数为</w:t>
            </w:r>
            <w:r>
              <w:rPr>
                <w:rFonts w:ascii="Times New Roman" w:hAnsi="Times New Roman"/>
                <w:bCs/>
                <w:color w:val="auto"/>
                <w:sz w:val="24"/>
              </w:rPr>
              <w:t>3</w:t>
            </w:r>
            <w:r>
              <w:rPr>
                <w:rFonts w:hint="eastAsia" w:ascii="Times New Roman" w:hAnsi="Times New Roman"/>
                <w:bCs/>
                <w:color w:val="auto"/>
                <w:sz w:val="24"/>
                <w:lang w:val="en-US" w:eastAsia="zh-CN"/>
              </w:rPr>
              <w:t>5</w:t>
            </w:r>
            <w:r>
              <w:rPr>
                <w:rFonts w:hint="eastAsia" w:ascii="Times New Roman" w:hAnsi="Times New Roman"/>
                <w:bCs/>
                <w:color w:val="auto"/>
                <w:sz w:val="24"/>
              </w:rPr>
              <w:t>人，年工作300d，不在厂区内住宿。</w:t>
            </w:r>
            <w:r>
              <w:rPr>
                <w:rFonts w:hint="eastAsia"/>
                <w:bCs/>
                <w:color w:val="auto"/>
                <w:sz w:val="24"/>
                <w:lang w:eastAsia="zh-CN"/>
              </w:rPr>
              <w:t>根据调查，</w:t>
            </w:r>
            <w:r>
              <w:rPr>
                <w:rFonts w:hint="eastAsia" w:ascii="Times New Roman" w:hAnsi="Times New Roman"/>
                <w:bCs/>
                <w:color w:val="auto"/>
                <w:sz w:val="24"/>
              </w:rPr>
              <w:t>每人每天用水量为50L，生活用水的总用水量约为</w:t>
            </w:r>
            <w:r>
              <w:rPr>
                <w:rFonts w:ascii="Times New Roman" w:hAnsi="Times New Roman"/>
                <w:bCs/>
                <w:color w:val="auto"/>
                <w:sz w:val="24"/>
              </w:rPr>
              <w:t>1.</w:t>
            </w:r>
            <w:r>
              <w:rPr>
                <w:rFonts w:hint="eastAsia" w:ascii="Times New Roman" w:hAnsi="Times New Roman"/>
                <w:bCs/>
                <w:color w:val="auto"/>
                <w:sz w:val="24"/>
                <w:lang w:val="en-US" w:eastAsia="zh-CN"/>
              </w:rPr>
              <w:t>75</w:t>
            </w:r>
            <w:r>
              <w:rPr>
                <w:rFonts w:hint="eastAsia" w:ascii="Times New Roman" w:hAnsi="Times New Roman"/>
                <w:bCs/>
                <w:color w:val="auto"/>
                <w:sz w:val="24"/>
              </w:rPr>
              <w:t>t/d，即</w:t>
            </w:r>
            <w:r>
              <w:rPr>
                <w:rFonts w:hint="eastAsia" w:ascii="Times New Roman" w:hAnsi="Times New Roman"/>
                <w:bCs/>
                <w:color w:val="auto"/>
                <w:sz w:val="24"/>
                <w:lang w:val="en-US" w:eastAsia="zh-CN"/>
              </w:rPr>
              <w:t>525</w:t>
            </w:r>
            <w:r>
              <w:rPr>
                <w:rFonts w:hint="eastAsia" w:ascii="Times New Roman" w:hAnsi="Times New Roman"/>
                <w:bCs/>
                <w:color w:val="auto"/>
                <w:sz w:val="24"/>
              </w:rPr>
              <w:t>t/a。生活污水排放量约为</w:t>
            </w:r>
            <w:r>
              <w:rPr>
                <w:rFonts w:ascii="Times New Roman" w:hAnsi="Times New Roman"/>
                <w:bCs/>
                <w:color w:val="auto"/>
                <w:sz w:val="24"/>
              </w:rPr>
              <w:t>1.</w:t>
            </w:r>
            <w:r>
              <w:rPr>
                <w:rFonts w:hint="eastAsia" w:ascii="Times New Roman" w:hAnsi="Times New Roman"/>
                <w:bCs/>
                <w:color w:val="auto"/>
                <w:sz w:val="24"/>
                <w:lang w:val="en-US" w:eastAsia="zh-CN"/>
              </w:rPr>
              <w:t>4</w:t>
            </w:r>
            <w:r>
              <w:rPr>
                <w:rFonts w:hint="eastAsia" w:ascii="Times New Roman" w:hAnsi="Times New Roman"/>
                <w:bCs/>
                <w:color w:val="auto"/>
                <w:sz w:val="24"/>
              </w:rPr>
              <w:t>t/d，</w:t>
            </w:r>
            <w:r>
              <w:rPr>
                <w:rFonts w:hint="eastAsia" w:ascii="Times New Roman" w:hAnsi="Times New Roman"/>
                <w:bCs/>
                <w:color w:val="auto"/>
                <w:sz w:val="24"/>
                <w:lang w:val="en-US" w:eastAsia="zh-CN"/>
              </w:rPr>
              <w:t>420</w:t>
            </w:r>
            <w:r>
              <w:rPr>
                <w:rFonts w:hint="eastAsia" w:ascii="Times New Roman" w:hAnsi="Times New Roman"/>
                <w:bCs/>
                <w:color w:val="auto"/>
                <w:sz w:val="24"/>
              </w:rPr>
              <w:t>t/a（全年工作日按300天计算）。</w:t>
            </w:r>
          </w:p>
          <w:p>
            <w:pPr>
              <w:pStyle w:val="29"/>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cs="Times New Roman"/>
                <w:bCs/>
                <w:color w:val="auto"/>
                <w:kern w:val="2"/>
                <w:sz w:val="24"/>
                <w:szCs w:val="22"/>
                <w:lang w:val="en-US" w:eastAsia="zh-CN" w:bidi="ar-SA"/>
              </w:rPr>
            </w:pPr>
            <w:r>
              <w:rPr>
                <w:rFonts w:hint="default" w:ascii="Times New Roman" w:hAnsi="Times New Roman" w:cs="Times New Roman"/>
                <w:color w:val="auto"/>
                <w:lang w:eastAsia="zh-CN"/>
              </w:rPr>
              <w:t>②</w:t>
            </w:r>
            <w:r>
              <w:rPr>
                <w:rFonts w:hint="default" w:ascii="Times New Roman" w:hAnsi="Times New Roman" w:cs="Times New Roman"/>
                <w:bCs/>
                <w:color w:val="auto"/>
                <w:kern w:val="2"/>
                <w:sz w:val="24"/>
                <w:szCs w:val="22"/>
                <w:lang w:val="en-US" w:eastAsia="zh-CN" w:bidi="ar-SA"/>
              </w:rPr>
              <w:t>养护产品用水：根据建设单位提供的资料，</w:t>
            </w:r>
            <w:r>
              <w:rPr>
                <w:rFonts w:hint="eastAsia" w:ascii="Times New Roman" w:hAnsi="Times New Roman" w:cs="Times New Roman"/>
                <w:bCs/>
                <w:color w:val="auto"/>
                <w:kern w:val="2"/>
                <w:sz w:val="24"/>
                <w:szCs w:val="22"/>
                <w:lang w:val="en-US" w:eastAsia="zh-CN" w:bidi="ar-SA"/>
              </w:rPr>
              <w:t>匀质板</w:t>
            </w:r>
            <w:r>
              <w:rPr>
                <w:rFonts w:hint="default" w:ascii="Times New Roman" w:hAnsi="Times New Roman" w:cs="Times New Roman"/>
                <w:bCs/>
                <w:color w:val="auto"/>
                <w:kern w:val="2"/>
                <w:sz w:val="24"/>
                <w:szCs w:val="22"/>
                <w:lang w:val="en-US" w:eastAsia="zh-CN" w:bidi="ar-SA"/>
              </w:rPr>
              <w:t>产品养护用水为5kg/m³，本项目年产</w:t>
            </w:r>
            <w:r>
              <w:rPr>
                <w:rFonts w:hint="eastAsia" w:ascii="Times New Roman" w:hAnsi="Times New Roman" w:cs="Times New Roman"/>
                <w:bCs/>
                <w:color w:val="auto"/>
                <w:kern w:val="2"/>
                <w:sz w:val="24"/>
                <w:szCs w:val="22"/>
                <w:lang w:val="en-US" w:eastAsia="zh-CN" w:bidi="ar-SA"/>
              </w:rPr>
              <w:t>10</w:t>
            </w:r>
            <w:r>
              <w:rPr>
                <w:rFonts w:hint="default" w:ascii="Times New Roman" w:hAnsi="Times New Roman" w:cs="Times New Roman"/>
                <w:bCs/>
                <w:color w:val="auto"/>
                <w:kern w:val="2"/>
                <w:sz w:val="24"/>
                <w:szCs w:val="22"/>
                <w:lang w:val="en-US" w:eastAsia="zh-CN" w:bidi="ar-SA"/>
              </w:rPr>
              <w:t>万m³</w:t>
            </w:r>
            <w:r>
              <w:rPr>
                <w:rFonts w:hint="eastAsia" w:ascii="Times New Roman" w:hAnsi="Times New Roman" w:cs="Times New Roman"/>
                <w:bCs/>
                <w:color w:val="auto"/>
                <w:kern w:val="2"/>
                <w:sz w:val="24"/>
                <w:szCs w:val="22"/>
                <w:lang w:val="en-US" w:eastAsia="zh-CN" w:bidi="ar-SA"/>
              </w:rPr>
              <w:t>EPS保温匀质板</w:t>
            </w:r>
            <w:r>
              <w:rPr>
                <w:rFonts w:hint="default" w:ascii="Times New Roman" w:hAnsi="Times New Roman" w:cs="Times New Roman"/>
                <w:bCs/>
                <w:color w:val="auto"/>
                <w:kern w:val="2"/>
                <w:sz w:val="24"/>
                <w:szCs w:val="22"/>
                <w:lang w:val="en-US" w:eastAsia="zh-CN" w:bidi="ar-SA"/>
              </w:rPr>
              <w:t>，故水用量为</w:t>
            </w:r>
            <w:r>
              <w:rPr>
                <w:rFonts w:hint="eastAsia" w:ascii="Times New Roman" w:hAnsi="Times New Roman" w:cs="Times New Roman"/>
                <w:bCs/>
                <w:color w:val="auto"/>
                <w:kern w:val="2"/>
                <w:sz w:val="24"/>
                <w:szCs w:val="22"/>
                <w:lang w:val="en-US" w:eastAsia="zh-CN" w:bidi="ar-SA"/>
              </w:rPr>
              <w:t>500</w:t>
            </w:r>
            <w:r>
              <w:rPr>
                <w:rFonts w:hint="default" w:ascii="Times New Roman" w:hAnsi="Times New Roman" w:cs="Times New Roman"/>
                <w:bCs/>
                <w:color w:val="auto"/>
                <w:kern w:val="2"/>
                <w:sz w:val="24"/>
                <w:szCs w:val="22"/>
                <w:lang w:val="en-US" w:eastAsia="zh-CN" w:bidi="ar-SA"/>
              </w:rPr>
              <w:t>t/a，</w:t>
            </w:r>
            <w:r>
              <w:rPr>
                <w:rFonts w:hint="eastAsia" w:ascii="Times New Roman" w:hAnsi="Times New Roman" w:cs="Times New Roman"/>
                <w:bCs/>
                <w:color w:val="auto"/>
                <w:kern w:val="2"/>
                <w:sz w:val="24"/>
                <w:szCs w:val="22"/>
                <w:lang w:val="en-US" w:eastAsia="zh-CN" w:bidi="ar-SA"/>
              </w:rPr>
              <w:t>1.67</w:t>
            </w:r>
            <w:r>
              <w:rPr>
                <w:rFonts w:hint="default" w:ascii="Times New Roman" w:hAnsi="Times New Roman" w:cs="Times New Roman"/>
                <w:bCs/>
                <w:color w:val="auto"/>
                <w:kern w:val="2"/>
                <w:sz w:val="24"/>
                <w:szCs w:val="22"/>
                <w:lang w:val="en-US" w:eastAsia="zh-CN" w:bidi="ar-SA"/>
              </w:rPr>
              <w:t>t/d。</w:t>
            </w:r>
          </w:p>
          <w:p>
            <w:pPr>
              <w:keepNext w:val="0"/>
              <w:keepLines w:val="0"/>
              <w:pageBreakBefore w:val="0"/>
              <w:widowControl w:val="0"/>
              <w:kinsoku/>
              <w:wordWrap/>
              <w:overflowPunct/>
              <w:topLinePunct w:val="0"/>
              <w:bidi w:val="0"/>
              <w:snapToGrid/>
              <w:spacing w:line="360" w:lineRule="auto"/>
              <w:ind w:firstLine="480" w:firstLineChars="200"/>
              <w:textAlignment w:val="auto"/>
              <w:rPr>
                <w:rFonts w:ascii="Times New Roman" w:hAnsi="Times New Roman"/>
                <w:bCs/>
                <w:color w:val="auto"/>
                <w:sz w:val="24"/>
              </w:rPr>
            </w:pPr>
            <w:r>
              <w:rPr>
                <w:rFonts w:hint="eastAsia" w:ascii="宋体" w:hAnsi="宋体" w:eastAsia="宋体" w:cs="宋体"/>
                <w:bCs/>
                <w:color w:val="auto"/>
                <w:kern w:val="2"/>
                <w:sz w:val="24"/>
                <w:szCs w:val="22"/>
                <w:lang w:val="en-US" w:eastAsia="zh-CN" w:bidi="ar-SA"/>
              </w:rPr>
              <w:t>③</w:t>
            </w:r>
            <w:r>
              <w:rPr>
                <w:rFonts w:hint="eastAsia" w:ascii="Times New Roman" w:hAnsi="Times New Roman" w:cs="Times New Roman"/>
                <w:bCs/>
                <w:color w:val="auto"/>
                <w:kern w:val="2"/>
                <w:sz w:val="24"/>
                <w:szCs w:val="22"/>
                <w:lang w:val="en-US" w:eastAsia="zh-CN" w:bidi="ar-SA"/>
              </w:rPr>
              <w:t>锅炉用水：天然气蒸汽锅炉</w:t>
            </w:r>
            <w:r>
              <w:rPr>
                <w:rFonts w:hint="eastAsia" w:ascii="Times New Roman" w:hAnsi="Times New Roman"/>
                <w:bCs/>
                <w:color w:val="auto"/>
                <w:sz w:val="24"/>
              </w:rPr>
              <w:t>产生的热气供发泡机发泡，该工序不使用发泡剂，且可发性聚苯乙烯发泡过程中不吸收水蒸气，水蒸气全部通过管道进入养护室，故无废水产生，根据业主提供的资料，每2吨可发性聚苯乙烯，需5吨水蒸气，则本项目锅炉用水量为</w:t>
            </w:r>
            <w:r>
              <w:rPr>
                <w:rFonts w:hint="eastAsia" w:ascii="Times New Roman" w:hAnsi="Times New Roman"/>
                <w:bCs/>
                <w:color w:val="auto"/>
                <w:sz w:val="24"/>
                <w:lang w:val="en-US" w:eastAsia="zh-CN"/>
              </w:rPr>
              <w:t>1250</w:t>
            </w:r>
            <w:r>
              <w:rPr>
                <w:rFonts w:hint="eastAsia" w:ascii="Times New Roman" w:hAnsi="Times New Roman"/>
                <w:bCs/>
                <w:color w:val="auto"/>
                <w:sz w:val="24"/>
              </w:rPr>
              <w:t>t/a，</w:t>
            </w:r>
            <w:r>
              <w:rPr>
                <w:rFonts w:hint="eastAsia" w:ascii="Times New Roman" w:hAnsi="Times New Roman"/>
                <w:bCs/>
                <w:color w:val="auto"/>
                <w:sz w:val="24"/>
                <w:lang w:val="en-US" w:eastAsia="zh-CN"/>
              </w:rPr>
              <w:t>4.16</w:t>
            </w:r>
            <w:r>
              <w:rPr>
                <w:rFonts w:hint="eastAsia" w:ascii="Times New Roman" w:hAnsi="Times New Roman"/>
                <w:bCs/>
                <w:color w:val="auto"/>
                <w:sz w:val="24"/>
              </w:rPr>
              <w:t>t/d。锅炉排水量为</w:t>
            </w:r>
            <w:r>
              <w:rPr>
                <w:rFonts w:hint="eastAsia" w:ascii="Times New Roman" w:hAnsi="Times New Roman"/>
                <w:bCs/>
                <w:color w:val="auto"/>
                <w:sz w:val="24"/>
                <w:lang w:val="en-US" w:eastAsia="zh-CN"/>
              </w:rPr>
              <w:t>0.42</w:t>
            </w:r>
            <w:r>
              <w:rPr>
                <w:rFonts w:hint="eastAsia" w:ascii="Times New Roman" w:hAnsi="Times New Roman"/>
                <w:bCs/>
                <w:color w:val="auto"/>
                <w:sz w:val="24"/>
              </w:rPr>
              <w:t>m</w:t>
            </w:r>
            <w:r>
              <w:rPr>
                <w:rFonts w:hint="eastAsia" w:ascii="Times New Roman" w:hAnsi="Times New Roman"/>
                <w:bCs/>
                <w:color w:val="auto"/>
                <w:sz w:val="24"/>
                <w:vertAlign w:val="superscript"/>
              </w:rPr>
              <w:t>3</w:t>
            </w:r>
            <w:r>
              <w:rPr>
                <w:rFonts w:hint="eastAsia" w:ascii="Times New Roman" w:hAnsi="Times New Roman"/>
                <w:bCs/>
                <w:color w:val="auto"/>
                <w:sz w:val="24"/>
              </w:rPr>
              <w:t>/d，</w:t>
            </w:r>
            <w:r>
              <w:rPr>
                <w:rFonts w:hint="eastAsia" w:ascii="Times New Roman" w:hAnsi="Times New Roman"/>
                <w:bCs/>
                <w:color w:val="auto"/>
                <w:sz w:val="24"/>
                <w:lang w:val="en-US" w:eastAsia="zh-CN"/>
              </w:rPr>
              <w:t>126</w:t>
            </w:r>
            <w:r>
              <w:rPr>
                <w:rFonts w:hint="eastAsia" w:ascii="Times New Roman" w:hAnsi="Times New Roman"/>
                <w:bCs/>
                <w:color w:val="auto"/>
                <w:sz w:val="24"/>
              </w:rPr>
              <w:t>t/a。</w:t>
            </w:r>
          </w:p>
          <w:p>
            <w:pPr>
              <w:spacing w:line="360" w:lineRule="auto"/>
              <w:ind w:firstLine="480" w:firstLineChars="200"/>
              <w:rPr>
                <w:rFonts w:ascii="Times New Roman" w:hAnsi="Times New Roman"/>
                <w:bCs/>
                <w:color w:val="auto"/>
                <w:sz w:val="24"/>
              </w:rPr>
            </w:pPr>
            <w:r>
              <w:rPr>
                <w:rFonts w:hint="eastAsia" w:ascii="Times New Roman" w:hAnsi="Times New Roman"/>
                <w:bCs/>
                <w:color w:val="auto"/>
                <w:sz w:val="24"/>
              </w:rPr>
              <w:t>④设备清洗用水：设备清洗用水为1m</w:t>
            </w:r>
            <w:r>
              <w:rPr>
                <w:rFonts w:hint="eastAsia" w:ascii="Times New Roman" w:hAnsi="Times New Roman"/>
                <w:bCs/>
                <w:color w:val="auto"/>
                <w:sz w:val="24"/>
                <w:vertAlign w:val="superscript"/>
              </w:rPr>
              <w:t>3</w:t>
            </w:r>
            <w:r>
              <w:rPr>
                <w:rFonts w:hint="eastAsia" w:ascii="Times New Roman" w:hAnsi="Times New Roman"/>
                <w:bCs/>
                <w:color w:val="auto"/>
                <w:sz w:val="24"/>
              </w:rPr>
              <w:t>/d，</w:t>
            </w:r>
            <w:r>
              <w:rPr>
                <w:rFonts w:hint="default" w:ascii="Times New Roman" w:hAnsi="Times New Roman"/>
                <w:bCs/>
                <w:color w:val="auto"/>
                <w:sz w:val="24"/>
                <w:szCs w:val="22"/>
                <w:lang w:val="en-US" w:eastAsia="zh-CN"/>
              </w:rPr>
              <w:t>主要清洗设备为</w:t>
            </w:r>
            <w:r>
              <w:rPr>
                <w:rFonts w:hint="default" w:ascii="Times New Roman" w:hAnsi="Times New Roman"/>
                <w:bCs/>
                <w:color w:val="auto"/>
                <w:sz w:val="24"/>
                <w:szCs w:val="22"/>
                <w:lang w:eastAsia="zh-CN"/>
              </w:rPr>
              <w:t>全封闭浆料混合机</w:t>
            </w:r>
            <w:r>
              <w:rPr>
                <w:rFonts w:hint="eastAsia" w:ascii="Times New Roman" w:hAnsi="Times New Roman"/>
                <w:bCs/>
                <w:color w:val="auto"/>
                <w:sz w:val="24"/>
              </w:rPr>
              <w:t>，</w:t>
            </w:r>
            <w:r>
              <w:rPr>
                <w:rFonts w:hint="eastAsia"/>
                <w:bCs/>
                <w:color w:val="auto"/>
                <w:sz w:val="24"/>
                <w:lang w:eastAsia="zh-CN"/>
              </w:rPr>
              <w:t>根据调查，</w:t>
            </w:r>
            <w:r>
              <w:rPr>
                <w:rFonts w:hint="eastAsia" w:ascii="Times New Roman" w:hAnsi="Times New Roman"/>
                <w:bCs/>
                <w:color w:val="auto"/>
                <w:sz w:val="24"/>
              </w:rPr>
              <w:t>设备清洗废水量为0.</w:t>
            </w:r>
            <w:r>
              <w:rPr>
                <w:rFonts w:ascii="Times New Roman" w:hAnsi="Times New Roman"/>
                <w:bCs/>
                <w:color w:val="auto"/>
                <w:sz w:val="24"/>
              </w:rPr>
              <w:t>9</w:t>
            </w:r>
            <w:r>
              <w:rPr>
                <w:rFonts w:hint="eastAsia" w:ascii="Times New Roman" w:hAnsi="Times New Roman"/>
                <w:bCs/>
                <w:color w:val="auto"/>
                <w:sz w:val="24"/>
              </w:rPr>
              <w:t>m</w:t>
            </w:r>
            <w:r>
              <w:rPr>
                <w:rFonts w:hint="eastAsia" w:ascii="Times New Roman" w:hAnsi="Times New Roman"/>
                <w:bCs/>
                <w:color w:val="auto"/>
                <w:sz w:val="24"/>
                <w:vertAlign w:val="superscript"/>
              </w:rPr>
              <w:t>3</w:t>
            </w:r>
            <w:r>
              <w:rPr>
                <w:rFonts w:hint="eastAsia" w:ascii="Times New Roman" w:hAnsi="Times New Roman"/>
                <w:bCs/>
                <w:color w:val="auto"/>
                <w:sz w:val="24"/>
              </w:rPr>
              <w:t>/d，2</w:t>
            </w:r>
            <w:r>
              <w:rPr>
                <w:rFonts w:ascii="Times New Roman" w:hAnsi="Times New Roman"/>
                <w:bCs/>
                <w:color w:val="auto"/>
                <w:sz w:val="24"/>
              </w:rPr>
              <w:t>7</w:t>
            </w:r>
            <w:r>
              <w:rPr>
                <w:rFonts w:hint="eastAsia" w:ascii="Times New Roman" w:hAnsi="Times New Roman"/>
                <w:bCs/>
                <w:color w:val="auto"/>
                <w:sz w:val="24"/>
              </w:rPr>
              <w:t>0m</w:t>
            </w:r>
            <w:r>
              <w:rPr>
                <w:rFonts w:hint="eastAsia" w:ascii="Times New Roman" w:hAnsi="Times New Roman"/>
                <w:bCs/>
                <w:color w:val="auto"/>
                <w:sz w:val="24"/>
                <w:vertAlign w:val="superscript"/>
              </w:rPr>
              <w:t>3</w:t>
            </w:r>
            <w:r>
              <w:rPr>
                <w:rFonts w:hint="eastAsia" w:ascii="Times New Roman" w:hAnsi="Times New Roman"/>
                <w:bCs/>
                <w:color w:val="auto"/>
                <w:sz w:val="24"/>
              </w:rPr>
              <w:t>/a。</w:t>
            </w:r>
          </w:p>
          <w:p>
            <w:pPr>
              <w:spacing w:line="360" w:lineRule="auto"/>
              <w:ind w:firstLine="480" w:firstLineChars="200"/>
              <w:rPr>
                <w:rFonts w:hint="eastAsia" w:ascii="Times New Roman" w:hAnsi="Times New Roman"/>
                <w:bCs/>
                <w:color w:val="auto"/>
                <w:sz w:val="24"/>
              </w:rPr>
            </w:pPr>
            <w:r>
              <w:rPr>
                <w:rFonts w:ascii="Times New Roman" w:hAnsi="Times New Roman"/>
                <w:bCs/>
                <w:color w:val="auto"/>
                <w:sz w:val="24"/>
              </w:rPr>
              <w:fldChar w:fldCharType="begin"/>
            </w:r>
            <w:r>
              <w:rPr>
                <w:rFonts w:ascii="Times New Roman" w:hAnsi="Times New Roman"/>
                <w:bCs/>
                <w:color w:val="auto"/>
                <w:sz w:val="24"/>
              </w:rPr>
              <w:instrText xml:space="preserve"> </w:instrText>
            </w:r>
            <w:r>
              <w:rPr>
                <w:rFonts w:hint="eastAsia" w:ascii="Times New Roman" w:hAnsi="Times New Roman"/>
                <w:bCs/>
                <w:color w:val="auto"/>
                <w:sz w:val="24"/>
              </w:rPr>
              <w:instrText xml:space="preserve">= 5 \* GB3</w:instrText>
            </w:r>
            <w:r>
              <w:rPr>
                <w:rFonts w:ascii="Times New Roman" w:hAnsi="Times New Roman"/>
                <w:bCs/>
                <w:color w:val="auto"/>
                <w:sz w:val="24"/>
              </w:rPr>
              <w:instrText xml:space="preserve"> </w:instrText>
            </w:r>
            <w:r>
              <w:rPr>
                <w:rFonts w:ascii="Times New Roman" w:hAnsi="Times New Roman"/>
                <w:bCs/>
                <w:color w:val="auto"/>
                <w:sz w:val="24"/>
              </w:rPr>
              <w:fldChar w:fldCharType="separate"/>
            </w:r>
            <w:r>
              <w:rPr>
                <w:rFonts w:hint="eastAsia" w:ascii="Times New Roman" w:hAnsi="Times New Roman"/>
                <w:bCs/>
                <w:color w:val="auto"/>
                <w:sz w:val="24"/>
              </w:rPr>
              <w:t>⑤</w:t>
            </w:r>
            <w:r>
              <w:rPr>
                <w:rFonts w:ascii="Times New Roman" w:hAnsi="Times New Roman"/>
                <w:bCs/>
                <w:color w:val="auto"/>
                <w:sz w:val="24"/>
              </w:rPr>
              <w:fldChar w:fldCharType="end"/>
            </w:r>
            <w:r>
              <w:rPr>
                <w:rFonts w:hint="eastAsia" w:ascii="Times New Roman" w:hAnsi="Times New Roman"/>
                <w:bCs/>
                <w:color w:val="auto"/>
                <w:sz w:val="24"/>
              </w:rPr>
              <w:t>厂房保洁用水</w:t>
            </w:r>
            <w:r>
              <w:rPr>
                <w:rFonts w:hint="eastAsia" w:ascii="Times New Roman" w:hAnsi="Times New Roman"/>
                <w:bCs/>
                <w:color w:val="auto"/>
                <w:sz w:val="24"/>
                <w:lang w:eastAsia="zh-CN"/>
              </w:rPr>
              <w:t>、喷淋洒水</w:t>
            </w:r>
            <w:r>
              <w:rPr>
                <w:rFonts w:hint="eastAsia" w:ascii="Times New Roman" w:hAnsi="Times New Roman"/>
                <w:bCs/>
                <w:color w:val="auto"/>
                <w:sz w:val="24"/>
              </w:rPr>
              <w:t>：扩建项目新增面积约</w:t>
            </w:r>
            <w:r>
              <w:rPr>
                <w:rFonts w:hint="eastAsia" w:ascii="Times New Roman" w:hAnsi="Times New Roman"/>
                <w:bCs/>
                <w:color w:val="auto"/>
                <w:sz w:val="24"/>
                <w:lang w:val="en-US" w:eastAsia="zh-CN"/>
              </w:rPr>
              <w:t>140</w:t>
            </w:r>
            <w:r>
              <w:rPr>
                <w:rFonts w:ascii="Times New Roman" w:hAnsi="Times New Roman"/>
                <w:bCs/>
                <w:color w:val="auto"/>
                <w:sz w:val="24"/>
              </w:rPr>
              <w:t>00</w:t>
            </w:r>
            <w:r>
              <w:rPr>
                <w:rFonts w:hint="eastAsia" w:ascii="Times New Roman" w:hAnsi="Times New Roman"/>
                <w:bCs/>
                <w:color w:val="auto"/>
                <w:sz w:val="24"/>
              </w:rPr>
              <w:t>m</w:t>
            </w:r>
            <w:r>
              <w:rPr>
                <w:rFonts w:hint="eastAsia" w:ascii="Times New Roman" w:hAnsi="Times New Roman"/>
                <w:bCs/>
                <w:color w:val="auto"/>
                <w:sz w:val="24"/>
                <w:vertAlign w:val="superscript"/>
              </w:rPr>
              <w:t>2</w:t>
            </w:r>
            <w:r>
              <w:rPr>
                <w:rFonts w:hint="eastAsia" w:ascii="Times New Roman" w:hAnsi="Times New Roman"/>
                <w:bCs/>
                <w:color w:val="auto"/>
                <w:sz w:val="24"/>
              </w:rPr>
              <w:t>，</w:t>
            </w:r>
            <w:r>
              <w:rPr>
                <w:rFonts w:hint="eastAsia"/>
                <w:bCs/>
                <w:color w:val="auto"/>
                <w:sz w:val="24"/>
                <w:lang w:eastAsia="zh-CN"/>
              </w:rPr>
              <w:t>根据调查，</w:t>
            </w:r>
            <w:r>
              <w:rPr>
                <w:rFonts w:hint="eastAsia" w:ascii="Times New Roman" w:hAnsi="Times New Roman"/>
                <w:bCs/>
                <w:color w:val="auto"/>
                <w:sz w:val="24"/>
              </w:rPr>
              <w:t>项目保洁用水量</w:t>
            </w:r>
            <w:r>
              <w:rPr>
                <w:rFonts w:hint="eastAsia" w:ascii="Times New Roman" w:hAnsi="Times New Roman"/>
                <w:bCs/>
                <w:color w:val="auto"/>
                <w:sz w:val="24"/>
                <w:lang w:eastAsia="zh-CN"/>
              </w:rPr>
              <w:t>、喷淋洒水</w:t>
            </w:r>
            <w:r>
              <w:rPr>
                <w:rFonts w:hint="eastAsia" w:ascii="Times New Roman" w:hAnsi="Times New Roman"/>
                <w:bCs/>
                <w:color w:val="auto"/>
                <w:sz w:val="24"/>
              </w:rPr>
              <w:t>为</w:t>
            </w:r>
            <w:r>
              <w:rPr>
                <w:rFonts w:hint="eastAsia" w:ascii="Times New Roman" w:hAnsi="Times New Roman"/>
                <w:bCs/>
                <w:color w:val="auto"/>
                <w:sz w:val="24"/>
                <w:lang w:val="en-US" w:eastAsia="zh-CN"/>
              </w:rPr>
              <w:t>2100</w:t>
            </w:r>
            <w:r>
              <w:rPr>
                <w:rFonts w:hint="eastAsia" w:ascii="Times New Roman" w:hAnsi="Times New Roman"/>
                <w:bCs/>
                <w:color w:val="auto"/>
                <w:sz w:val="24"/>
              </w:rPr>
              <w:t>t/a。废水的产生量为</w:t>
            </w:r>
            <w:r>
              <w:rPr>
                <w:rFonts w:hint="eastAsia" w:ascii="Times New Roman" w:hAnsi="Times New Roman"/>
                <w:bCs/>
                <w:color w:val="auto"/>
                <w:sz w:val="24"/>
                <w:lang w:val="en-US" w:eastAsia="zh-CN"/>
              </w:rPr>
              <w:t>1680</w:t>
            </w:r>
            <w:r>
              <w:rPr>
                <w:rFonts w:hint="eastAsia" w:ascii="Times New Roman" w:hAnsi="Times New Roman"/>
                <w:bCs/>
                <w:color w:val="auto"/>
                <w:sz w:val="24"/>
              </w:rPr>
              <w:t>t/a，</w:t>
            </w:r>
            <w:r>
              <w:rPr>
                <w:rFonts w:hint="eastAsia" w:ascii="Times New Roman" w:hAnsi="Times New Roman"/>
                <w:bCs/>
                <w:color w:val="auto"/>
                <w:sz w:val="24"/>
                <w:lang w:val="en-US" w:eastAsia="zh-CN"/>
              </w:rPr>
              <w:t>5.6</w:t>
            </w:r>
            <w:r>
              <w:rPr>
                <w:rFonts w:hint="eastAsia" w:ascii="Times New Roman" w:hAnsi="Times New Roman"/>
                <w:bCs/>
                <w:color w:val="auto"/>
                <w:sz w:val="24"/>
              </w:rPr>
              <w:t>t/d。</w:t>
            </w:r>
          </w:p>
          <w:p>
            <w:pPr>
              <w:spacing w:line="360" w:lineRule="auto"/>
              <w:ind w:firstLine="480" w:firstLineChars="200"/>
              <w:rPr>
                <w:rFonts w:hint="eastAsia" w:ascii="Times New Roman" w:hAnsi="Times New Roman"/>
                <w:bCs/>
                <w:color w:val="FF0000"/>
                <w:sz w:val="24"/>
              </w:rPr>
            </w:pPr>
            <w:r>
              <w:rPr>
                <w:rFonts w:hint="eastAsia" w:ascii="宋体" w:hAnsi="宋体" w:eastAsia="宋体" w:cs="宋体"/>
                <w:bCs/>
                <w:color w:val="000000"/>
                <w:sz w:val="24"/>
              </w:rPr>
              <w:t>⑥</w:t>
            </w:r>
            <w:r>
              <w:rPr>
                <w:rFonts w:hint="default" w:ascii="Times New Roman" w:hAnsi="Times New Roman" w:cs="Times New Roman"/>
                <w:color w:val="auto"/>
                <w:sz w:val="24"/>
                <w:szCs w:val="24"/>
                <w:lang w:val="en-US" w:eastAsia="zh-CN"/>
              </w:rPr>
              <w:t>生产用水：</w:t>
            </w:r>
            <w:r>
              <w:rPr>
                <w:rFonts w:hint="default" w:ascii="Times New Roman" w:hAnsi="Times New Roman" w:cs="Times New Roman"/>
                <w:color w:val="auto"/>
                <w:sz w:val="24"/>
                <w:szCs w:val="24"/>
                <w:lang w:eastAsia="zh-CN"/>
              </w:rPr>
              <w:t>根据建设单位提供的资料，生产用水主要为拌料工序所需用水，</w:t>
            </w:r>
            <w:r>
              <w:rPr>
                <w:rFonts w:hint="default" w:ascii="Times New Roman" w:hAnsi="Times New Roman" w:cs="Times New Roman"/>
                <w:color w:val="auto"/>
                <w:sz w:val="24"/>
                <w:szCs w:val="24"/>
                <w:lang w:val="en-US" w:eastAsia="zh-CN"/>
              </w:rPr>
              <w:t>用水量为</w:t>
            </w:r>
            <w:r>
              <w:rPr>
                <w:rFonts w:hint="eastAsia" w:ascii="Times New Roman" w:hAnsi="Times New Roman" w:cs="Times New Roman"/>
                <w:color w:val="auto"/>
                <w:sz w:val="24"/>
                <w:szCs w:val="24"/>
                <w:lang w:val="en-US" w:eastAsia="zh-CN"/>
              </w:rPr>
              <w:t>9000</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t/d</w:t>
            </w:r>
            <w:r>
              <w:rPr>
                <w:rFonts w:hint="eastAsia" w:ascii="Times New Roman" w:hAnsi="Times New Roman" w:cs="Times New Roman"/>
                <w:color w:val="auto"/>
                <w:sz w:val="24"/>
                <w:szCs w:val="24"/>
                <w:lang w:val="en-US" w:eastAsia="zh-CN"/>
              </w:rPr>
              <w:t>，</w:t>
            </w:r>
            <w:r>
              <w:rPr>
                <w:rFonts w:hint="eastAsia" w:ascii="Times New Roman" w:hAnsi="Times New Roman"/>
                <w:bCs/>
                <w:color w:val="auto"/>
                <w:sz w:val="24"/>
                <w:szCs w:val="24"/>
              </w:rPr>
              <w:t>无</w:t>
            </w:r>
            <w:r>
              <w:rPr>
                <w:rFonts w:hint="eastAsia" w:ascii="Times New Roman" w:hAnsi="Times New Roman"/>
                <w:bCs/>
                <w:color w:val="auto"/>
                <w:sz w:val="24"/>
              </w:rPr>
              <w:t>废水外排。</w:t>
            </w:r>
          </w:p>
          <w:p>
            <w:pPr>
              <w:spacing w:line="360" w:lineRule="auto"/>
              <w:jc w:val="center"/>
              <w:rPr>
                <w:rFonts w:ascii="Times New Roman" w:hAnsi="Times New Roman"/>
                <w:bCs/>
                <w:color w:val="000000"/>
                <w:sz w:val="24"/>
              </w:rPr>
            </w:pPr>
            <w:r>
              <w:rPr>
                <w:rFonts w:ascii="Times New Roman" w:hAnsi="Times New Roman"/>
                <w:b/>
                <w:bCs/>
                <w:color w:val="000000"/>
                <w:szCs w:val="21"/>
              </w:rPr>
              <w:t>表7-1  项目日用水量分析</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496"/>
              <w:gridCol w:w="1142"/>
              <w:gridCol w:w="1243"/>
              <w:gridCol w:w="1365"/>
              <w:gridCol w:w="1157"/>
              <w:gridCol w:w="954"/>
              <w:gridCol w:w="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8"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序号</w:t>
                  </w:r>
                </w:p>
              </w:tc>
              <w:tc>
                <w:tcPr>
                  <w:tcW w:w="1496"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名称</w:t>
                  </w:r>
                </w:p>
              </w:tc>
              <w:tc>
                <w:tcPr>
                  <w:tcW w:w="1142"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用水标准</w:t>
                  </w:r>
                </w:p>
              </w:tc>
              <w:tc>
                <w:tcPr>
                  <w:tcW w:w="1243"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日用水量t</w:t>
                  </w:r>
                </w:p>
              </w:tc>
              <w:tc>
                <w:tcPr>
                  <w:tcW w:w="1365"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年用水量t</w:t>
                  </w:r>
                </w:p>
              </w:tc>
              <w:tc>
                <w:tcPr>
                  <w:tcW w:w="1157"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排污系数</w:t>
                  </w:r>
                </w:p>
              </w:tc>
              <w:tc>
                <w:tcPr>
                  <w:tcW w:w="954"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日排水量t</w:t>
                  </w:r>
                </w:p>
              </w:tc>
              <w:tc>
                <w:tcPr>
                  <w:tcW w:w="932"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年排水量t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8"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1</w:t>
                  </w:r>
                </w:p>
              </w:tc>
              <w:tc>
                <w:tcPr>
                  <w:tcW w:w="1496"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办公生活用水</w:t>
                  </w:r>
                </w:p>
              </w:tc>
              <w:tc>
                <w:tcPr>
                  <w:tcW w:w="1142"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50L/人·日(3</w:t>
                  </w:r>
                  <w:r>
                    <w:rPr>
                      <w:rFonts w:hint="eastAsia" w:ascii="Times New Roman" w:hAnsi="Times New Roman"/>
                      <w:color w:val="000000"/>
                      <w:sz w:val="18"/>
                      <w:szCs w:val="18"/>
                      <w:lang w:val="en-US" w:eastAsia="zh-CN"/>
                    </w:rPr>
                    <w:t>5</w:t>
                  </w:r>
                  <w:r>
                    <w:rPr>
                      <w:rFonts w:ascii="Times New Roman" w:hAnsi="Times New Roman"/>
                      <w:color w:val="000000"/>
                      <w:sz w:val="18"/>
                      <w:szCs w:val="18"/>
                    </w:rPr>
                    <w:t>人)</w:t>
                  </w:r>
                </w:p>
              </w:tc>
              <w:tc>
                <w:tcPr>
                  <w:tcW w:w="1243"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ascii="Times New Roman" w:hAnsi="Times New Roman"/>
                      <w:color w:val="000000"/>
                      <w:sz w:val="18"/>
                      <w:szCs w:val="18"/>
                    </w:rPr>
                    <w:t>1.</w:t>
                  </w:r>
                  <w:r>
                    <w:rPr>
                      <w:rFonts w:hint="eastAsia" w:ascii="Times New Roman" w:hAnsi="Times New Roman"/>
                      <w:color w:val="000000"/>
                      <w:sz w:val="18"/>
                      <w:szCs w:val="18"/>
                      <w:lang w:val="en-US" w:eastAsia="zh-CN"/>
                    </w:rPr>
                    <w:t>75</w:t>
                  </w:r>
                </w:p>
              </w:tc>
              <w:tc>
                <w:tcPr>
                  <w:tcW w:w="1365"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525</w:t>
                  </w:r>
                </w:p>
              </w:tc>
              <w:tc>
                <w:tcPr>
                  <w:tcW w:w="1157"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0.8</w:t>
                  </w:r>
                </w:p>
              </w:tc>
              <w:tc>
                <w:tcPr>
                  <w:tcW w:w="954" w:type="dxa"/>
                  <w:noWrap w:val="0"/>
                  <w:vAlign w:val="center"/>
                </w:tcPr>
                <w:p>
                  <w:pPr>
                    <w:adjustRightInd w:val="0"/>
                    <w:snapToGrid w:val="0"/>
                    <w:jc w:val="center"/>
                    <w:rPr>
                      <w:rFonts w:hint="eastAsia" w:ascii="Times New Roman" w:hAnsi="Times New Roman" w:eastAsia="宋体"/>
                      <w:color w:val="000000"/>
                      <w:sz w:val="18"/>
                      <w:szCs w:val="18"/>
                      <w:lang w:val="en-US" w:eastAsia="zh-CN"/>
                    </w:rPr>
                  </w:pPr>
                  <w:r>
                    <w:rPr>
                      <w:rFonts w:hint="eastAsia" w:ascii="Times New Roman" w:hAnsi="Times New Roman"/>
                      <w:color w:val="000000"/>
                      <w:sz w:val="18"/>
                      <w:szCs w:val="18"/>
                    </w:rPr>
                    <w:t>1</w:t>
                  </w:r>
                  <w:r>
                    <w:rPr>
                      <w:rFonts w:ascii="Times New Roman" w:hAnsi="Times New Roman"/>
                      <w:color w:val="000000"/>
                      <w:sz w:val="18"/>
                      <w:szCs w:val="18"/>
                    </w:rPr>
                    <w:t>.</w:t>
                  </w:r>
                  <w:r>
                    <w:rPr>
                      <w:rFonts w:hint="eastAsia" w:ascii="Times New Roman" w:hAnsi="Times New Roman"/>
                      <w:color w:val="000000"/>
                      <w:sz w:val="18"/>
                      <w:szCs w:val="18"/>
                      <w:lang w:val="en-US" w:eastAsia="zh-CN"/>
                    </w:rPr>
                    <w:t>4</w:t>
                  </w:r>
                </w:p>
              </w:tc>
              <w:tc>
                <w:tcPr>
                  <w:tcW w:w="932"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lang w:val="en-US" w:eastAsia="zh-CN"/>
                    </w:rPr>
                    <w:t>42</w:t>
                  </w:r>
                  <w:r>
                    <w:rPr>
                      <w:rFonts w:ascii="Times New Roman" w:hAnsi="Times New Roman"/>
                      <w:color w:val="00000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8"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2</w:t>
                  </w:r>
                </w:p>
              </w:tc>
              <w:tc>
                <w:tcPr>
                  <w:tcW w:w="1496"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锅炉用水</w:t>
                  </w:r>
                </w:p>
              </w:tc>
              <w:tc>
                <w:tcPr>
                  <w:tcW w:w="1142"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2.5</w:t>
                  </w:r>
                  <w:r>
                    <w:rPr>
                      <w:rFonts w:ascii="Times New Roman" w:hAnsi="Times New Roman"/>
                      <w:color w:val="000000"/>
                      <w:sz w:val="18"/>
                      <w:szCs w:val="18"/>
                    </w:rPr>
                    <w:t>t</w:t>
                  </w:r>
                  <w:r>
                    <w:rPr>
                      <w:rFonts w:hint="eastAsia" w:ascii="Times New Roman" w:hAnsi="Times New Roman"/>
                      <w:color w:val="000000"/>
                      <w:sz w:val="18"/>
                      <w:szCs w:val="18"/>
                    </w:rPr>
                    <w:t>水</w:t>
                  </w:r>
                  <w:r>
                    <w:rPr>
                      <w:rFonts w:ascii="Times New Roman" w:hAnsi="Times New Roman"/>
                      <w:color w:val="000000"/>
                      <w:sz w:val="18"/>
                      <w:szCs w:val="18"/>
                    </w:rPr>
                    <w:t>/t</w:t>
                  </w:r>
                  <w:r>
                    <w:rPr>
                      <w:rFonts w:hint="eastAsia" w:ascii="Times New Roman" w:hAnsi="Times New Roman"/>
                      <w:color w:val="000000"/>
                      <w:sz w:val="18"/>
                      <w:szCs w:val="18"/>
                    </w:rPr>
                    <w:t>原料</w:t>
                  </w:r>
                </w:p>
              </w:tc>
              <w:tc>
                <w:tcPr>
                  <w:tcW w:w="1243"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4.16</w:t>
                  </w:r>
                </w:p>
              </w:tc>
              <w:tc>
                <w:tcPr>
                  <w:tcW w:w="1365"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1250</w:t>
                  </w:r>
                </w:p>
              </w:tc>
              <w:tc>
                <w:tcPr>
                  <w:tcW w:w="1157"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0</w:t>
                  </w:r>
                  <w:r>
                    <w:rPr>
                      <w:rFonts w:ascii="Times New Roman" w:hAnsi="Times New Roman"/>
                      <w:color w:val="000000"/>
                      <w:sz w:val="18"/>
                      <w:szCs w:val="18"/>
                    </w:rPr>
                    <w:t>.1</w:t>
                  </w:r>
                </w:p>
              </w:tc>
              <w:tc>
                <w:tcPr>
                  <w:tcW w:w="954"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lang w:val="en-US" w:eastAsia="zh-CN"/>
                    </w:rPr>
                    <w:t>0.42</w:t>
                  </w:r>
                </w:p>
              </w:tc>
              <w:tc>
                <w:tcPr>
                  <w:tcW w:w="932"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lang w:val="en-US" w:eastAsia="zh-CN"/>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8"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3</w:t>
                  </w:r>
                </w:p>
              </w:tc>
              <w:tc>
                <w:tcPr>
                  <w:tcW w:w="1496"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设备清洗用水</w:t>
                  </w:r>
                </w:p>
              </w:tc>
              <w:tc>
                <w:tcPr>
                  <w:tcW w:w="1142"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1t/d</w:t>
                  </w:r>
                </w:p>
              </w:tc>
              <w:tc>
                <w:tcPr>
                  <w:tcW w:w="1243"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1</w:t>
                  </w:r>
                </w:p>
              </w:tc>
              <w:tc>
                <w:tcPr>
                  <w:tcW w:w="1365"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3</w:t>
                  </w:r>
                  <w:r>
                    <w:rPr>
                      <w:rFonts w:ascii="Times New Roman" w:hAnsi="Times New Roman"/>
                      <w:color w:val="000000"/>
                      <w:sz w:val="18"/>
                      <w:szCs w:val="18"/>
                    </w:rPr>
                    <w:t>00</w:t>
                  </w:r>
                </w:p>
              </w:tc>
              <w:tc>
                <w:tcPr>
                  <w:tcW w:w="1157"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0</w:t>
                  </w:r>
                  <w:r>
                    <w:rPr>
                      <w:rFonts w:ascii="Times New Roman" w:hAnsi="Times New Roman"/>
                      <w:color w:val="000000"/>
                      <w:sz w:val="18"/>
                      <w:szCs w:val="18"/>
                    </w:rPr>
                    <w:t>.9</w:t>
                  </w:r>
                </w:p>
              </w:tc>
              <w:tc>
                <w:tcPr>
                  <w:tcW w:w="954"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0</w:t>
                  </w:r>
                  <w:r>
                    <w:rPr>
                      <w:rFonts w:ascii="Times New Roman" w:hAnsi="Times New Roman"/>
                      <w:color w:val="000000"/>
                      <w:sz w:val="18"/>
                      <w:szCs w:val="18"/>
                    </w:rPr>
                    <w:t>.9</w:t>
                  </w:r>
                </w:p>
              </w:tc>
              <w:tc>
                <w:tcPr>
                  <w:tcW w:w="932"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2</w:t>
                  </w:r>
                  <w:r>
                    <w:rPr>
                      <w:rFonts w:ascii="Times New Roman" w:hAnsi="Times New Roman"/>
                      <w:color w:val="000000"/>
                      <w:sz w:val="18"/>
                      <w:szCs w:val="18"/>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8"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4</w:t>
                  </w:r>
                </w:p>
              </w:tc>
              <w:tc>
                <w:tcPr>
                  <w:tcW w:w="1496"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厂房保洁</w:t>
                  </w:r>
                  <w:r>
                    <w:rPr>
                      <w:rFonts w:hint="eastAsia" w:ascii="Times New Roman" w:hAnsi="Times New Roman"/>
                      <w:color w:val="000000"/>
                      <w:sz w:val="18"/>
                      <w:szCs w:val="18"/>
                      <w:lang w:eastAsia="zh-CN"/>
                    </w:rPr>
                    <w:t>、喷淋洒水</w:t>
                  </w:r>
                  <w:r>
                    <w:rPr>
                      <w:rFonts w:hint="eastAsia" w:ascii="Times New Roman" w:hAnsi="Times New Roman"/>
                      <w:color w:val="000000"/>
                      <w:sz w:val="18"/>
                      <w:szCs w:val="18"/>
                    </w:rPr>
                    <w:t>用水</w:t>
                  </w:r>
                </w:p>
              </w:tc>
              <w:tc>
                <w:tcPr>
                  <w:tcW w:w="1142"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0.5L/m</w:t>
                  </w:r>
                  <w:r>
                    <w:rPr>
                      <w:rFonts w:ascii="Times New Roman" w:hAnsi="Times New Roman"/>
                      <w:color w:val="000000"/>
                      <w:sz w:val="18"/>
                      <w:szCs w:val="18"/>
                      <w:vertAlign w:val="superscript"/>
                    </w:rPr>
                    <w:t>2</w:t>
                  </w:r>
                  <w:r>
                    <w:rPr>
                      <w:rFonts w:ascii="Times New Roman" w:hAnsi="Times New Roman"/>
                      <w:color w:val="000000"/>
                      <w:sz w:val="18"/>
                      <w:szCs w:val="18"/>
                    </w:rPr>
                    <w:t>·d</w:t>
                  </w:r>
                </w:p>
              </w:tc>
              <w:tc>
                <w:tcPr>
                  <w:tcW w:w="1243" w:type="dxa"/>
                  <w:noWrap w:val="0"/>
                  <w:vAlign w:val="center"/>
                </w:tcPr>
                <w:p>
                  <w:pPr>
                    <w:adjustRightInd w:val="0"/>
                    <w:snapToGrid w:val="0"/>
                    <w:jc w:val="center"/>
                    <w:rPr>
                      <w:rFonts w:hint="eastAsia"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7</w:t>
                  </w:r>
                </w:p>
              </w:tc>
              <w:tc>
                <w:tcPr>
                  <w:tcW w:w="1365"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2100</w:t>
                  </w:r>
                </w:p>
              </w:tc>
              <w:tc>
                <w:tcPr>
                  <w:tcW w:w="1157"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rPr>
                    <w:t>0</w:t>
                  </w:r>
                  <w:r>
                    <w:rPr>
                      <w:rFonts w:ascii="Times New Roman" w:hAnsi="Times New Roman"/>
                      <w:color w:val="000000"/>
                      <w:sz w:val="18"/>
                      <w:szCs w:val="18"/>
                    </w:rPr>
                    <w:t>.8</w:t>
                  </w:r>
                </w:p>
              </w:tc>
              <w:tc>
                <w:tcPr>
                  <w:tcW w:w="954"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lang w:val="en-US" w:eastAsia="zh-CN"/>
                    </w:rPr>
                    <w:t>5.6</w:t>
                  </w:r>
                </w:p>
              </w:tc>
              <w:tc>
                <w:tcPr>
                  <w:tcW w:w="932"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lang w:val="en-US" w:eastAsia="zh-CN"/>
                    </w:rPr>
                    <w:t>1680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8"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5</w:t>
                  </w:r>
                </w:p>
              </w:tc>
              <w:tc>
                <w:tcPr>
                  <w:tcW w:w="1496"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生产原料用水</w:t>
                  </w:r>
                </w:p>
              </w:tc>
              <w:tc>
                <w:tcPr>
                  <w:tcW w:w="1142"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rPr>
                    <w:t>/</w:t>
                  </w:r>
                </w:p>
              </w:tc>
              <w:tc>
                <w:tcPr>
                  <w:tcW w:w="1243" w:type="dxa"/>
                  <w:noWrap w:val="0"/>
                  <w:vAlign w:val="center"/>
                </w:tcPr>
                <w:p>
                  <w:pPr>
                    <w:adjustRightInd w:val="0"/>
                    <w:snapToGrid w:val="0"/>
                    <w:jc w:val="center"/>
                    <w:rPr>
                      <w:rFonts w:hint="eastAsia" w:ascii="Times New Roman" w:hAnsi="Times New Roman"/>
                      <w:color w:val="000000"/>
                      <w:sz w:val="18"/>
                      <w:szCs w:val="18"/>
                    </w:rPr>
                  </w:pPr>
                  <w:r>
                    <w:rPr>
                      <w:rFonts w:hint="eastAsia" w:ascii="Times New Roman" w:hAnsi="Times New Roman"/>
                      <w:color w:val="000000"/>
                      <w:sz w:val="18"/>
                      <w:szCs w:val="18"/>
                      <w:lang w:val="en-US" w:eastAsia="zh-CN"/>
                    </w:rPr>
                    <w:t>30</w:t>
                  </w:r>
                </w:p>
              </w:tc>
              <w:tc>
                <w:tcPr>
                  <w:tcW w:w="1365" w:type="dxa"/>
                  <w:noWrap w:val="0"/>
                  <w:vAlign w:val="center"/>
                </w:tcPr>
                <w:p>
                  <w:pPr>
                    <w:adjustRightInd w:val="0"/>
                    <w:snapToGrid w:val="0"/>
                    <w:jc w:val="center"/>
                    <w:rPr>
                      <w:rFonts w:ascii="Times New Roman" w:hAnsi="Times New Roman"/>
                      <w:color w:val="000000"/>
                      <w:sz w:val="18"/>
                      <w:szCs w:val="18"/>
                    </w:rPr>
                  </w:pPr>
                  <w:r>
                    <w:rPr>
                      <w:rFonts w:hint="eastAsia" w:ascii="Times New Roman" w:hAnsi="Times New Roman"/>
                      <w:color w:val="000000"/>
                      <w:sz w:val="18"/>
                      <w:szCs w:val="18"/>
                      <w:lang w:val="en-US" w:eastAsia="zh-CN"/>
                    </w:rPr>
                    <w:t>9000</w:t>
                  </w:r>
                </w:p>
              </w:tc>
              <w:tc>
                <w:tcPr>
                  <w:tcW w:w="1157"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w:t>
                  </w:r>
                </w:p>
              </w:tc>
              <w:tc>
                <w:tcPr>
                  <w:tcW w:w="954" w:type="dxa"/>
                  <w:noWrap w:val="0"/>
                  <w:vAlign w:val="center"/>
                </w:tcPr>
                <w:p>
                  <w:pPr>
                    <w:adjustRightInd w:val="0"/>
                    <w:snapToGrid w:val="0"/>
                    <w:jc w:val="center"/>
                    <w:rPr>
                      <w:rFonts w:hint="eastAsia" w:ascii="Times New Roman" w:hAnsi="Times New Roman"/>
                      <w:color w:val="000000"/>
                      <w:sz w:val="18"/>
                      <w:szCs w:val="18"/>
                    </w:rPr>
                  </w:pPr>
                  <w:r>
                    <w:rPr>
                      <w:rFonts w:ascii="Times New Roman" w:hAnsi="Times New Roman"/>
                      <w:color w:val="000000"/>
                      <w:sz w:val="18"/>
                      <w:szCs w:val="18"/>
                    </w:rPr>
                    <w:t>/</w:t>
                  </w:r>
                </w:p>
              </w:tc>
              <w:tc>
                <w:tcPr>
                  <w:tcW w:w="932" w:type="dxa"/>
                  <w:noWrap w:val="0"/>
                  <w:vAlign w:val="center"/>
                </w:tcPr>
                <w:p>
                  <w:pPr>
                    <w:adjustRightInd w:val="0"/>
                    <w:snapToGrid w:val="0"/>
                    <w:jc w:val="center"/>
                    <w:rPr>
                      <w:rFonts w:hint="eastAsia" w:ascii="Times New Roman" w:hAnsi="Times New Roman"/>
                      <w:color w:val="000000"/>
                      <w:sz w:val="18"/>
                      <w:szCs w:val="18"/>
                    </w:rPr>
                  </w:pPr>
                  <w:r>
                    <w:rPr>
                      <w:rFonts w:ascii="Times New Roman" w:hAnsi="Times New Roman"/>
                      <w:color w:val="00000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4" w:type="dxa"/>
                  <w:gridSpan w:val="2"/>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合计</w:t>
                  </w:r>
                </w:p>
              </w:tc>
              <w:tc>
                <w:tcPr>
                  <w:tcW w:w="1142"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w:t>
                  </w:r>
                </w:p>
              </w:tc>
              <w:tc>
                <w:tcPr>
                  <w:tcW w:w="1243"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36.99</w:t>
                  </w:r>
                </w:p>
              </w:tc>
              <w:tc>
                <w:tcPr>
                  <w:tcW w:w="1365"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11099</w:t>
                  </w:r>
                </w:p>
              </w:tc>
              <w:tc>
                <w:tcPr>
                  <w:tcW w:w="1157" w:type="dxa"/>
                  <w:noWrap w:val="0"/>
                  <w:vAlign w:val="center"/>
                </w:tcPr>
                <w:p>
                  <w:pPr>
                    <w:adjustRightInd w:val="0"/>
                    <w:snapToGrid w:val="0"/>
                    <w:jc w:val="center"/>
                    <w:rPr>
                      <w:rFonts w:ascii="Times New Roman" w:hAnsi="Times New Roman"/>
                      <w:color w:val="000000"/>
                      <w:sz w:val="18"/>
                      <w:szCs w:val="18"/>
                    </w:rPr>
                  </w:pPr>
                  <w:r>
                    <w:rPr>
                      <w:rFonts w:ascii="Times New Roman" w:hAnsi="Times New Roman"/>
                      <w:color w:val="000000"/>
                      <w:sz w:val="18"/>
                      <w:szCs w:val="18"/>
                    </w:rPr>
                    <w:t>/</w:t>
                  </w:r>
                </w:p>
              </w:tc>
              <w:tc>
                <w:tcPr>
                  <w:tcW w:w="954" w:type="dxa"/>
                  <w:noWrap w:val="0"/>
                  <w:vAlign w:val="center"/>
                </w:tcPr>
                <w:p>
                  <w:pPr>
                    <w:adjustRightInd w:val="0"/>
                    <w:snapToGrid w:val="0"/>
                    <w:jc w:val="center"/>
                    <w:rPr>
                      <w:rFonts w:hint="eastAsia" w:ascii="Times New Roman" w:hAnsi="Times New Roman" w:eastAsia="宋体"/>
                      <w:color w:val="000000"/>
                      <w:sz w:val="18"/>
                      <w:szCs w:val="18"/>
                      <w:lang w:val="en-US" w:eastAsia="zh-CN"/>
                    </w:rPr>
                  </w:pPr>
                  <w:r>
                    <w:rPr>
                      <w:rFonts w:hint="eastAsia" w:ascii="Times New Roman" w:hAnsi="Times New Roman"/>
                      <w:color w:val="000000"/>
                      <w:sz w:val="18"/>
                      <w:szCs w:val="18"/>
                    </w:rPr>
                    <w:t>1</w:t>
                  </w:r>
                  <w:r>
                    <w:rPr>
                      <w:rFonts w:ascii="Times New Roman" w:hAnsi="Times New Roman"/>
                      <w:color w:val="000000"/>
                      <w:sz w:val="18"/>
                      <w:szCs w:val="18"/>
                    </w:rPr>
                    <w:t>.</w:t>
                  </w:r>
                  <w:r>
                    <w:rPr>
                      <w:rFonts w:hint="eastAsia" w:ascii="Times New Roman" w:hAnsi="Times New Roman"/>
                      <w:color w:val="000000"/>
                      <w:sz w:val="18"/>
                      <w:szCs w:val="18"/>
                      <w:lang w:val="en-US" w:eastAsia="zh-CN"/>
                    </w:rPr>
                    <w:t>4</w:t>
                  </w:r>
                </w:p>
              </w:tc>
              <w:tc>
                <w:tcPr>
                  <w:tcW w:w="932" w:type="dxa"/>
                  <w:noWrap w:val="0"/>
                  <w:vAlign w:val="center"/>
                </w:tcPr>
                <w:p>
                  <w:pPr>
                    <w:adjustRightInd w:val="0"/>
                    <w:snapToGrid w:val="0"/>
                    <w:jc w:val="center"/>
                    <w:rPr>
                      <w:rFonts w:hint="default" w:ascii="Times New Roman" w:hAnsi="Times New Roman" w:eastAsia="宋体"/>
                      <w:color w:val="000000"/>
                      <w:sz w:val="18"/>
                      <w:szCs w:val="18"/>
                      <w:lang w:val="en-US" w:eastAsia="zh-CN"/>
                    </w:rPr>
                  </w:pPr>
                  <w:r>
                    <w:rPr>
                      <w:rFonts w:hint="eastAsia" w:ascii="Times New Roman" w:hAnsi="Times New Roman"/>
                      <w:color w:val="000000"/>
                      <w:sz w:val="18"/>
                      <w:szCs w:val="18"/>
                      <w:lang w:val="en-US" w:eastAsia="zh-CN"/>
                    </w:rPr>
                    <w:t>420</w:t>
                  </w:r>
                </w:p>
              </w:tc>
            </w:tr>
          </w:tbl>
          <w:p>
            <w:pPr>
              <w:pStyle w:val="12"/>
              <w:spacing w:after="0" w:line="360" w:lineRule="auto"/>
              <w:ind w:left="0" w:leftChars="0" w:firstLine="480" w:firstLineChars="200"/>
              <w:rPr>
                <w:rFonts w:hint="eastAsia" w:eastAsia="宋体"/>
                <w:color w:val="FF0000"/>
                <w:sz w:val="24"/>
                <w:lang w:val="en-US" w:eastAsia="zh-CN"/>
              </w:rPr>
            </w:pPr>
            <w:r>
              <w:rPr>
                <w:rFonts w:hint="eastAsia"/>
                <w:color w:val="auto"/>
                <w:sz w:val="24"/>
              </w:rPr>
              <w:t>项目水平衡图如图2-1：</w:t>
            </w:r>
            <w:r>
              <w:rPr>
                <w:rFonts w:hint="eastAsia"/>
                <w:color w:val="FF0000"/>
                <w:sz w:val="24"/>
                <w:lang w:val="en-US" w:eastAsia="zh-CN"/>
              </w:rPr>
              <w:t xml:space="preserve"> </w:t>
            </w:r>
          </w:p>
          <w:p>
            <w:pPr>
              <w:tabs>
                <w:tab w:val="center" w:pos="4765"/>
                <w:tab w:val="left" w:pos="6420"/>
              </w:tabs>
              <w:adjustRightInd w:val="0"/>
              <w:snapToGrid w:val="0"/>
              <w:spacing w:before="156" w:beforeLines="50" w:line="360" w:lineRule="auto"/>
              <w:jc w:val="center"/>
              <w:rPr>
                <w:rFonts w:hint="eastAsia"/>
                <w:b/>
                <w:color w:val="auto"/>
                <w:szCs w:val="21"/>
              </w:rPr>
            </w:pPr>
            <w:r>
              <w:drawing>
                <wp:inline distT="0" distB="0" distL="114300" distR="114300">
                  <wp:extent cx="5362575" cy="3848100"/>
                  <wp:effectExtent l="0" t="0" r="9525" b="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7"/>
                          <a:stretch>
                            <a:fillRect/>
                          </a:stretch>
                        </pic:blipFill>
                        <pic:spPr>
                          <a:xfrm>
                            <a:off x="0" y="0"/>
                            <a:ext cx="5362575" cy="3848100"/>
                          </a:xfrm>
                          <a:prstGeom prst="rect">
                            <a:avLst/>
                          </a:prstGeom>
                          <a:noFill/>
                          <a:ln>
                            <a:noFill/>
                          </a:ln>
                        </pic:spPr>
                      </pic:pic>
                    </a:graphicData>
                  </a:graphic>
                </wp:inline>
              </w:drawing>
            </w:r>
          </w:p>
          <w:p>
            <w:pPr>
              <w:tabs>
                <w:tab w:val="center" w:pos="4765"/>
                <w:tab w:val="left" w:pos="6420"/>
              </w:tabs>
              <w:adjustRightInd w:val="0"/>
              <w:snapToGrid w:val="0"/>
              <w:spacing w:before="156" w:beforeLines="50" w:line="360" w:lineRule="auto"/>
              <w:jc w:val="center"/>
              <w:rPr>
                <w:bCs/>
                <w:color w:val="auto"/>
                <w:szCs w:val="21"/>
              </w:rPr>
            </w:pPr>
            <w:r>
              <w:rPr>
                <w:rFonts w:hint="eastAsia"/>
                <w:b/>
                <w:color w:val="auto"/>
                <w:szCs w:val="21"/>
              </w:rPr>
              <w:t>图</w:t>
            </w:r>
            <w:r>
              <w:rPr>
                <w:b/>
                <w:color w:val="auto"/>
                <w:szCs w:val="21"/>
              </w:rPr>
              <w:t>2-</w:t>
            </w:r>
            <w:r>
              <w:rPr>
                <w:rFonts w:hint="eastAsia"/>
                <w:b/>
                <w:color w:val="auto"/>
                <w:szCs w:val="21"/>
              </w:rPr>
              <w:t xml:space="preserve">1 </w:t>
            </w:r>
            <w:r>
              <w:rPr>
                <w:b/>
                <w:color w:val="auto"/>
                <w:szCs w:val="21"/>
              </w:rPr>
              <w:t xml:space="preserve"> </w:t>
            </w:r>
            <w:r>
              <w:rPr>
                <w:rFonts w:hint="eastAsia"/>
                <w:b/>
                <w:color w:val="auto"/>
                <w:szCs w:val="21"/>
              </w:rPr>
              <w:t xml:space="preserve">项目水平衡图    </w:t>
            </w:r>
            <w:r>
              <w:rPr>
                <w:bCs/>
                <w:color w:val="auto"/>
                <w:szCs w:val="21"/>
              </w:rPr>
              <w:t>单位：m</w:t>
            </w:r>
            <w:r>
              <w:rPr>
                <w:bCs/>
                <w:color w:val="auto"/>
                <w:szCs w:val="21"/>
                <w:vertAlign w:val="superscript"/>
              </w:rPr>
              <w:t>3</w:t>
            </w:r>
            <w:r>
              <w:rPr>
                <w:bCs/>
                <w:color w:val="auto"/>
                <w:szCs w:val="21"/>
              </w:rPr>
              <w:t>/d</w:t>
            </w:r>
          </w:p>
          <w:p>
            <w:pPr>
              <w:tabs>
                <w:tab w:val="center" w:pos="4765"/>
                <w:tab w:val="left" w:pos="6420"/>
              </w:tabs>
              <w:adjustRightInd w:val="0"/>
              <w:snapToGrid w:val="0"/>
              <w:spacing w:before="156" w:beforeLines="50" w:line="360" w:lineRule="auto"/>
              <w:jc w:val="left"/>
              <w:rPr>
                <w:b/>
                <w:bCs/>
                <w:color w:val="auto"/>
                <w:sz w:val="28"/>
                <w:szCs w:val="28"/>
              </w:rPr>
            </w:pPr>
            <w:r>
              <w:rPr>
                <w:b/>
                <w:bCs/>
                <w:color w:val="auto"/>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项目营运期的工艺流程与环评时设计的工艺流程相同，工艺流程及产污节点图：</w:t>
            </w:r>
          </w:p>
          <w:p>
            <w:pPr>
              <w:spacing w:line="360" w:lineRule="auto"/>
              <w:rPr>
                <w:rFonts w:hint="eastAsia" w:cs="Times New Roman"/>
                <w:b/>
                <w:bCs/>
                <w:color w:val="auto"/>
                <w:lang w:val="en-US" w:eastAsia="zh-CN"/>
              </w:rPr>
            </w:pPr>
            <w:r>
              <w:rPr>
                <w:rFonts w:hint="eastAsia" w:cs="Times New Roman"/>
                <w:b/>
                <w:bCs/>
                <w:color w:val="auto"/>
                <w:lang w:val="en-US" w:eastAsia="zh-CN"/>
              </w:rPr>
              <w:t>（1）EPS保温匀质板生产工艺：</w:t>
            </w:r>
          </w:p>
          <w:p>
            <w:pPr>
              <w:numPr>
                <w:ilvl w:val="0"/>
                <w:numId w:val="0"/>
              </w:numPr>
              <w:jc w:val="center"/>
            </w:pPr>
            <w:r>
              <w:drawing>
                <wp:inline distT="0" distB="0" distL="114300" distR="114300">
                  <wp:extent cx="5334000" cy="3543300"/>
                  <wp:effectExtent l="0" t="0" r="0" b="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8"/>
                          <a:stretch>
                            <a:fillRect/>
                          </a:stretch>
                        </pic:blipFill>
                        <pic:spPr>
                          <a:xfrm>
                            <a:off x="0" y="0"/>
                            <a:ext cx="5334000" cy="3543300"/>
                          </a:xfrm>
                          <a:prstGeom prst="rect">
                            <a:avLst/>
                          </a:prstGeom>
                          <a:noFill/>
                          <a:ln>
                            <a:noFill/>
                          </a:ln>
                        </pic:spPr>
                      </pic:pic>
                    </a:graphicData>
                  </a:graphic>
                </wp:inline>
              </w:drawing>
            </w:r>
          </w:p>
          <w:p>
            <w:pPr>
              <w:tabs>
                <w:tab w:val="left" w:pos="1446"/>
              </w:tabs>
              <w:adjustRightInd w:val="0"/>
              <w:snapToGrid w:val="0"/>
              <w:jc w:val="center"/>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2-2</w:t>
            </w:r>
            <w:r>
              <w:rPr>
                <w:rFonts w:hint="eastAsia" w:ascii="Times New Roman" w:hAnsi="Times New Roman" w:eastAsia="宋体" w:cs="Times New Roman"/>
                <w:b/>
                <w:bCs/>
                <w:color w:val="auto"/>
                <w:lang w:eastAsia="zh-CN"/>
              </w:rPr>
              <w:t xml:space="preserve"> </w:t>
            </w:r>
            <w:r>
              <w:rPr>
                <w:rFonts w:hint="eastAsia" w:cs="Times New Roman"/>
                <w:b/>
                <w:bCs/>
                <w:color w:val="auto"/>
                <w:lang w:val="en-US" w:eastAsia="zh-CN"/>
              </w:rPr>
              <w:t>EPS保温匀质板</w:t>
            </w:r>
            <w:r>
              <w:rPr>
                <w:rFonts w:hint="eastAsia" w:ascii="Times New Roman" w:hAnsi="Times New Roman" w:eastAsia="宋体" w:cs="Times New Roman"/>
                <w:b/>
                <w:bCs/>
                <w:color w:val="auto"/>
                <w:lang w:eastAsia="zh-CN"/>
              </w:rPr>
              <w:t>生产工艺工艺图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1"/>
                <w:szCs w:val="21"/>
              </w:rPr>
            </w:pPr>
            <w:r>
              <w:rPr>
                <w:rFonts w:hint="eastAsia"/>
                <w:sz w:val="21"/>
                <w:szCs w:val="21"/>
              </w:rPr>
              <w:t>注：G</w:t>
            </w:r>
            <w:r>
              <w:rPr>
                <w:rFonts w:hint="eastAsia"/>
                <w:sz w:val="21"/>
                <w:szCs w:val="21"/>
                <w:vertAlign w:val="subscript"/>
              </w:rPr>
              <w:t>1</w:t>
            </w:r>
            <w:r>
              <w:rPr>
                <w:rFonts w:hint="eastAsia"/>
                <w:sz w:val="21"/>
                <w:szCs w:val="21"/>
              </w:rPr>
              <w:t>、G</w:t>
            </w:r>
            <w:r>
              <w:rPr>
                <w:rFonts w:hint="eastAsia"/>
                <w:sz w:val="21"/>
                <w:szCs w:val="21"/>
                <w:vertAlign w:val="subscript"/>
              </w:rPr>
              <w:t>3</w:t>
            </w:r>
            <w:r>
              <w:rPr>
                <w:rFonts w:hint="eastAsia"/>
                <w:sz w:val="21"/>
                <w:szCs w:val="21"/>
              </w:rPr>
              <w:t>：粉尘；G</w:t>
            </w:r>
            <w:r>
              <w:rPr>
                <w:rFonts w:hint="eastAsia"/>
                <w:sz w:val="21"/>
                <w:szCs w:val="21"/>
                <w:vertAlign w:val="subscript"/>
              </w:rPr>
              <w:t>2</w:t>
            </w:r>
            <w:r>
              <w:rPr>
                <w:rFonts w:hint="eastAsia"/>
                <w:sz w:val="21"/>
                <w:szCs w:val="21"/>
              </w:rPr>
              <w:t>、G</w:t>
            </w:r>
            <w:r>
              <w:rPr>
                <w:rFonts w:hint="eastAsia"/>
                <w:sz w:val="21"/>
                <w:szCs w:val="21"/>
                <w:vertAlign w:val="subscript"/>
              </w:rPr>
              <w:t>4</w:t>
            </w:r>
            <w:r>
              <w:rPr>
                <w:rFonts w:hint="eastAsia"/>
                <w:sz w:val="21"/>
                <w:szCs w:val="21"/>
              </w:rPr>
              <w:t>：有机废气；N</w:t>
            </w:r>
            <w:r>
              <w:rPr>
                <w:rFonts w:hint="eastAsia"/>
                <w:sz w:val="21"/>
                <w:szCs w:val="21"/>
                <w:vertAlign w:val="subscript"/>
              </w:rPr>
              <w:t>1</w:t>
            </w:r>
            <w:r>
              <w:rPr>
                <w:rFonts w:hint="eastAsia"/>
                <w:sz w:val="21"/>
                <w:szCs w:val="21"/>
              </w:rPr>
              <w:t>、N</w:t>
            </w:r>
            <w:r>
              <w:rPr>
                <w:rFonts w:hint="eastAsia"/>
                <w:sz w:val="21"/>
                <w:szCs w:val="21"/>
                <w:vertAlign w:val="subscript"/>
              </w:rPr>
              <w:t>2</w:t>
            </w:r>
            <w:r>
              <w:rPr>
                <w:rFonts w:hint="eastAsia"/>
                <w:sz w:val="21"/>
                <w:szCs w:val="21"/>
              </w:rPr>
              <w:t>、N</w:t>
            </w:r>
            <w:r>
              <w:rPr>
                <w:rFonts w:hint="eastAsia"/>
                <w:sz w:val="21"/>
                <w:szCs w:val="21"/>
                <w:vertAlign w:val="subscript"/>
              </w:rPr>
              <w:t>3</w:t>
            </w:r>
            <w:r>
              <w:rPr>
                <w:rFonts w:hint="eastAsia"/>
                <w:sz w:val="21"/>
                <w:szCs w:val="21"/>
              </w:rPr>
              <w:t>、N</w:t>
            </w:r>
            <w:r>
              <w:rPr>
                <w:rFonts w:hint="eastAsia"/>
                <w:sz w:val="21"/>
                <w:szCs w:val="21"/>
                <w:vertAlign w:val="subscript"/>
              </w:rPr>
              <w:t>4</w:t>
            </w:r>
            <w:r>
              <w:rPr>
                <w:rFonts w:hint="eastAsia"/>
                <w:sz w:val="21"/>
                <w:szCs w:val="21"/>
              </w:rPr>
              <w:t>：噪声；S</w:t>
            </w:r>
            <w:r>
              <w:rPr>
                <w:rFonts w:hint="eastAsia"/>
                <w:sz w:val="21"/>
                <w:szCs w:val="21"/>
                <w:vertAlign w:val="subscript"/>
              </w:rPr>
              <w:t>1</w:t>
            </w:r>
            <w:r>
              <w:rPr>
                <w:rFonts w:hint="eastAsia"/>
                <w:sz w:val="21"/>
                <w:szCs w:val="21"/>
              </w:rPr>
              <w:t>：废包装材料</w:t>
            </w:r>
          </w:p>
          <w:p>
            <w:pPr>
              <w:pStyle w:val="12"/>
              <w:tabs>
                <w:tab w:val="left" w:pos="7757"/>
              </w:tabs>
              <w:spacing w:after="0" w:line="360" w:lineRule="auto"/>
              <w:ind w:left="0" w:leftChars="0" w:firstLine="480"/>
              <w:rPr>
                <w:rFonts w:hint="eastAsia"/>
                <w:color w:val="auto"/>
                <w:sz w:val="24"/>
              </w:rPr>
            </w:pPr>
            <w:r>
              <w:rPr>
                <w:rFonts w:hint="eastAsia"/>
                <w:color w:val="auto"/>
                <w:sz w:val="24"/>
              </w:rPr>
              <w:t>生产工艺流程简述：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1、原料计量配料、搅拌：通过上料系统将定量的水泥进行封闭式混合搅拌，先干混5分钟，再加入定量的水，湿搅拌5-6分钟；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2、投入EPS颗粒、高效增强剂、助剂、乳胶粉搅拌均匀：在浆料中加入高效增强剂、助剂、乳胶粉继续搅拌均匀；EPS颗粒为自行发泡，具体操作为：向发泡机内加入可发行聚苯乙烯，通入水蒸气加热发泡，搅拌均匀，得到拌合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3、将拌合料置于模具中成型：在模具上均匀涂抹脱模剂后，将拌合料投入模具中，捣实、震平；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4、将模具搬入养护室，进行养护：养护室采用湿热养护法，养护期间为全封闭状态。本项目养护气采用的是发泡机的尾气，锅炉蒸汽供热使可发性聚苯乙烯发泡后，尾气通过管道进入养护室，该尾气含有水，温度不低于60℃，能够满足养护室的要求。混凝土保温板养护龄期应不低于7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5、脱模、切割：将养护好的保温板小心脱模后，按照产品规格切割。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rPr>
              <w:t>6、成品检测包装入库。</w:t>
            </w:r>
          </w:p>
          <w:p>
            <w:pPr>
              <w:spacing w:line="360" w:lineRule="auto"/>
              <w:rPr>
                <w:rFonts w:hint="eastAsia" w:eastAsia="宋体"/>
                <w:b/>
                <w:sz w:val="24"/>
                <w:lang w:eastAsia="zh-CN"/>
              </w:rPr>
            </w:pPr>
            <w:r>
              <w:rPr>
                <w:rFonts w:hAnsi="宋体"/>
                <w:b/>
                <w:sz w:val="24"/>
              </w:rPr>
              <w:t>（</w:t>
            </w:r>
            <w:r>
              <w:rPr>
                <w:rFonts w:hint="eastAsia"/>
                <w:b/>
                <w:sz w:val="24"/>
              </w:rPr>
              <w:t>2</w:t>
            </w:r>
            <w:r>
              <w:rPr>
                <w:rFonts w:hAnsi="宋体"/>
                <w:b/>
                <w:sz w:val="24"/>
              </w:rPr>
              <w:t>）</w:t>
            </w:r>
            <w:r>
              <w:rPr>
                <w:rFonts w:hint="eastAsia" w:cs="Times New Roman"/>
                <w:b/>
                <w:bCs/>
                <w:color w:val="auto"/>
                <w:lang w:val="en-US" w:eastAsia="zh-CN"/>
              </w:rPr>
              <w:t>EPS保温隔声板</w:t>
            </w:r>
            <w:r>
              <w:rPr>
                <w:rFonts w:hint="eastAsia" w:ascii="Times New Roman" w:cs="Times New Roman"/>
                <w:b/>
                <w:bCs/>
                <w:color w:val="auto"/>
              </w:rPr>
              <w:t>生产工艺</w:t>
            </w:r>
            <w:r>
              <w:rPr>
                <w:rFonts w:hint="eastAsia" w:hAnsi="宋体"/>
                <w:b/>
                <w:bCs/>
                <w:sz w:val="24"/>
                <w:lang w:eastAsia="zh-CN"/>
              </w:rPr>
              <w:t>：</w:t>
            </w:r>
          </w:p>
          <w:p>
            <w:pPr>
              <w:pStyle w:val="12"/>
              <w:spacing w:after="0" w:line="360" w:lineRule="auto"/>
              <w:ind w:left="0" w:leftChars="0" w:firstLine="0" w:firstLineChars="0"/>
              <w:jc w:val="center"/>
              <w:rPr>
                <w:b/>
                <w:bCs/>
                <w:color w:val="auto"/>
                <w:sz w:val="24"/>
              </w:rPr>
            </w:pPr>
            <w:bookmarkStart w:id="5" w:name="_1621931389"/>
            <w:bookmarkEnd w:id="5"/>
            <w:r>
              <w:rPr>
                <w:sz w:val="24"/>
                <w:szCs w:val="24"/>
              </w:rPr>
              <w:object>
                <v:shape id="_x0000_i1025" o:spt="75" type="#_x0000_t75" style="height:295.35pt;width:233pt;" o:ole="t" filled="f" o:preferrelative="t" stroked="f" coordsize="21600,21600">
                  <v:path/>
                  <v:fill on="f" alignshape="1" focussize="0,0"/>
                  <v:stroke on="f"/>
                  <v:imagedata r:id="rId20" o:title=""/>
                  <o:lock v:ext="edit" aspectratio="t"/>
                  <w10:wrap type="none"/>
                  <w10:anchorlock/>
                </v:shape>
                <o:OLEObject Type="Embed" ProgID="RFFlow4" ShapeID="_x0000_i1025" DrawAspect="Content" ObjectID="_1468075725" r:id="rId19">
                  <o:LockedField>false</o:LockedField>
                </o:OLEObject>
              </w:object>
            </w:r>
          </w:p>
          <w:p>
            <w:pPr>
              <w:tabs>
                <w:tab w:val="left" w:pos="1446"/>
              </w:tabs>
              <w:adjustRightInd w:val="0"/>
              <w:snapToGrid w:val="0"/>
              <w:jc w:val="center"/>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2-3</w:t>
            </w:r>
            <w:r>
              <w:rPr>
                <w:rFonts w:hint="eastAsia" w:ascii="Times New Roman" w:hAnsi="Times New Roman" w:eastAsia="宋体" w:cs="Times New Roman"/>
                <w:b/>
                <w:bCs/>
                <w:color w:val="auto"/>
                <w:lang w:eastAsia="zh-CN"/>
              </w:rPr>
              <w:t xml:space="preserve">  </w:t>
            </w:r>
            <w:r>
              <w:rPr>
                <w:rFonts w:hint="eastAsia" w:cs="Times New Roman"/>
                <w:b/>
                <w:bCs/>
                <w:color w:val="auto"/>
                <w:lang w:val="en-US" w:eastAsia="zh-CN"/>
              </w:rPr>
              <w:t>EPS保温隔声板</w:t>
            </w:r>
            <w:r>
              <w:rPr>
                <w:rFonts w:hint="eastAsia" w:ascii="Times New Roman" w:hAnsi="Times New Roman" w:eastAsia="宋体" w:cs="Times New Roman"/>
                <w:b/>
                <w:bCs/>
                <w:color w:val="auto"/>
                <w:lang w:eastAsia="zh-CN"/>
              </w:rPr>
              <w:t>工艺流程图</w:t>
            </w:r>
          </w:p>
          <w:p>
            <w:pPr>
              <w:pStyle w:val="12"/>
              <w:keepNext w:val="0"/>
              <w:keepLines w:val="0"/>
              <w:pageBreakBefore w:val="0"/>
              <w:widowControl w:val="0"/>
              <w:kinsoku/>
              <w:wordWrap/>
              <w:overflowPunct/>
              <w:topLinePunct w:val="0"/>
              <w:autoSpaceDE/>
              <w:autoSpaceDN/>
              <w:bidi w:val="0"/>
              <w:adjustRightInd w:val="0"/>
              <w:snapToGrid w:val="0"/>
              <w:spacing w:before="157" w:beforeLines="50" w:after="0"/>
              <w:ind w:left="0" w:leftChars="0" w:firstLine="0" w:firstLineChars="0"/>
              <w:jc w:val="center"/>
              <w:textAlignment w:val="auto"/>
              <w:rPr>
                <w:rFonts w:hint="eastAsia"/>
                <w:sz w:val="24"/>
                <w:szCs w:val="24"/>
              </w:rPr>
            </w:pPr>
            <w:r>
              <w:rPr>
                <w:rFonts w:hint="eastAsia"/>
                <w:sz w:val="24"/>
                <w:szCs w:val="24"/>
              </w:rPr>
              <w:t>注：G</w:t>
            </w:r>
            <w:r>
              <w:rPr>
                <w:rFonts w:hint="eastAsia"/>
                <w:sz w:val="24"/>
                <w:szCs w:val="24"/>
                <w:vertAlign w:val="subscript"/>
              </w:rPr>
              <w:t>1</w:t>
            </w:r>
            <w:r>
              <w:rPr>
                <w:rFonts w:hint="eastAsia"/>
                <w:sz w:val="24"/>
                <w:szCs w:val="24"/>
              </w:rPr>
              <w:t>、G</w:t>
            </w:r>
            <w:r>
              <w:rPr>
                <w:rFonts w:hint="eastAsia"/>
                <w:sz w:val="24"/>
                <w:szCs w:val="24"/>
                <w:vertAlign w:val="subscript"/>
              </w:rPr>
              <w:t>2</w:t>
            </w:r>
            <w:r>
              <w:rPr>
                <w:rFonts w:hint="eastAsia"/>
                <w:sz w:val="24"/>
                <w:szCs w:val="24"/>
              </w:rPr>
              <w:t>、G</w:t>
            </w:r>
            <w:r>
              <w:rPr>
                <w:rFonts w:hint="eastAsia"/>
                <w:sz w:val="24"/>
                <w:szCs w:val="24"/>
                <w:vertAlign w:val="subscript"/>
              </w:rPr>
              <w:t>3</w:t>
            </w:r>
            <w:r>
              <w:rPr>
                <w:rFonts w:hint="eastAsia"/>
                <w:sz w:val="24"/>
                <w:szCs w:val="24"/>
              </w:rPr>
              <w:t>：有机废气；N</w:t>
            </w:r>
            <w:r>
              <w:rPr>
                <w:rFonts w:hint="eastAsia"/>
                <w:sz w:val="24"/>
                <w:szCs w:val="24"/>
                <w:vertAlign w:val="subscript"/>
              </w:rPr>
              <w:t>1</w:t>
            </w:r>
            <w:r>
              <w:rPr>
                <w:rFonts w:hint="eastAsia"/>
                <w:sz w:val="24"/>
                <w:szCs w:val="24"/>
              </w:rPr>
              <w:t>、N</w:t>
            </w:r>
            <w:r>
              <w:rPr>
                <w:rFonts w:hint="eastAsia"/>
                <w:sz w:val="24"/>
                <w:szCs w:val="24"/>
                <w:vertAlign w:val="subscript"/>
              </w:rPr>
              <w:t>2</w:t>
            </w:r>
            <w:r>
              <w:rPr>
                <w:rFonts w:hint="eastAsia"/>
                <w:sz w:val="24"/>
                <w:szCs w:val="24"/>
              </w:rPr>
              <w:t>、N</w:t>
            </w:r>
            <w:r>
              <w:rPr>
                <w:rFonts w:hint="eastAsia"/>
                <w:sz w:val="24"/>
                <w:szCs w:val="24"/>
                <w:vertAlign w:val="subscript"/>
              </w:rPr>
              <w:t>3</w:t>
            </w:r>
            <w:r>
              <w:rPr>
                <w:rFonts w:hint="eastAsia"/>
                <w:sz w:val="24"/>
                <w:szCs w:val="24"/>
              </w:rPr>
              <w:t>：噪声；S</w:t>
            </w:r>
            <w:r>
              <w:rPr>
                <w:rFonts w:hint="eastAsia"/>
                <w:sz w:val="24"/>
                <w:szCs w:val="24"/>
                <w:vertAlign w:val="subscript"/>
              </w:rPr>
              <w:t>1</w:t>
            </w:r>
            <w:r>
              <w:rPr>
                <w:rFonts w:hint="eastAsia"/>
                <w:sz w:val="24"/>
                <w:szCs w:val="24"/>
              </w:rPr>
              <w:t>：边角料、S</w:t>
            </w:r>
            <w:r>
              <w:rPr>
                <w:sz w:val="24"/>
                <w:szCs w:val="24"/>
                <w:vertAlign w:val="subscript"/>
              </w:rPr>
              <w:t>2</w:t>
            </w:r>
            <w:r>
              <w:rPr>
                <w:rFonts w:hint="eastAsia"/>
                <w:sz w:val="24"/>
                <w:szCs w:val="24"/>
              </w:rPr>
              <w:t>：废包装材料</w:t>
            </w:r>
          </w:p>
          <w:p>
            <w:pPr>
              <w:adjustRightInd w:val="0"/>
              <w:spacing w:before="120" w:beforeLines="50" w:line="360" w:lineRule="auto"/>
              <w:ind w:firstLine="480" w:firstLineChars="200"/>
              <w:jc w:val="both"/>
              <w:rPr>
                <w:rFonts w:hint="eastAsia" w:eastAsia="宋体"/>
                <w:color w:val="auto"/>
                <w:sz w:val="24"/>
                <w:szCs w:val="24"/>
              </w:rPr>
            </w:pPr>
            <w:r>
              <w:rPr>
                <w:rFonts w:hint="eastAsia" w:eastAsia="宋体"/>
                <w:color w:val="auto"/>
                <w:sz w:val="24"/>
                <w:szCs w:val="24"/>
              </w:rPr>
              <w:t>工艺流程简要说明：</w:t>
            </w:r>
          </w:p>
          <w:p>
            <w:pPr>
              <w:keepNext w:val="0"/>
              <w:keepLines w:val="0"/>
              <w:pageBreakBefore w:val="0"/>
              <w:widowControl w:val="0"/>
              <w:kinsoku/>
              <w:wordWrap/>
              <w:overflowPunct/>
              <w:topLinePunct w:val="0"/>
              <w:bidi w:val="0"/>
              <w:snapToGrid/>
              <w:spacing w:line="360" w:lineRule="auto"/>
              <w:ind w:firstLine="480" w:firstLineChars="200"/>
              <w:textAlignment w:val="auto"/>
              <w:rPr>
                <w:sz w:val="24"/>
                <w:szCs w:val="24"/>
              </w:rPr>
            </w:pPr>
            <w:r>
              <w:rPr>
                <w:rFonts w:hint="eastAsia"/>
                <w:sz w:val="24"/>
                <w:szCs w:val="24"/>
              </w:rPr>
              <w:t>1、发泡</w:t>
            </w:r>
            <w:r>
              <w:rPr>
                <w:sz w:val="24"/>
                <w:szCs w:val="24"/>
              </w:rPr>
              <w:t>：</w:t>
            </w:r>
            <w:r>
              <w:rPr>
                <w:rFonts w:hint="eastAsia"/>
                <w:sz w:val="24"/>
                <w:szCs w:val="24"/>
              </w:rPr>
              <w:t>将可发性聚苯乙烯人工倒入发泡机料仓内，由管道负压吸入发泡机内，通过蒸汽使其压力达到一定数值，促使发泡剂受热气化，使泡孔中总压力增加，使珠粒体积膨大，不断增大。</w:t>
            </w:r>
          </w:p>
          <w:p>
            <w:pPr>
              <w:keepNext w:val="0"/>
              <w:keepLines w:val="0"/>
              <w:pageBreakBefore w:val="0"/>
              <w:widowControl w:val="0"/>
              <w:kinsoku/>
              <w:wordWrap/>
              <w:overflowPunct/>
              <w:topLinePunct w:val="0"/>
              <w:bidi w:val="0"/>
              <w:snapToGrid/>
              <w:spacing w:line="360" w:lineRule="auto"/>
              <w:ind w:firstLine="480" w:firstLineChars="200"/>
              <w:textAlignment w:val="auto"/>
              <w:rPr>
                <w:sz w:val="24"/>
                <w:szCs w:val="24"/>
              </w:rPr>
            </w:pPr>
            <w:r>
              <w:rPr>
                <w:rFonts w:hint="eastAsia"/>
                <w:sz w:val="24"/>
                <w:szCs w:val="24"/>
              </w:rPr>
              <w:t>2、冷却熟化：发好的泡粒因发泡剂蒸发和残留发泡剂冷凝，内部呈真空状态而显软没有弹性，因此必须有充分时间让空气进入泡粒内部微孔使之内外压力平衡而富弹性，熟化温度2</w:t>
            </w:r>
            <w:r>
              <w:rPr>
                <w:sz w:val="24"/>
                <w:szCs w:val="24"/>
              </w:rPr>
              <w:t>2</w:t>
            </w:r>
            <w:r>
              <w:rPr>
                <w:rFonts w:hint="eastAsia"/>
                <w:sz w:val="24"/>
                <w:szCs w:val="24"/>
              </w:rPr>
              <w:t>~</w:t>
            </w:r>
            <w:r>
              <w:rPr>
                <w:sz w:val="24"/>
                <w:szCs w:val="24"/>
              </w:rPr>
              <w:t>26</w:t>
            </w:r>
            <w:r>
              <w:rPr>
                <w:rFonts w:hint="eastAsia"/>
                <w:sz w:val="24"/>
                <w:szCs w:val="24"/>
              </w:rPr>
              <w:t>℃，有时为加速熟化，可将空气温度提到3</w:t>
            </w:r>
            <w:r>
              <w:rPr>
                <w:sz w:val="24"/>
                <w:szCs w:val="24"/>
              </w:rPr>
              <w:t>2</w:t>
            </w:r>
            <w:r>
              <w:rPr>
                <w:rFonts w:hint="eastAsia"/>
                <w:sz w:val="24"/>
                <w:szCs w:val="24"/>
              </w:rPr>
              <w:t>~</w:t>
            </w:r>
            <w:r>
              <w:rPr>
                <w:sz w:val="24"/>
                <w:szCs w:val="24"/>
              </w:rPr>
              <w:t>38</w:t>
            </w:r>
            <w:r>
              <w:rPr>
                <w:rFonts w:hint="eastAsia"/>
                <w:sz w:val="24"/>
                <w:szCs w:val="24"/>
              </w:rPr>
              <w:t>℃。熟化时间由所用珠粒的规格、制品的密度要求，需4小时左右，为提高制品治理，在条件允许下可延长时间，由试验而定。</w:t>
            </w:r>
          </w:p>
          <w:p>
            <w:pPr>
              <w:keepNext w:val="0"/>
              <w:keepLines w:val="0"/>
              <w:pageBreakBefore w:val="0"/>
              <w:widowControl w:val="0"/>
              <w:kinsoku/>
              <w:wordWrap/>
              <w:overflowPunct/>
              <w:topLinePunct w:val="0"/>
              <w:bidi w:val="0"/>
              <w:snapToGrid/>
              <w:spacing w:line="360" w:lineRule="auto"/>
              <w:ind w:firstLine="480" w:firstLineChars="200"/>
              <w:textAlignment w:val="auto"/>
              <w:rPr>
                <w:sz w:val="24"/>
                <w:szCs w:val="24"/>
              </w:rPr>
            </w:pPr>
            <w:r>
              <w:rPr>
                <w:rFonts w:hint="eastAsia"/>
                <w:sz w:val="24"/>
                <w:szCs w:val="24"/>
              </w:rPr>
              <w:t>3、成型：采用热压发泡成型，预发泡珠粒受热软化，且由于泡内气体膨胀，物理发泡剂挥发，蒸汽再次充满泡孔，珠粒进一步发泡膨大，并互相连接成整块，形成与模具形状相同的泡沫塑料制品。</w:t>
            </w:r>
          </w:p>
          <w:p>
            <w:pPr>
              <w:keepNext w:val="0"/>
              <w:keepLines w:val="0"/>
              <w:pageBreakBefore w:val="0"/>
              <w:widowControl w:val="0"/>
              <w:kinsoku/>
              <w:wordWrap/>
              <w:overflowPunct/>
              <w:topLinePunct w:val="0"/>
              <w:bidi w:val="0"/>
              <w:snapToGrid/>
              <w:spacing w:line="360" w:lineRule="auto"/>
              <w:ind w:firstLine="480" w:firstLineChars="200"/>
              <w:textAlignment w:val="auto"/>
              <w:rPr>
                <w:sz w:val="24"/>
                <w:szCs w:val="24"/>
              </w:rPr>
            </w:pPr>
            <w:r>
              <w:rPr>
                <w:rFonts w:hint="eastAsia"/>
                <w:sz w:val="24"/>
                <w:szCs w:val="24"/>
              </w:rPr>
              <w:t>4、切割：将成型后的石墨聚苯板放置传送带上，经过切割机切割成所需形状。</w:t>
            </w:r>
          </w:p>
          <w:p>
            <w:pPr>
              <w:keepNext w:val="0"/>
              <w:keepLines w:val="0"/>
              <w:pageBreakBefore w:val="0"/>
              <w:widowControl w:val="0"/>
              <w:kinsoku/>
              <w:wordWrap/>
              <w:overflowPunct/>
              <w:topLinePunct w:val="0"/>
              <w:bidi w:val="0"/>
              <w:snapToGrid/>
              <w:spacing w:line="360" w:lineRule="auto"/>
              <w:ind w:firstLine="480" w:firstLineChars="200"/>
              <w:textAlignment w:val="auto"/>
              <w:rPr>
                <w:sz w:val="24"/>
                <w:szCs w:val="24"/>
              </w:rPr>
            </w:pPr>
            <w:r>
              <w:rPr>
                <w:rFonts w:hint="eastAsia"/>
                <w:sz w:val="24"/>
                <w:szCs w:val="24"/>
              </w:rPr>
              <w:t>5、喷胶复合：切割完成后的聚苯板进入喷胶环节，热熔胶加热熔化到达使用温度，通过泵输送到胶管再到喷枪，形成丝状喷在无纺布面上，同时与聚苯板对齐，同步压合，人工分切无纺布片材复合完成。</w:t>
            </w:r>
          </w:p>
          <w:p>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lang w:val="en-US" w:eastAsia="zh-CN"/>
              </w:rPr>
            </w:pPr>
            <w:r>
              <w:rPr>
                <w:rFonts w:hint="eastAsia"/>
                <w:sz w:val="24"/>
                <w:szCs w:val="24"/>
              </w:rPr>
              <w:t>6、成品检测包装入库。</w:t>
            </w:r>
          </w:p>
          <w:p>
            <w:pPr>
              <w:pStyle w:val="6"/>
              <w:tabs>
                <w:tab w:val="left" w:pos="1513"/>
              </w:tabs>
              <w:spacing w:line="360" w:lineRule="auto"/>
              <w:ind w:firstLine="482"/>
              <w:rPr>
                <w:sz w:val="24"/>
              </w:rPr>
            </w:pPr>
            <w:r>
              <w:rPr>
                <w:sz w:val="24"/>
              </w:rPr>
              <w:t>主要产污节点如下：</w:t>
            </w:r>
          </w:p>
          <w:p>
            <w:pPr>
              <w:keepNext w:val="0"/>
              <w:keepLines w:val="0"/>
              <w:suppressLineNumbers w:val="0"/>
              <w:spacing w:before="0" w:beforeAutospacing="0" w:after="0" w:afterAutospacing="0" w:line="360" w:lineRule="auto"/>
              <w:ind w:left="0" w:right="0" w:firstLine="360" w:firstLineChars="150"/>
              <w:rPr>
                <w:rFonts w:hint="default"/>
                <w:sz w:val="24"/>
              </w:rPr>
            </w:pPr>
            <w:r>
              <w:rPr>
                <w:rFonts w:hint="eastAsia"/>
                <w:sz w:val="24"/>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sz w:val="24"/>
                <w:szCs w:val="24"/>
              </w:rPr>
              <w:t>项目废气污染主要是</w:t>
            </w:r>
            <w:r>
              <w:rPr>
                <w:rFonts w:hint="eastAsia"/>
                <w:sz w:val="24"/>
                <w:szCs w:val="24"/>
              </w:rPr>
              <w:t>发泡、成型工序产生的VOCs</w:t>
            </w:r>
            <w:r>
              <w:rPr>
                <w:sz w:val="24"/>
                <w:szCs w:val="24"/>
              </w:rPr>
              <w:t>（以非甲烷总烃计）</w:t>
            </w:r>
            <w:r>
              <w:rPr>
                <w:rFonts w:hint="eastAsia"/>
                <w:sz w:val="24"/>
                <w:szCs w:val="24"/>
              </w:rPr>
              <w:t>、</w:t>
            </w:r>
            <w:r>
              <w:rPr>
                <w:rFonts w:hint="eastAsia"/>
                <w:sz w:val="24"/>
                <w:szCs w:val="24"/>
                <w:lang w:eastAsia="zh-CN"/>
              </w:rPr>
              <w:t>计量投料</w:t>
            </w:r>
            <w:r>
              <w:rPr>
                <w:rFonts w:hint="eastAsia"/>
                <w:color w:val="auto"/>
                <w:sz w:val="24"/>
                <w:szCs w:val="24"/>
              </w:rPr>
              <w:t>粉尘、</w:t>
            </w:r>
            <w:r>
              <w:rPr>
                <w:rFonts w:hint="eastAsia"/>
                <w:sz w:val="24"/>
                <w:szCs w:val="24"/>
              </w:rPr>
              <w:t>脱模、切割粉尘和产品养护VOCs废气。</w:t>
            </w:r>
          </w:p>
          <w:p>
            <w:pPr>
              <w:pStyle w:val="29"/>
              <w:keepNext w:val="0"/>
              <w:keepLines w:val="0"/>
              <w:numPr>
                <w:ilvl w:val="0"/>
                <w:numId w:val="0"/>
              </w:numPr>
              <w:suppressLineNumbers w:val="0"/>
              <w:spacing w:before="0" w:beforeAutospacing="0" w:after="0" w:afterAutospacing="0" w:line="360" w:lineRule="auto"/>
              <w:ind w:right="0" w:rightChars="0" w:firstLine="480" w:firstLineChars="200"/>
              <w:jc w:val="both"/>
              <w:rPr>
                <w:rFonts w:hint="eastAsia"/>
                <w:bCs/>
                <w:color w:val="auto"/>
              </w:rPr>
            </w:pPr>
            <w:r>
              <w:rPr>
                <w:rFonts w:hint="eastAsia" w:ascii="Times New Roman" w:hAnsi="Times New Roman"/>
                <w:spacing w:val="0"/>
                <w:kern w:val="0"/>
                <w:sz w:val="24"/>
                <w:szCs w:val="24"/>
                <w:lang w:eastAsia="zh-CN"/>
              </w:rPr>
              <w:t>（</w:t>
            </w:r>
            <w:r>
              <w:rPr>
                <w:rFonts w:hint="eastAsia" w:ascii="Times New Roman" w:hAnsi="Times New Roman"/>
                <w:spacing w:val="0"/>
                <w:kern w:val="0"/>
                <w:sz w:val="24"/>
                <w:szCs w:val="24"/>
                <w:lang w:val="en-US" w:eastAsia="zh-CN"/>
              </w:rPr>
              <w:t>2</w:t>
            </w:r>
            <w:r>
              <w:rPr>
                <w:rFonts w:hint="eastAsia" w:ascii="Times New Roman" w:hAnsi="Times New Roman"/>
                <w:spacing w:val="0"/>
                <w:kern w:val="0"/>
                <w:sz w:val="24"/>
                <w:szCs w:val="24"/>
                <w:lang w:eastAsia="zh-CN"/>
              </w:rPr>
              <w:t>）</w:t>
            </w:r>
            <w:r>
              <w:rPr>
                <w:rFonts w:hint="eastAsia"/>
                <w:bCs/>
                <w:color w:val="auto"/>
              </w:rPr>
              <w:t>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lang w:eastAsia="zh-CN"/>
              </w:rPr>
              <w:t>本</w:t>
            </w:r>
            <w:r>
              <w:rPr>
                <w:rFonts w:hint="eastAsia"/>
                <w:sz w:val="24"/>
                <w:szCs w:val="24"/>
              </w:rPr>
              <w:t>项目生产过程废水主要为锅炉</w:t>
            </w:r>
            <w:r>
              <w:rPr>
                <w:rFonts w:hint="eastAsia"/>
                <w:sz w:val="24"/>
                <w:szCs w:val="24"/>
                <w:lang w:eastAsia="zh-CN"/>
              </w:rPr>
              <w:t>废</w:t>
            </w:r>
            <w:r>
              <w:rPr>
                <w:rFonts w:hint="eastAsia"/>
                <w:sz w:val="24"/>
                <w:szCs w:val="24"/>
              </w:rPr>
              <w:t>水，设备清洗废水和生活污水。主要污染</w:t>
            </w:r>
            <w:r>
              <w:rPr>
                <w:sz w:val="24"/>
                <w:szCs w:val="24"/>
              </w:rPr>
              <w:t>物有COD、BOD</w:t>
            </w:r>
            <w:r>
              <w:rPr>
                <w:sz w:val="24"/>
                <w:szCs w:val="24"/>
                <w:vertAlign w:val="subscript"/>
              </w:rPr>
              <w:t>5</w:t>
            </w:r>
            <w:r>
              <w:rPr>
                <w:sz w:val="24"/>
                <w:szCs w:val="24"/>
              </w:rPr>
              <w:t>、SS、NH</w:t>
            </w:r>
            <w:r>
              <w:rPr>
                <w:sz w:val="24"/>
                <w:szCs w:val="24"/>
                <w:vertAlign w:val="subscript"/>
              </w:rPr>
              <w:t>3</w:t>
            </w:r>
            <w:r>
              <w:rPr>
                <w:sz w:val="24"/>
                <w:szCs w:val="24"/>
              </w:rPr>
              <w:t>-N。</w:t>
            </w:r>
          </w:p>
          <w:p>
            <w:pPr>
              <w:pStyle w:val="44"/>
              <w:spacing w:line="360" w:lineRule="auto"/>
              <w:ind w:firstLine="480" w:firstLineChars="200"/>
              <w:rPr>
                <w:rFonts w:hint="default" w:ascii="Times New Roman" w:cs="Times New Roman"/>
                <w:snapToGrid w:val="0"/>
                <w:color w:val="auto"/>
              </w:rPr>
            </w:pPr>
            <w:r>
              <w:rPr>
                <w:rFonts w:hint="eastAsia" w:ascii="Times New Roman" w:cs="Times New Roman"/>
                <w:snapToGrid w:val="0"/>
                <w:color w:val="auto"/>
              </w:rPr>
              <w:t>（3）噪声</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sz w:val="24"/>
                <w:szCs w:val="24"/>
              </w:rPr>
            </w:pPr>
            <w:r>
              <w:rPr>
                <w:rFonts w:hint="eastAsia" w:ascii="Times New Roman" w:cs="Times New Roman"/>
                <w:snapToGrid w:val="0"/>
                <w:color w:val="auto"/>
              </w:rPr>
              <w:t>本</w:t>
            </w:r>
            <w:r>
              <w:rPr>
                <w:rFonts w:hint="eastAsia"/>
                <w:sz w:val="24"/>
                <w:szCs w:val="24"/>
              </w:rPr>
              <w:t>项目噪声主要来源于切割机、发泡机、搅拌机、环保设备风机等设备噪声，声级范围为75~85</w:t>
            </w:r>
            <w:r>
              <w:rPr>
                <w:sz w:val="24"/>
                <w:szCs w:val="24"/>
              </w:rPr>
              <w:t>dB(A)</w:t>
            </w:r>
            <w:r>
              <w:rPr>
                <w:rFonts w:hint="eastAsia"/>
                <w:sz w:val="24"/>
                <w:szCs w:val="24"/>
              </w:rPr>
              <w:t>。</w:t>
            </w:r>
          </w:p>
          <w:p>
            <w:pPr>
              <w:pStyle w:val="34"/>
              <w:keepNext w:val="0"/>
              <w:keepLines w:val="0"/>
              <w:suppressLineNumbers w:val="0"/>
              <w:spacing w:before="0" w:beforeAutospacing="0" w:after="0" w:afterAutospacing="0" w:line="360" w:lineRule="auto"/>
              <w:ind w:left="0" w:leftChars="0" w:right="0" w:firstLine="480" w:firstLineChars="200"/>
              <w:rPr>
                <w:rFonts w:hint="default"/>
              </w:rPr>
            </w:pPr>
            <w:r>
              <w:rPr>
                <w:rFonts w:hint="eastAsia"/>
              </w:rPr>
              <w:t>（4）固体废物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ascii="Times New Roman" w:hAnsi="Times New Roman" w:eastAsia="宋体" w:cs="Times New Roman"/>
                <w:snapToGrid w:val="0"/>
                <w:color w:val="auto"/>
                <w:kern w:val="0"/>
                <w:sz w:val="24"/>
                <w:szCs w:val="24"/>
                <w:lang w:val="en-US" w:eastAsia="zh-CN" w:bidi="ar-SA"/>
              </w:rPr>
              <w:t>本项目运营期产生的固体废物主要</w:t>
            </w:r>
            <w:r>
              <w:rPr>
                <w:rFonts w:hint="eastAsia"/>
                <w:sz w:val="24"/>
                <w:szCs w:val="24"/>
              </w:rPr>
              <w:t>有职工生活垃圾、边角料、废包装材料、废活性炭、除尘器收集的粉尘等。</w:t>
            </w:r>
          </w:p>
          <w:p>
            <w:pPr>
              <w:pStyle w:val="12"/>
              <w:spacing w:after="0" w:line="360" w:lineRule="auto"/>
              <w:ind w:left="0" w:leftChars="0" w:firstLine="562" w:firstLineChars="200"/>
              <w:rPr>
                <w:b/>
                <w:bCs/>
                <w:color w:val="auto"/>
                <w:sz w:val="28"/>
                <w:szCs w:val="28"/>
              </w:rPr>
            </w:pPr>
            <w:r>
              <w:rPr>
                <w:b/>
                <w:bCs/>
                <w:color w:val="auto"/>
                <w:sz w:val="28"/>
                <w:szCs w:val="28"/>
              </w:rPr>
              <w:t>2.</w:t>
            </w:r>
            <w:r>
              <w:rPr>
                <w:rFonts w:hint="eastAsia"/>
                <w:b/>
                <w:bCs/>
                <w:color w:val="auto"/>
                <w:sz w:val="28"/>
                <w:szCs w:val="28"/>
              </w:rPr>
              <w:t>5项目变动情况</w:t>
            </w:r>
          </w:p>
          <w:p>
            <w:pPr>
              <w:pStyle w:val="12"/>
              <w:spacing w:after="0" w:line="360" w:lineRule="auto"/>
              <w:ind w:left="0" w:leftChars="0" w:firstLine="480"/>
              <w:rPr>
                <w:rFonts w:hint="eastAsia"/>
                <w:sz w:val="24"/>
              </w:rPr>
            </w:pPr>
            <w:r>
              <w:rPr>
                <w:rFonts w:hint="eastAsia"/>
                <w:color w:val="auto"/>
                <w:sz w:val="24"/>
              </w:rPr>
              <w:t>根据现场勘查，本项目实际生产与环评</w:t>
            </w:r>
            <w:r>
              <w:rPr>
                <w:rFonts w:hint="eastAsia"/>
                <w:color w:val="auto"/>
                <w:sz w:val="24"/>
                <w:lang w:eastAsia="zh-CN"/>
              </w:rPr>
              <w:t>一致，</w:t>
            </w:r>
            <w:r>
              <w:rPr>
                <w:rFonts w:hint="eastAsia"/>
                <w:sz w:val="24"/>
                <w:lang w:eastAsia="zh-CN"/>
              </w:rPr>
              <w:t>故本项目对照环评建设无重大变动</w:t>
            </w:r>
            <w:r>
              <w:rPr>
                <w:rFonts w:hint="eastAsia"/>
                <w:sz w:val="24"/>
              </w:rPr>
              <w:t>。</w:t>
            </w:r>
          </w:p>
          <w:p>
            <w:pPr>
              <w:numPr>
                <w:ilvl w:val="0"/>
                <w:numId w:val="0"/>
              </w:numPr>
              <w:snapToGrid w:val="0"/>
              <w:spacing w:line="480" w:lineRule="exact"/>
              <w:ind w:firstLine="720" w:firstLineChars="300"/>
              <w:rPr>
                <w:rFonts w:hint="default" w:eastAsia="宋体"/>
                <w:snapToGrid w:val="0"/>
                <w:color w:val="FF0000"/>
                <w:kern w:val="0"/>
                <w:sz w:val="24"/>
                <w:lang w:val="en-US" w:eastAsia="zh-CN"/>
              </w:rPr>
            </w:pPr>
          </w:p>
        </w:tc>
      </w:tr>
    </w:tbl>
    <w:p>
      <w:pPr>
        <w:rPr>
          <w:b/>
          <w:bCs/>
          <w:color w:val="auto"/>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22"/>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adjustRightInd w:val="0"/>
              <w:snapToGrid w:val="0"/>
              <w:spacing w:line="360" w:lineRule="auto"/>
              <w:rPr>
                <w:rFonts w:hint="eastAsia" w:ascii="Times New Roman" w:hAnsi="Times New Roman" w:eastAsia="宋体" w:cs="Times New Roman"/>
                <w:color w:val="auto"/>
                <w:sz w:val="24"/>
                <w:lang w:eastAsia="zh-CN"/>
              </w:rPr>
            </w:pPr>
            <w:r>
              <w:rPr>
                <w:rFonts w:hint="eastAsia"/>
                <w:b/>
                <w:color w:val="auto"/>
                <w:sz w:val="24"/>
              </w:rPr>
              <w:t>3.1.1</w:t>
            </w:r>
            <w:r>
              <w:rPr>
                <w:b/>
                <w:color w:val="auto"/>
                <w:sz w:val="24"/>
              </w:rPr>
              <w:t>废</w:t>
            </w:r>
            <w:r>
              <w:rPr>
                <w:rFonts w:hint="eastAsia"/>
                <w:b/>
                <w:color w:val="auto"/>
                <w:sz w:val="24"/>
              </w:rPr>
              <w:t>气</w:t>
            </w:r>
          </w:p>
          <w:p>
            <w:pPr>
              <w:spacing w:line="360" w:lineRule="auto"/>
              <w:ind w:firstLine="482"/>
              <w:rPr>
                <w:rFonts w:hint="eastAsia" w:eastAsia="宋体"/>
                <w:bCs/>
                <w:color w:val="auto"/>
                <w:sz w:val="24"/>
                <w:lang w:val="en-US" w:eastAsia="zh-CN"/>
              </w:rPr>
            </w:pPr>
            <w:r>
              <w:rPr>
                <w:rFonts w:hint="eastAsia"/>
                <w:color w:val="auto"/>
                <w:spacing w:val="0"/>
                <w:sz w:val="24"/>
                <w:szCs w:val="24"/>
                <w:lang w:eastAsia="zh-CN"/>
              </w:rPr>
              <w:t>本项目</w:t>
            </w:r>
            <w:r>
              <w:rPr>
                <w:rFonts w:hint="eastAsia"/>
                <w:color w:val="auto"/>
                <w:sz w:val="24"/>
                <w:szCs w:val="20"/>
              </w:rPr>
              <w:t>发泡</w:t>
            </w:r>
            <w:r>
              <w:rPr>
                <w:rFonts w:hint="eastAsia" w:ascii="Times New Roman" w:hAnsi="Times New Roman" w:eastAsia="宋体" w:cs="Times New Roman"/>
                <w:sz w:val="24"/>
                <w:szCs w:val="20"/>
              </w:rPr>
              <w:t>过程</w:t>
            </w:r>
            <w:r>
              <w:rPr>
                <w:rFonts w:hint="eastAsia" w:ascii="Times New Roman" w:hAnsi="Times New Roman" w:eastAsia="宋体" w:cs="Times New Roman"/>
                <w:sz w:val="24"/>
                <w:szCs w:val="20"/>
                <w:lang w:eastAsia="zh-CN"/>
              </w:rPr>
              <w:t>产生废气经集气罩收集</w:t>
            </w:r>
            <w:r>
              <w:rPr>
                <w:rFonts w:hint="eastAsia"/>
                <w:color w:val="auto"/>
                <w:sz w:val="24"/>
                <w:szCs w:val="20"/>
              </w:rPr>
              <w:t>（以</w:t>
            </w:r>
            <w:r>
              <w:rPr>
                <w:rFonts w:hint="eastAsia"/>
                <w:sz w:val="24"/>
                <w:szCs w:val="20"/>
              </w:rPr>
              <w:t>非甲烷总烃计）经管道收集后</w:t>
            </w:r>
            <w:r>
              <w:rPr>
                <w:rFonts w:hint="eastAsia"/>
                <w:sz w:val="24"/>
                <w:szCs w:val="20"/>
                <w:lang w:eastAsia="zh-CN"/>
              </w:rPr>
              <w:t>经</w:t>
            </w:r>
            <w:r>
              <w:rPr>
                <w:rFonts w:hint="eastAsia"/>
                <w:sz w:val="24"/>
                <w:szCs w:val="20"/>
              </w:rPr>
              <w:t>二级活性炭吸附装置处理后由1根15m高排气筒排放（</w:t>
            </w:r>
            <w:r>
              <w:rPr>
                <w:sz w:val="24"/>
                <w:szCs w:val="20"/>
              </w:rPr>
              <w:t>1</w:t>
            </w:r>
            <w:r>
              <w:rPr>
                <w:rFonts w:hint="eastAsia"/>
                <w:sz w:val="24"/>
                <w:szCs w:val="20"/>
              </w:rPr>
              <w:t>#）；</w:t>
            </w:r>
            <w:r>
              <w:rPr>
                <w:rFonts w:hint="eastAsia"/>
                <w:sz w:val="24"/>
                <w:szCs w:val="20"/>
                <w:lang w:eastAsia="zh-CN"/>
              </w:rPr>
              <w:t>脱模、切割及</w:t>
            </w:r>
            <w:r>
              <w:rPr>
                <w:rFonts w:hint="eastAsia"/>
                <w:sz w:val="24"/>
                <w:szCs w:val="20"/>
              </w:rPr>
              <w:t>投料口上方设置集气罩，粉尘经收集后通过布袋除尘器处理后由1根15m高排气筒排放（</w:t>
            </w:r>
            <w:r>
              <w:rPr>
                <w:rFonts w:hint="eastAsia"/>
                <w:sz w:val="24"/>
                <w:szCs w:val="20"/>
                <w:lang w:val="en-US" w:eastAsia="zh-CN"/>
              </w:rPr>
              <w:t>2</w:t>
            </w:r>
            <w:r>
              <w:rPr>
                <w:rFonts w:hint="eastAsia"/>
                <w:sz w:val="24"/>
                <w:szCs w:val="20"/>
              </w:rPr>
              <w:t>#）</w:t>
            </w:r>
            <w:r>
              <w:rPr>
                <w:rFonts w:hint="eastAsia"/>
                <w:sz w:val="24"/>
                <w:szCs w:val="20"/>
                <w:lang w:eastAsia="zh-CN"/>
              </w:rPr>
              <w:t>；</w:t>
            </w:r>
            <w:r>
              <w:rPr>
                <w:rFonts w:hint="default" w:ascii="Times New Roman" w:hAnsi="Times New Roman" w:cs="Times New Roman"/>
                <w:bCs/>
                <w:color w:val="auto"/>
                <w:sz w:val="24"/>
                <w:highlight w:val="none"/>
              </w:rPr>
              <w:t>锅炉燃烧所产生烟气通过</w:t>
            </w:r>
            <w:r>
              <w:rPr>
                <w:rFonts w:hint="default" w:ascii="Times New Roman" w:hAnsi="Times New Roman" w:cs="Times New Roman"/>
                <w:bCs/>
                <w:color w:val="auto"/>
                <w:sz w:val="24"/>
                <w:highlight w:val="none"/>
                <w:lang w:eastAsia="zh-CN"/>
              </w:rPr>
              <w:t>低氮燃烧器处理后，由</w:t>
            </w:r>
            <w:r>
              <w:rPr>
                <w:rFonts w:hint="eastAsia" w:ascii="Times New Roman" w:hAnsi="Times New Roman" w:cs="Times New Roman"/>
                <w:bCs/>
                <w:color w:val="auto"/>
                <w:sz w:val="24"/>
                <w:highlight w:val="none"/>
                <w:lang w:val="en-US" w:eastAsia="zh-CN"/>
              </w:rPr>
              <w:t>8</w:t>
            </w:r>
            <w:r>
              <w:rPr>
                <w:rFonts w:hint="default" w:ascii="Times New Roman" w:hAnsi="Times New Roman" w:cs="Times New Roman"/>
                <w:bCs/>
                <w:color w:val="auto"/>
                <w:sz w:val="24"/>
                <w:highlight w:val="none"/>
              </w:rPr>
              <w:t>m高的排气筒</w:t>
            </w:r>
            <w:r>
              <w:rPr>
                <w:rFonts w:hint="eastAsia" w:ascii="Times New Roman" w:hAnsi="Times New Roman" w:cs="Times New Roman"/>
                <w:bCs/>
                <w:color w:val="auto"/>
                <w:sz w:val="24"/>
                <w:highlight w:val="none"/>
                <w:lang w:eastAsia="zh-CN"/>
              </w:rPr>
              <w:t>（</w:t>
            </w:r>
            <w:r>
              <w:rPr>
                <w:rFonts w:hint="eastAsia" w:ascii="Times New Roman" w:hAnsi="Times New Roman" w:cs="Times New Roman"/>
                <w:bCs/>
                <w:color w:val="auto"/>
                <w:sz w:val="24"/>
                <w:highlight w:val="none"/>
                <w:lang w:val="en-US" w:eastAsia="zh-CN"/>
              </w:rPr>
              <w:t>3#</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排放</w:t>
            </w:r>
            <w:r>
              <w:rPr>
                <w:rFonts w:hint="eastAsia" w:ascii="Times New Roman" w:hAnsi="Times New Roman" w:cs="Times New Roman"/>
                <w:bCs/>
                <w:color w:val="auto"/>
                <w:sz w:val="24"/>
                <w:highlight w:val="none"/>
                <w:lang w:eastAsia="zh-CN"/>
              </w:rPr>
              <w:t>。</w:t>
            </w:r>
          </w:p>
          <w:p>
            <w:pPr>
              <w:adjustRightInd w:val="0"/>
              <w:snapToGrid w:val="0"/>
              <w:spacing w:line="360" w:lineRule="auto"/>
              <w:ind w:firstLine="480" w:firstLineChars="200"/>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项目产生废气均能得到合理的处理措施</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对周边环境影响较小。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pStyle w:val="19"/>
              <w:spacing w:line="360" w:lineRule="auto"/>
              <w:ind w:firstLine="480" w:firstLineChars="200"/>
              <w:rPr>
                <w:rFonts w:hint="eastAsia" w:ascii="Times New Roman" w:hAnsi="Times New Roman"/>
                <w:color w:val="000000"/>
                <w:sz w:val="24"/>
                <w:lang w:val="en-GB"/>
              </w:rPr>
            </w:pPr>
            <w:r>
              <w:rPr>
                <w:rFonts w:hint="eastAsia" w:ascii="Times New Roman" w:hAnsi="Times New Roman"/>
                <w:color w:val="000000"/>
                <w:sz w:val="24"/>
              </w:rPr>
              <w:t>项目区排水采用雨、污分流制。</w:t>
            </w:r>
            <w:r>
              <w:rPr>
                <w:rFonts w:ascii="Times New Roman" w:hAnsi="Times New Roman"/>
                <w:color w:val="000000"/>
                <w:sz w:val="24"/>
              </w:rPr>
              <w:t>厂区的雨水由道路旁的雨水口及车间周围的雨水沟，汇入雨水管网</w:t>
            </w:r>
            <w:r>
              <w:rPr>
                <w:rFonts w:ascii="Times New Roman" w:hAnsi="Times New Roman"/>
                <w:color w:val="000000"/>
                <w:sz w:val="24"/>
                <w:lang w:val="en-GB"/>
              </w:rPr>
              <w:t>；</w:t>
            </w:r>
            <w:r>
              <w:rPr>
                <w:rFonts w:hint="eastAsia" w:ascii="Times New Roman" w:hAnsi="Times New Roman"/>
                <w:color w:val="000000"/>
                <w:sz w:val="24"/>
                <w:lang w:val="en-GB"/>
              </w:rPr>
              <w:t>职工办公生活污水依托厂区现有化粪池预处理后排入市政污水管网，接管庄墓镇污水处理厂。因此，</w:t>
            </w:r>
            <w:r>
              <w:rPr>
                <w:rFonts w:hint="eastAsia" w:ascii="Times New Roman" w:hAnsi="Times New Roman"/>
                <w:color w:val="000000"/>
                <w:sz w:val="24"/>
              </w:rPr>
              <w:t>扩建项目废水对外环境影响较小。</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numPr>
                <w:ilvl w:val="0"/>
                <w:numId w:val="0"/>
              </w:numPr>
              <w:adjustRightInd w:val="0"/>
              <w:snapToGrid w:val="0"/>
              <w:spacing w:line="360" w:lineRule="auto"/>
              <w:ind w:firstLine="480" w:firstLineChars="200"/>
              <w:rPr>
                <w:rFonts w:hint="eastAsia" w:ascii="Times New Roman" w:hAnsi="Times New Roman"/>
                <w:spacing w:val="0"/>
                <w:sz w:val="24"/>
                <w:szCs w:val="24"/>
              </w:rPr>
            </w:pPr>
            <w:r>
              <w:rPr>
                <w:rFonts w:hint="eastAsia" w:ascii="Times New Roman" w:hAnsi="Times New Roman"/>
                <w:spacing w:val="0"/>
                <w:sz w:val="24"/>
                <w:szCs w:val="24"/>
              </w:rPr>
              <w:t>本</w:t>
            </w:r>
            <w:r>
              <w:rPr>
                <w:rFonts w:ascii="Times New Roman" w:hAnsi="Times New Roman"/>
                <w:bCs/>
                <w:color w:val="auto"/>
                <w:sz w:val="24"/>
                <w:szCs w:val="24"/>
              </w:rPr>
              <w:t>项目噪声主要来源于</w:t>
            </w:r>
            <w:r>
              <w:rPr>
                <w:rFonts w:hint="eastAsia" w:ascii="Times New Roman" w:hAnsi="Times New Roman"/>
                <w:bCs/>
                <w:color w:val="auto"/>
                <w:sz w:val="24"/>
                <w:szCs w:val="24"/>
              </w:rPr>
              <w:t>切割机、搅拌机</w:t>
            </w:r>
            <w:r>
              <w:rPr>
                <w:rFonts w:hint="eastAsia" w:ascii="Times New Roman" w:hAnsi="Times New Roman"/>
                <w:bCs/>
                <w:color w:val="auto"/>
                <w:sz w:val="24"/>
                <w:szCs w:val="24"/>
                <w:lang w:eastAsia="zh-CN"/>
              </w:rPr>
              <w:t>、包装机</w:t>
            </w:r>
            <w:r>
              <w:rPr>
                <w:rFonts w:hint="eastAsia" w:ascii="Times New Roman" w:hAnsi="Times New Roman"/>
                <w:bCs/>
                <w:color w:val="auto"/>
                <w:sz w:val="24"/>
                <w:szCs w:val="24"/>
              </w:rPr>
              <w:t>等设备噪声</w:t>
            </w:r>
            <w:r>
              <w:rPr>
                <w:rFonts w:ascii="Times New Roman" w:hAnsi="Times New Roman"/>
                <w:bCs/>
                <w:color w:val="auto"/>
                <w:sz w:val="24"/>
                <w:szCs w:val="24"/>
              </w:rPr>
              <w:t>，声级范围为75~85dB(A)</w:t>
            </w:r>
            <w:r>
              <w:rPr>
                <w:rFonts w:hint="eastAsia" w:ascii="Times New Roman" w:hAnsi="Times New Roman"/>
                <w:spacing w:val="0"/>
                <w:sz w:val="24"/>
                <w:szCs w:val="24"/>
              </w:rPr>
              <w:t>。由于有厂房阻隔，对项目噪声能起到减弱作用，因此，在采取减振、降噪等措施后，项目的厂界噪声可以达到《工业企业厂界环境噪声排放标准》（</w:t>
            </w:r>
            <w:r>
              <w:rPr>
                <w:rFonts w:ascii="Times New Roman" w:hAnsi="Times New Roman"/>
                <w:spacing w:val="0"/>
                <w:sz w:val="24"/>
                <w:szCs w:val="24"/>
              </w:rPr>
              <w:t>GB12348-2008</w:t>
            </w:r>
            <w:r>
              <w:rPr>
                <w:rFonts w:hint="eastAsia" w:ascii="Times New Roman" w:hAnsi="Times New Roman"/>
                <w:spacing w:val="0"/>
                <w:sz w:val="24"/>
                <w:szCs w:val="24"/>
              </w:rPr>
              <w:t>）中</w:t>
            </w:r>
            <w:r>
              <w:rPr>
                <w:rFonts w:hint="eastAsia"/>
                <w:color w:val="auto"/>
                <w:spacing w:val="0"/>
                <w:sz w:val="24"/>
                <w:szCs w:val="24"/>
                <w:lang w:val="en-US" w:eastAsia="zh-CN"/>
              </w:rPr>
              <w:t>2</w:t>
            </w:r>
            <w:r>
              <w:rPr>
                <w:rFonts w:hint="eastAsia" w:ascii="Times New Roman" w:hAnsi="Times New Roman"/>
                <w:color w:val="auto"/>
                <w:spacing w:val="0"/>
                <w:sz w:val="24"/>
                <w:szCs w:val="24"/>
              </w:rPr>
              <w:t>类</w:t>
            </w:r>
            <w:r>
              <w:rPr>
                <w:rFonts w:hint="eastAsia" w:ascii="Times New Roman" w:hAnsi="Times New Roman"/>
                <w:spacing w:val="0"/>
                <w:sz w:val="24"/>
                <w:szCs w:val="24"/>
              </w:rPr>
              <w:t>标准要求。</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adjustRightInd w:val="0"/>
              <w:snapToGrid w:val="0"/>
              <w:spacing w:line="46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spacing w:val="0"/>
                <w:sz w:val="24"/>
                <w:szCs w:val="24"/>
              </w:rPr>
              <w:t>本项目</w:t>
            </w:r>
            <w:r>
              <w:rPr>
                <w:rFonts w:hint="eastAsia" w:ascii="Times New Roman" w:hAnsi="Times New Roman"/>
                <w:color w:val="000000"/>
                <w:sz w:val="24"/>
                <w:szCs w:val="24"/>
              </w:rPr>
              <w:t>固体废物主要有职工生活垃圾、边角料、废包装材料、废活性炭、除尘器收集的粉尘等。</w:t>
            </w:r>
            <w:r>
              <w:rPr>
                <w:rFonts w:hint="eastAsia" w:ascii="Times New Roman" w:hAnsi="Times New Roman"/>
                <w:color w:val="000000"/>
                <w:sz w:val="24"/>
              </w:rPr>
              <w:t>职工办公生活垃圾设置垃圾桶集中收集后交由市政环卫部门统一处理；边角料、废包装材料集中收集后外售处理</w:t>
            </w:r>
            <w:r>
              <w:rPr>
                <w:rFonts w:hint="eastAsia" w:ascii="Times New Roman" w:hAnsi="Times New Roman"/>
                <w:color w:val="000000"/>
                <w:sz w:val="24"/>
                <w:lang w:eastAsia="zh-CN"/>
              </w:rPr>
              <w:t>；</w:t>
            </w:r>
            <w:r>
              <w:rPr>
                <w:rFonts w:hint="eastAsia" w:ascii="Times New Roman" w:hAnsi="Times New Roman"/>
                <w:color w:val="000000"/>
                <w:sz w:val="24"/>
              </w:rPr>
              <w:t>除尘器收集的粉尘可回用于生产；废活性炭</w:t>
            </w:r>
            <w:r>
              <w:rPr>
                <w:rFonts w:hint="eastAsia" w:ascii="Times New Roman" w:hAnsi="Times New Roman"/>
                <w:color w:val="000000"/>
                <w:sz w:val="24"/>
                <w:lang w:eastAsia="zh-CN"/>
              </w:rPr>
              <w:t>放置</w:t>
            </w:r>
            <w:r>
              <w:rPr>
                <w:rFonts w:hint="eastAsia" w:ascii="Times New Roman" w:hAnsi="Times New Roman"/>
                <w:color w:val="000000"/>
                <w:sz w:val="24"/>
              </w:rPr>
              <w:t>危废暂存间，在危废暂存间暂存后，委托安徽上峰杰夏环保科技有限责任公司处理</w:t>
            </w:r>
            <w:r>
              <w:rPr>
                <w:rFonts w:hint="eastAsia" w:ascii="Times New Roman" w:hAnsi="Times New Roman" w:eastAsia="宋体" w:cs="Times New Roman"/>
                <w:color w:val="auto"/>
                <w:sz w:val="24"/>
                <w:lang w:eastAsia="zh-CN"/>
              </w:rPr>
              <w:t>。</w:t>
            </w:r>
          </w:p>
          <w:p>
            <w:pPr>
              <w:adjustRightInd w:val="0"/>
              <w:snapToGrid w:val="0"/>
              <w:spacing w:line="460" w:lineRule="exact"/>
              <w:ind w:firstLine="480" w:firstLineChars="200"/>
              <w:rPr>
                <w:color w:val="auto"/>
                <w:sz w:val="24"/>
              </w:rPr>
            </w:pPr>
            <w:r>
              <w:rPr>
                <w:color w:val="auto"/>
                <w:sz w:val="24"/>
              </w:rPr>
              <w:t>通过采取以上措施，建设项目各项固体废物均能得到有效处置，处置方案可行，经过以上处置措施后可达到零排放,不会产生二次污染。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auto"/>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5000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82</w:t>
            </w:r>
            <w:r>
              <w:rPr>
                <w:rFonts w:hint="eastAsia" w:hAnsi="宋体"/>
                <w:color w:val="auto"/>
                <w:sz w:val="24"/>
              </w:rPr>
              <w:t>万元，占总投资额的</w:t>
            </w:r>
            <w:r>
              <w:rPr>
                <w:rFonts w:hint="eastAsia" w:hAnsi="宋体"/>
                <w:color w:val="auto"/>
                <w:sz w:val="24"/>
                <w:lang w:val="en-US" w:eastAsia="zh-CN"/>
              </w:rPr>
              <w:t>1.64</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77"/>
              <w:gridCol w:w="1413"/>
              <w:gridCol w:w="2010"/>
              <w:gridCol w:w="644"/>
              <w:gridCol w:w="2426"/>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序号</w:t>
                  </w:r>
                </w:p>
              </w:tc>
              <w:tc>
                <w:tcPr>
                  <w:tcW w:w="877" w:type="dxa"/>
                  <w:noWrap w:val="0"/>
                  <w:vAlign w:val="center"/>
                </w:tcPr>
                <w:p>
                  <w:pPr>
                    <w:spacing w:line="280" w:lineRule="exact"/>
                    <w:jc w:val="center"/>
                    <w:rPr>
                      <w:color w:val="auto"/>
                      <w:szCs w:val="21"/>
                    </w:rPr>
                  </w:pPr>
                  <w:r>
                    <w:rPr>
                      <w:color w:val="auto"/>
                      <w:szCs w:val="21"/>
                    </w:rPr>
                    <w:t>类别</w:t>
                  </w:r>
                </w:p>
              </w:tc>
              <w:tc>
                <w:tcPr>
                  <w:tcW w:w="1413" w:type="dxa"/>
                  <w:noWrap w:val="0"/>
                  <w:vAlign w:val="center"/>
                </w:tcPr>
                <w:p>
                  <w:pPr>
                    <w:spacing w:line="280" w:lineRule="exact"/>
                    <w:ind w:left="-108" w:right="-108"/>
                    <w:jc w:val="center"/>
                    <w:rPr>
                      <w:color w:val="auto"/>
                      <w:szCs w:val="21"/>
                    </w:rPr>
                  </w:pPr>
                  <w:r>
                    <w:rPr>
                      <w:color w:val="auto"/>
                      <w:szCs w:val="21"/>
                    </w:rPr>
                    <w:t>治理对象</w:t>
                  </w:r>
                </w:p>
              </w:tc>
              <w:tc>
                <w:tcPr>
                  <w:tcW w:w="2010" w:type="dxa"/>
                  <w:noWrap w:val="0"/>
                  <w:vAlign w:val="center"/>
                </w:tcPr>
                <w:p>
                  <w:pPr>
                    <w:spacing w:line="280" w:lineRule="exact"/>
                    <w:jc w:val="center"/>
                    <w:rPr>
                      <w:color w:val="auto"/>
                      <w:szCs w:val="21"/>
                    </w:rPr>
                  </w:pPr>
                  <w:r>
                    <w:rPr>
                      <w:color w:val="auto"/>
                      <w:szCs w:val="21"/>
                    </w:rPr>
                    <w:t>环保设施名称</w:t>
                  </w:r>
                </w:p>
              </w:tc>
              <w:tc>
                <w:tcPr>
                  <w:tcW w:w="644"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环评</w:t>
                  </w:r>
                  <w:r>
                    <w:rPr>
                      <w:color w:val="auto"/>
                      <w:szCs w:val="21"/>
                    </w:rPr>
                    <w:t>投资（万元）</w:t>
                  </w:r>
                </w:p>
              </w:tc>
              <w:tc>
                <w:tcPr>
                  <w:tcW w:w="2426"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落实情况</w:t>
                  </w:r>
                </w:p>
              </w:tc>
              <w:tc>
                <w:tcPr>
                  <w:tcW w:w="867" w:type="dxa"/>
                  <w:noWrap w:val="0"/>
                  <w:vAlign w:val="center"/>
                </w:tcPr>
                <w:p>
                  <w:pPr>
                    <w:spacing w:line="280" w:lineRule="exact"/>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lang w:eastAsia="zh-CN"/>
                    </w:rPr>
                    <w:t>实际</w:t>
                  </w:r>
                  <w:r>
                    <w:rPr>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706" w:type="dxa"/>
                  <w:noWrap w:val="0"/>
                  <w:vAlign w:val="center"/>
                </w:tcPr>
                <w:p>
                  <w:pPr>
                    <w:spacing w:line="280" w:lineRule="exact"/>
                    <w:ind w:left="-180" w:right="-108"/>
                    <w:jc w:val="center"/>
                    <w:rPr>
                      <w:color w:val="auto"/>
                      <w:szCs w:val="21"/>
                    </w:rPr>
                  </w:pPr>
                  <w:r>
                    <w:rPr>
                      <w:color w:val="auto"/>
                      <w:szCs w:val="21"/>
                    </w:rPr>
                    <w:t>1</w:t>
                  </w:r>
                </w:p>
              </w:tc>
              <w:tc>
                <w:tcPr>
                  <w:tcW w:w="877" w:type="dxa"/>
                  <w:noWrap w:val="0"/>
                  <w:vAlign w:val="center"/>
                </w:tcPr>
                <w:p>
                  <w:pPr>
                    <w:spacing w:line="280" w:lineRule="exact"/>
                    <w:jc w:val="center"/>
                    <w:rPr>
                      <w:color w:val="auto"/>
                      <w:szCs w:val="21"/>
                    </w:rPr>
                  </w:pPr>
                  <w:r>
                    <w:rPr>
                      <w:color w:val="auto"/>
                      <w:szCs w:val="21"/>
                    </w:rPr>
                    <w:t>废水</w:t>
                  </w:r>
                </w:p>
                <w:p>
                  <w:pPr>
                    <w:spacing w:line="280" w:lineRule="exact"/>
                    <w:jc w:val="center"/>
                    <w:rPr>
                      <w:color w:val="auto"/>
                      <w:szCs w:val="21"/>
                    </w:rPr>
                  </w:pPr>
                  <w:r>
                    <w:rPr>
                      <w:color w:val="auto"/>
                      <w:szCs w:val="21"/>
                    </w:rPr>
                    <w:t>治理</w:t>
                  </w:r>
                </w:p>
              </w:tc>
              <w:tc>
                <w:tcPr>
                  <w:tcW w:w="1413" w:type="dxa"/>
                  <w:noWrap w:val="0"/>
                  <w:vAlign w:val="center"/>
                </w:tcPr>
                <w:p>
                  <w:pPr>
                    <w:spacing w:line="280" w:lineRule="exact"/>
                    <w:ind w:left="-108" w:right="-108"/>
                    <w:jc w:val="center"/>
                    <w:rPr>
                      <w:color w:val="auto"/>
                      <w:szCs w:val="21"/>
                    </w:rPr>
                  </w:pPr>
                  <w:r>
                    <w:rPr>
                      <w:color w:val="auto"/>
                      <w:szCs w:val="21"/>
                    </w:rPr>
                    <w:t>生活污水</w:t>
                  </w:r>
                </w:p>
              </w:tc>
              <w:tc>
                <w:tcPr>
                  <w:tcW w:w="2010" w:type="dxa"/>
                  <w:noWrap w:val="0"/>
                  <w:vAlign w:val="center"/>
                </w:tcPr>
                <w:p>
                  <w:pPr>
                    <w:spacing w:line="280" w:lineRule="exact"/>
                    <w:ind w:left="105" w:leftChars="50" w:right="105" w:rightChars="50"/>
                    <w:jc w:val="center"/>
                    <w:rPr>
                      <w:rFonts w:hint="eastAsia" w:eastAsia="宋体"/>
                      <w:color w:val="auto"/>
                      <w:szCs w:val="21"/>
                      <w:lang w:eastAsia="zh-CN"/>
                    </w:rPr>
                  </w:pPr>
                  <w:r>
                    <w:rPr>
                      <w:rFonts w:ascii="Times New Roman" w:hAnsi="Times New Roman"/>
                      <w:color w:val="000000"/>
                      <w:szCs w:val="21"/>
                    </w:rPr>
                    <w:t>化粪池依托现有</w:t>
                  </w:r>
                  <w:r>
                    <w:rPr>
                      <w:rFonts w:hint="eastAsia"/>
                      <w:color w:val="000000"/>
                      <w:szCs w:val="21"/>
                      <w:lang w:eastAsia="zh-CN"/>
                    </w:rPr>
                    <w:t>、</w:t>
                  </w:r>
                  <w:r>
                    <w:rPr>
                      <w:rFonts w:hint="eastAsia" w:ascii="Times New Roman" w:hAnsi="Times New Roman"/>
                      <w:color w:val="000000"/>
                      <w:szCs w:val="21"/>
                      <w:lang w:eastAsia="zh-CN"/>
                    </w:rPr>
                    <w:t>一体化污水处理设施</w:t>
                  </w:r>
                </w:p>
              </w:tc>
              <w:tc>
                <w:tcPr>
                  <w:tcW w:w="644" w:type="dxa"/>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5</w:t>
                  </w:r>
                </w:p>
              </w:tc>
              <w:tc>
                <w:tcPr>
                  <w:tcW w:w="2426" w:type="dxa"/>
                  <w:noWrap w:val="0"/>
                  <w:vAlign w:val="center"/>
                </w:tcPr>
                <w:p>
                  <w:pPr>
                    <w:spacing w:line="280" w:lineRule="exact"/>
                    <w:ind w:left="105" w:leftChars="50" w:right="105" w:rightChars="50"/>
                    <w:jc w:val="center"/>
                    <w:rPr>
                      <w:color w:val="auto"/>
                      <w:szCs w:val="21"/>
                    </w:rPr>
                  </w:pPr>
                  <w:r>
                    <w:rPr>
                      <w:rFonts w:ascii="Times New Roman" w:hAnsi="Times New Roman"/>
                      <w:color w:val="000000"/>
                      <w:szCs w:val="21"/>
                    </w:rPr>
                    <w:t>化粪池依托现有</w:t>
                  </w:r>
                </w:p>
              </w:tc>
              <w:tc>
                <w:tcPr>
                  <w:tcW w:w="867" w:type="dxa"/>
                  <w:noWrap w:val="0"/>
                  <w:vAlign w:val="center"/>
                </w:tcPr>
                <w:p>
                  <w:pPr>
                    <w:widowControl/>
                    <w:spacing w:line="280" w:lineRule="exact"/>
                    <w:jc w:val="center"/>
                    <w:rPr>
                      <w:rFonts w:hint="eastAsia" w:eastAsia="宋体"/>
                      <w:color w:val="auto"/>
                      <w:szCs w:val="21"/>
                      <w:lang w:val="en-US" w:eastAsia="zh-CN"/>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06" w:type="dxa"/>
                  <w:vMerge w:val="restart"/>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2</w:t>
                  </w:r>
                </w:p>
              </w:tc>
              <w:tc>
                <w:tcPr>
                  <w:tcW w:w="877" w:type="dxa"/>
                  <w:vMerge w:val="restart"/>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废气治理</w:t>
                  </w:r>
                </w:p>
              </w:tc>
              <w:tc>
                <w:tcPr>
                  <w:tcW w:w="1413" w:type="dxa"/>
                  <w:noWrap w:val="0"/>
                  <w:vAlign w:val="center"/>
                </w:tcPr>
                <w:p>
                  <w:pPr>
                    <w:spacing w:line="240" w:lineRule="atLeast"/>
                    <w:jc w:val="center"/>
                    <w:rPr>
                      <w:rFonts w:hint="eastAsia" w:eastAsia="宋体"/>
                      <w:color w:val="auto"/>
                      <w:szCs w:val="21"/>
                      <w:lang w:eastAsia="zh-CN"/>
                    </w:rPr>
                  </w:pPr>
                  <w:r>
                    <w:rPr>
                      <w:rFonts w:hint="eastAsia" w:ascii="Times New Roman" w:hAnsi="Times New Roman"/>
                      <w:color w:val="000000"/>
                      <w:szCs w:val="21"/>
                    </w:rPr>
                    <w:t>发泡、成型</w:t>
                  </w:r>
                  <w:r>
                    <w:rPr>
                      <w:rFonts w:hint="eastAsia" w:ascii="Times New Roman" w:hAnsi="Times New Roman"/>
                      <w:color w:val="000000"/>
                      <w:szCs w:val="21"/>
                      <w:lang w:eastAsia="zh-CN"/>
                    </w:rPr>
                    <w:t>、</w:t>
                  </w:r>
                  <w:r>
                    <w:rPr>
                      <w:rFonts w:hint="eastAsia" w:ascii="Times New Roman" w:hAnsi="Times New Roman"/>
                      <w:color w:val="000000"/>
                      <w:szCs w:val="21"/>
                    </w:rPr>
                    <w:t>喷胶复合</w:t>
                  </w:r>
                  <w:r>
                    <w:rPr>
                      <w:rFonts w:hint="eastAsia" w:ascii="Times New Roman" w:hAnsi="Times New Roman"/>
                      <w:color w:val="000000"/>
                      <w:szCs w:val="21"/>
                      <w:lang w:eastAsia="zh-CN"/>
                    </w:rPr>
                    <w:t>、养护</w:t>
                  </w:r>
                  <w:r>
                    <w:rPr>
                      <w:rFonts w:hint="eastAsia" w:ascii="Times New Roman" w:hAnsi="Times New Roman"/>
                      <w:color w:val="000000"/>
                      <w:szCs w:val="21"/>
                    </w:rPr>
                    <w:t>VOCs</w:t>
                  </w:r>
                </w:p>
              </w:tc>
              <w:tc>
                <w:tcPr>
                  <w:tcW w:w="2010" w:type="dxa"/>
                  <w:noWrap w:val="0"/>
                  <w:vAlign w:val="center"/>
                </w:tcPr>
                <w:p>
                  <w:pPr>
                    <w:widowControl/>
                    <w:adjustRightInd w:val="0"/>
                    <w:snapToGrid w:val="0"/>
                    <w:jc w:val="center"/>
                    <w:rPr>
                      <w:rFonts w:hint="eastAsia"/>
                      <w:color w:val="auto"/>
                      <w:szCs w:val="21"/>
                    </w:rPr>
                  </w:pPr>
                  <w:r>
                    <w:rPr>
                      <w:rFonts w:hint="eastAsia" w:ascii="Times New Roman" w:hAnsi="Times New Roman"/>
                      <w:color w:val="000000"/>
                      <w:kern w:val="0"/>
                      <w:szCs w:val="21"/>
                    </w:rPr>
                    <w:t>发泡过程全封闭，</w:t>
                  </w:r>
                  <w:r>
                    <w:rPr>
                      <w:rFonts w:hint="eastAsia"/>
                      <w:color w:val="auto"/>
                      <w:sz w:val="21"/>
                      <w:szCs w:val="21"/>
                      <w:lang w:eastAsia="zh-CN"/>
                    </w:rPr>
                    <w:t>养护</w:t>
                  </w:r>
                  <w:r>
                    <w:rPr>
                      <w:rFonts w:hint="eastAsia"/>
                      <w:color w:val="auto"/>
                      <w:sz w:val="21"/>
                      <w:szCs w:val="21"/>
                    </w:rPr>
                    <w:t>工序全封闭</w:t>
                  </w:r>
                  <w:r>
                    <w:rPr>
                      <w:rFonts w:hint="eastAsia"/>
                      <w:color w:val="auto"/>
                      <w:sz w:val="21"/>
                      <w:szCs w:val="21"/>
                      <w:lang w:eastAsia="zh-CN"/>
                    </w:rPr>
                    <w:t>，</w:t>
                  </w:r>
                  <w:r>
                    <w:rPr>
                      <w:rFonts w:hint="eastAsia" w:ascii="Times New Roman" w:hAnsi="Times New Roman"/>
                      <w:color w:val="000000"/>
                      <w:kern w:val="0"/>
                      <w:szCs w:val="21"/>
                    </w:rPr>
                    <w:t>废气经集中收集</w:t>
                  </w:r>
                  <w:r>
                    <w:rPr>
                      <w:rFonts w:hint="eastAsia" w:ascii="Times New Roman" w:hAnsi="Times New Roman"/>
                      <w:color w:val="000000"/>
                      <w:kern w:val="0"/>
                      <w:szCs w:val="21"/>
                      <w:lang w:eastAsia="zh-CN"/>
                    </w:rPr>
                    <w:t>后经</w:t>
                  </w:r>
                  <w:r>
                    <w:rPr>
                      <w:rFonts w:hint="eastAsia" w:ascii="Times New Roman" w:hAnsi="Times New Roman"/>
                      <w:color w:val="000000"/>
                      <w:kern w:val="0"/>
                      <w:szCs w:val="21"/>
                    </w:rPr>
                    <w:t>有二级活性炭吸附装置处理后由1根15m高排气筒排放</w:t>
                  </w:r>
                </w:p>
              </w:tc>
              <w:tc>
                <w:tcPr>
                  <w:tcW w:w="644" w:type="dxa"/>
                  <w:vMerge w:val="restart"/>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70</w:t>
                  </w:r>
                </w:p>
              </w:tc>
              <w:tc>
                <w:tcPr>
                  <w:tcW w:w="2426" w:type="dxa"/>
                  <w:noWrap w:val="0"/>
                  <w:vAlign w:val="center"/>
                </w:tcPr>
                <w:p>
                  <w:pPr>
                    <w:spacing w:line="280" w:lineRule="exact"/>
                    <w:ind w:left="105" w:leftChars="50" w:right="105" w:rightChars="50"/>
                    <w:jc w:val="center"/>
                    <w:rPr>
                      <w:rFonts w:hint="eastAsia"/>
                      <w:bCs/>
                      <w:color w:val="auto"/>
                      <w:szCs w:val="21"/>
                    </w:rPr>
                  </w:pPr>
                  <w:r>
                    <w:rPr>
                      <w:rFonts w:hint="eastAsia" w:ascii="Times New Roman" w:hAnsi="Times New Roman"/>
                      <w:color w:val="auto"/>
                      <w:kern w:val="0"/>
                      <w:szCs w:val="21"/>
                    </w:rPr>
                    <w:t>发泡过程</w:t>
                  </w:r>
                  <w:r>
                    <w:rPr>
                      <w:rFonts w:hint="eastAsia"/>
                      <w:color w:val="auto"/>
                      <w:kern w:val="0"/>
                      <w:szCs w:val="21"/>
                      <w:lang w:eastAsia="zh-CN"/>
                    </w:rPr>
                    <w:t>产生废气经集气罩收集</w:t>
                  </w:r>
                  <w:r>
                    <w:rPr>
                      <w:rFonts w:hint="eastAsia" w:ascii="Times New Roman" w:hAnsi="Times New Roman"/>
                      <w:color w:val="auto"/>
                      <w:kern w:val="0"/>
                      <w:szCs w:val="21"/>
                    </w:rPr>
                    <w:t>，</w:t>
                  </w:r>
                  <w:r>
                    <w:rPr>
                      <w:rFonts w:hint="eastAsia"/>
                      <w:color w:val="auto"/>
                      <w:sz w:val="21"/>
                      <w:szCs w:val="21"/>
                      <w:lang w:eastAsia="zh-CN"/>
                    </w:rPr>
                    <w:t>养护</w:t>
                  </w:r>
                  <w:r>
                    <w:rPr>
                      <w:rFonts w:hint="eastAsia"/>
                      <w:color w:val="auto"/>
                      <w:sz w:val="21"/>
                      <w:szCs w:val="21"/>
                    </w:rPr>
                    <w:t>工序全封闭</w:t>
                  </w:r>
                  <w:r>
                    <w:rPr>
                      <w:rFonts w:hint="eastAsia"/>
                      <w:color w:val="auto"/>
                      <w:sz w:val="21"/>
                      <w:szCs w:val="21"/>
                      <w:lang w:eastAsia="zh-CN"/>
                    </w:rPr>
                    <w:t>，</w:t>
                  </w:r>
                  <w:r>
                    <w:rPr>
                      <w:rFonts w:hint="eastAsia" w:ascii="Times New Roman" w:hAnsi="Times New Roman"/>
                      <w:color w:val="auto"/>
                      <w:kern w:val="0"/>
                      <w:szCs w:val="21"/>
                    </w:rPr>
                    <w:t>废气经集中收集</w:t>
                  </w:r>
                  <w:r>
                    <w:rPr>
                      <w:rFonts w:hint="eastAsia" w:ascii="Times New Roman" w:hAnsi="Times New Roman"/>
                      <w:color w:val="auto"/>
                      <w:kern w:val="0"/>
                      <w:szCs w:val="21"/>
                      <w:lang w:eastAsia="zh-CN"/>
                    </w:rPr>
                    <w:t>后经</w:t>
                  </w:r>
                  <w:r>
                    <w:rPr>
                      <w:rFonts w:hint="eastAsia" w:ascii="Times New Roman" w:hAnsi="Times New Roman"/>
                      <w:color w:val="auto"/>
                      <w:kern w:val="0"/>
                      <w:szCs w:val="21"/>
                    </w:rPr>
                    <w:t>有</w:t>
                  </w:r>
                  <w:r>
                    <w:rPr>
                      <w:rFonts w:hint="eastAsia" w:ascii="Times New Roman" w:hAnsi="Times New Roman"/>
                      <w:color w:val="000000"/>
                      <w:kern w:val="0"/>
                      <w:szCs w:val="21"/>
                    </w:rPr>
                    <w:t>二级活性炭吸附装置处理后由1根15m高排气筒排放</w:t>
                  </w:r>
                </w:p>
              </w:tc>
              <w:tc>
                <w:tcPr>
                  <w:tcW w:w="867" w:type="dxa"/>
                  <w:vMerge w:val="restart"/>
                  <w:noWrap w:val="0"/>
                  <w:vAlign w:val="center"/>
                </w:tcPr>
                <w:p>
                  <w:pPr>
                    <w:widowControl/>
                    <w:spacing w:line="280" w:lineRule="exact"/>
                    <w:jc w:val="center"/>
                    <w:rPr>
                      <w:rFonts w:hint="default" w:eastAsia="宋体"/>
                      <w:color w:val="auto"/>
                      <w:szCs w:val="21"/>
                      <w:lang w:val="en-US" w:eastAsia="zh-CN"/>
                    </w:rPr>
                  </w:pPr>
                  <w:r>
                    <w:rPr>
                      <w:rFonts w:hint="eastAsia"/>
                      <w:color w:val="auto"/>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06" w:type="dxa"/>
                  <w:vMerge w:val="continue"/>
                  <w:noWrap w:val="0"/>
                  <w:vAlign w:val="center"/>
                </w:tcPr>
                <w:p>
                  <w:pPr>
                    <w:spacing w:line="280" w:lineRule="exact"/>
                    <w:jc w:val="center"/>
                  </w:pPr>
                </w:p>
              </w:tc>
              <w:tc>
                <w:tcPr>
                  <w:tcW w:w="877" w:type="dxa"/>
                  <w:vMerge w:val="continue"/>
                  <w:noWrap w:val="0"/>
                  <w:vAlign w:val="center"/>
                </w:tcPr>
                <w:p>
                  <w:pPr>
                    <w:spacing w:line="280" w:lineRule="exact"/>
                    <w:jc w:val="center"/>
                  </w:pPr>
                </w:p>
              </w:tc>
              <w:tc>
                <w:tcPr>
                  <w:tcW w:w="1413" w:type="dxa"/>
                  <w:noWrap w:val="0"/>
                  <w:vAlign w:val="center"/>
                </w:tcPr>
                <w:p>
                  <w:pPr>
                    <w:spacing w:line="240" w:lineRule="atLeast"/>
                    <w:jc w:val="center"/>
                    <w:rPr>
                      <w:rFonts w:hint="eastAsia" w:ascii="Times New Roman" w:hAnsi="Times New Roman"/>
                      <w:spacing w:val="0"/>
                    </w:rPr>
                  </w:pPr>
                  <w:r>
                    <w:rPr>
                      <w:rFonts w:hint="eastAsia" w:ascii="Times New Roman" w:hAnsi="Times New Roman"/>
                      <w:color w:val="000000"/>
                      <w:szCs w:val="21"/>
                      <w:lang w:eastAsia="zh-CN"/>
                    </w:rPr>
                    <w:t>脱模、切割、</w:t>
                  </w:r>
                  <w:r>
                    <w:rPr>
                      <w:rFonts w:hint="eastAsia" w:ascii="Times New Roman" w:hAnsi="Times New Roman"/>
                      <w:color w:val="000000"/>
                      <w:szCs w:val="21"/>
                    </w:rPr>
                    <w:t>投料粉尘</w:t>
                  </w:r>
                </w:p>
              </w:tc>
              <w:tc>
                <w:tcPr>
                  <w:tcW w:w="2010" w:type="dxa"/>
                  <w:noWrap w:val="0"/>
                  <w:vAlign w:val="center"/>
                </w:tcPr>
                <w:p>
                  <w:pPr>
                    <w:widowControl/>
                    <w:adjustRightInd w:val="0"/>
                    <w:snapToGrid w:val="0"/>
                    <w:jc w:val="center"/>
                    <w:rPr>
                      <w:rFonts w:hint="eastAsia" w:ascii="Times New Roman" w:hAnsi="Times New Roman"/>
                      <w:spacing w:val="0"/>
                    </w:rPr>
                  </w:pPr>
                  <w:r>
                    <w:rPr>
                      <w:rFonts w:hint="eastAsia" w:ascii="Times New Roman" w:hAnsi="Times New Roman"/>
                      <w:color w:val="000000"/>
                      <w:kern w:val="0"/>
                      <w:szCs w:val="21"/>
                    </w:rPr>
                    <w:t>在投料口上端设置集气罩，经1台布袋除尘器处理后通过1根15m高排气筒排放</w:t>
                  </w:r>
                </w:p>
              </w:tc>
              <w:tc>
                <w:tcPr>
                  <w:tcW w:w="644" w:type="dxa"/>
                  <w:vMerge w:val="continue"/>
                  <w:noWrap w:val="0"/>
                  <w:vAlign w:val="center"/>
                </w:tcPr>
                <w:p>
                  <w:pPr>
                    <w:spacing w:line="280" w:lineRule="exact"/>
                    <w:jc w:val="center"/>
                    <w:rPr>
                      <w:rFonts w:hint="eastAsia" w:ascii="Times New Roman" w:hAnsi="Times New Roman"/>
                      <w:spacing w:val="0"/>
                    </w:rPr>
                  </w:pPr>
                </w:p>
              </w:tc>
              <w:tc>
                <w:tcPr>
                  <w:tcW w:w="2426" w:type="dxa"/>
                  <w:noWrap w:val="0"/>
                  <w:vAlign w:val="center"/>
                </w:tcPr>
                <w:p>
                  <w:pPr>
                    <w:spacing w:line="280" w:lineRule="exact"/>
                    <w:jc w:val="center"/>
                    <w:rPr>
                      <w:rFonts w:hint="eastAsia" w:ascii="Times New Roman" w:hAnsi="Times New Roman"/>
                      <w:spacing w:val="0"/>
                    </w:rPr>
                  </w:pPr>
                  <w:r>
                    <w:rPr>
                      <w:rFonts w:hint="eastAsia" w:ascii="Times New Roman" w:hAnsi="Times New Roman"/>
                      <w:color w:val="000000"/>
                      <w:kern w:val="0"/>
                      <w:szCs w:val="21"/>
                    </w:rPr>
                    <w:t>在投料口上端设置集气罩，经1台布袋除尘器处理后通过1根15m高排气筒排放</w:t>
                  </w:r>
                </w:p>
              </w:tc>
              <w:tc>
                <w:tcPr>
                  <w:tcW w:w="867" w:type="dxa"/>
                  <w:vMerge w:val="continue"/>
                  <w:noWrap w:val="0"/>
                  <w:vAlign w:val="center"/>
                </w:tcPr>
                <w:p>
                  <w:pPr>
                    <w:spacing w:line="280" w:lineRule="exact"/>
                    <w:jc w:val="center"/>
                    <w:rPr>
                      <w:rFonts w:hint="eastAsia" w:ascii="Times New Roman" w:hAnsi="Times New Roman"/>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06" w:type="dxa"/>
                  <w:vMerge w:val="continue"/>
                  <w:noWrap w:val="0"/>
                  <w:vAlign w:val="center"/>
                </w:tcPr>
                <w:p>
                  <w:pPr>
                    <w:spacing w:line="280" w:lineRule="exact"/>
                    <w:jc w:val="center"/>
                    <w:rPr>
                      <w:rFonts w:hint="eastAsia" w:ascii="Times New Roman" w:hAnsi="Times New Roman"/>
                      <w:spacing w:val="0"/>
                    </w:rPr>
                  </w:pPr>
                </w:p>
              </w:tc>
              <w:tc>
                <w:tcPr>
                  <w:tcW w:w="877" w:type="dxa"/>
                  <w:vMerge w:val="continue"/>
                  <w:noWrap w:val="0"/>
                  <w:vAlign w:val="center"/>
                </w:tcPr>
                <w:p>
                  <w:pPr>
                    <w:spacing w:line="280" w:lineRule="exact"/>
                    <w:jc w:val="center"/>
                    <w:rPr>
                      <w:rFonts w:hint="eastAsia" w:ascii="Times New Roman" w:hAnsi="Times New Roman"/>
                      <w:spacing w:val="0"/>
                    </w:rPr>
                  </w:pPr>
                </w:p>
              </w:tc>
              <w:tc>
                <w:tcPr>
                  <w:tcW w:w="1413" w:type="dxa"/>
                  <w:noWrap w:val="0"/>
                  <w:vAlign w:val="center"/>
                </w:tcPr>
                <w:p>
                  <w:pPr>
                    <w:spacing w:line="240" w:lineRule="atLeast"/>
                    <w:jc w:val="center"/>
                    <w:rPr>
                      <w:rFonts w:hint="eastAsia" w:ascii="Times New Roman" w:hAnsi="Times New Roman"/>
                      <w:spacing w:val="0"/>
                    </w:rPr>
                  </w:pPr>
                  <w:r>
                    <w:rPr>
                      <w:rFonts w:hint="eastAsia" w:ascii="Times New Roman" w:hAnsi="Times New Roman"/>
                      <w:color w:val="000000"/>
                      <w:szCs w:val="21"/>
                    </w:rPr>
                    <w:t>天然气锅炉废气</w:t>
                  </w:r>
                </w:p>
              </w:tc>
              <w:tc>
                <w:tcPr>
                  <w:tcW w:w="2010" w:type="dxa"/>
                  <w:noWrap w:val="0"/>
                  <w:vAlign w:val="center"/>
                </w:tcPr>
                <w:p>
                  <w:pPr>
                    <w:widowControl/>
                    <w:adjustRightInd w:val="0"/>
                    <w:snapToGrid w:val="0"/>
                    <w:jc w:val="center"/>
                    <w:rPr>
                      <w:rFonts w:hint="eastAsia" w:ascii="Times New Roman" w:hAnsi="Times New Roman"/>
                      <w:spacing w:val="0"/>
                    </w:rPr>
                  </w:pPr>
                  <w:r>
                    <w:rPr>
                      <w:rFonts w:hint="eastAsia" w:ascii="Times New Roman" w:hAnsi="Times New Roman"/>
                      <w:color w:val="000000"/>
                      <w:kern w:val="0"/>
                      <w:szCs w:val="21"/>
                      <w:lang w:eastAsia="zh-CN"/>
                    </w:rPr>
                    <w:t>经低氮燃烧器处理</w:t>
                  </w:r>
                  <w:r>
                    <w:rPr>
                      <w:rFonts w:hint="eastAsia" w:ascii="Times New Roman" w:hAnsi="Times New Roman"/>
                      <w:color w:val="000000"/>
                      <w:kern w:val="0"/>
                      <w:szCs w:val="21"/>
                    </w:rPr>
                    <w:t>后经</w:t>
                  </w:r>
                  <w:r>
                    <w:rPr>
                      <w:rFonts w:hint="eastAsia" w:ascii="Times New Roman" w:hAnsi="Times New Roman"/>
                      <w:color w:val="000000"/>
                      <w:kern w:val="0"/>
                      <w:szCs w:val="21"/>
                      <w:lang w:val="en-US" w:eastAsia="zh-CN"/>
                    </w:rPr>
                    <w:t>8</w:t>
                  </w:r>
                  <w:r>
                    <w:rPr>
                      <w:rFonts w:hint="eastAsia" w:ascii="Times New Roman" w:hAnsi="Times New Roman"/>
                      <w:color w:val="000000"/>
                      <w:kern w:val="0"/>
                      <w:szCs w:val="21"/>
                    </w:rPr>
                    <w:t>m高排气筒排放</w:t>
                  </w:r>
                </w:p>
              </w:tc>
              <w:tc>
                <w:tcPr>
                  <w:tcW w:w="644" w:type="dxa"/>
                  <w:vMerge w:val="continue"/>
                  <w:noWrap w:val="0"/>
                  <w:vAlign w:val="center"/>
                </w:tcPr>
                <w:p>
                  <w:pPr>
                    <w:spacing w:line="280" w:lineRule="exact"/>
                    <w:jc w:val="center"/>
                    <w:rPr>
                      <w:rFonts w:hint="eastAsia" w:ascii="Times New Roman" w:hAnsi="Times New Roman"/>
                      <w:spacing w:val="0"/>
                    </w:rPr>
                  </w:pPr>
                </w:p>
              </w:tc>
              <w:tc>
                <w:tcPr>
                  <w:tcW w:w="2426" w:type="dxa"/>
                  <w:noWrap w:val="0"/>
                  <w:vAlign w:val="center"/>
                </w:tcPr>
                <w:p>
                  <w:pPr>
                    <w:spacing w:line="280" w:lineRule="exact"/>
                    <w:jc w:val="center"/>
                    <w:rPr>
                      <w:rFonts w:hint="eastAsia" w:ascii="Times New Roman" w:hAnsi="Times New Roman"/>
                      <w:spacing w:val="0"/>
                    </w:rPr>
                  </w:pPr>
                  <w:r>
                    <w:rPr>
                      <w:rFonts w:hint="eastAsia" w:ascii="Times New Roman" w:hAnsi="Times New Roman"/>
                      <w:color w:val="000000"/>
                      <w:kern w:val="0"/>
                      <w:szCs w:val="21"/>
                      <w:lang w:eastAsia="zh-CN"/>
                    </w:rPr>
                    <w:t>经低氮燃烧器处理</w:t>
                  </w:r>
                  <w:r>
                    <w:rPr>
                      <w:rFonts w:hint="eastAsia" w:ascii="Times New Roman" w:hAnsi="Times New Roman"/>
                      <w:color w:val="000000"/>
                      <w:kern w:val="0"/>
                      <w:szCs w:val="21"/>
                    </w:rPr>
                    <w:t>后经</w:t>
                  </w:r>
                  <w:r>
                    <w:rPr>
                      <w:rFonts w:hint="eastAsia" w:ascii="Times New Roman" w:hAnsi="Times New Roman"/>
                      <w:color w:val="000000"/>
                      <w:kern w:val="0"/>
                      <w:szCs w:val="21"/>
                      <w:lang w:val="en-US" w:eastAsia="zh-CN"/>
                    </w:rPr>
                    <w:t>8</w:t>
                  </w:r>
                  <w:r>
                    <w:rPr>
                      <w:rFonts w:hint="eastAsia" w:ascii="Times New Roman" w:hAnsi="Times New Roman"/>
                      <w:color w:val="000000"/>
                      <w:kern w:val="0"/>
                      <w:szCs w:val="21"/>
                    </w:rPr>
                    <w:t>m高排气筒排放</w:t>
                  </w:r>
                </w:p>
              </w:tc>
              <w:tc>
                <w:tcPr>
                  <w:tcW w:w="867" w:type="dxa"/>
                  <w:vMerge w:val="continue"/>
                  <w:noWrap w:val="0"/>
                  <w:vAlign w:val="center"/>
                </w:tcPr>
                <w:p>
                  <w:pPr>
                    <w:spacing w:line="280" w:lineRule="exact"/>
                    <w:jc w:val="center"/>
                    <w:rPr>
                      <w:rFonts w:hint="eastAsia" w:ascii="Times New Roman" w:hAnsi="Times New Roman"/>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5" w:hRule="atLeast"/>
              </w:trPr>
              <w:tc>
                <w:tcPr>
                  <w:tcW w:w="706" w:type="dxa"/>
                  <w:vMerge w:val="continue"/>
                  <w:noWrap w:val="0"/>
                  <w:vAlign w:val="center"/>
                </w:tcPr>
                <w:p>
                  <w:pPr>
                    <w:spacing w:line="280" w:lineRule="exact"/>
                    <w:jc w:val="center"/>
                  </w:pPr>
                </w:p>
              </w:tc>
              <w:tc>
                <w:tcPr>
                  <w:tcW w:w="877" w:type="dxa"/>
                  <w:vMerge w:val="continue"/>
                  <w:noWrap w:val="0"/>
                  <w:vAlign w:val="center"/>
                </w:tcPr>
                <w:p>
                  <w:pPr>
                    <w:spacing w:line="280" w:lineRule="exact"/>
                    <w:jc w:val="center"/>
                  </w:pPr>
                </w:p>
              </w:tc>
              <w:tc>
                <w:tcPr>
                  <w:tcW w:w="1413" w:type="dxa"/>
                  <w:noWrap w:val="0"/>
                  <w:vAlign w:val="center"/>
                </w:tcPr>
                <w:p>
                  <w:pPr>
                    <w:spacing w:line="240" w:lineRule="atLeast"/>
                    <w:jc w:val="center"/>
                    <w:rPr>
                      <w:rFonts w:hint="eastAsia" w:ascii="Times New Roman" w:hAnsi="Times New Roman"/>
                      <w:spacing w:val="0"/>
                    </w:rPr>
                  </w:pPr>
                  <w:r>
                    <w:rPr>
                      <w:rFonts w:hint="eastAsia" w:ascii="Times New Roman" w:hAnsi="Times New Roman"/>
                      <w:color w:val="000000"/>
                      <w:szCs w:val="21"/>
                    </w:rPr>
                    <w:t>无组织废气</w:t>
                  </w:r>
                </w:p>
              </w:tc>
              <w:tc>
                <w:tcPr>
                  <w:tcW w:w="2010" w:type="dxa"/>
                  <w:noWrap w:val="0"/>
                  <w:vAlign w:val="center"/>
                </w:tcPr>
                <w:p>
                  <w:pPr>
                    <w:widowControl/>
                    <w:adjustRightInd w:val="0"/>
                    <w:snapToGrid w:val="0"/>
                    <w:jc w:val="center"/>
                    <w:rPr>
                      <w:rFonts w:hint="eastAsia" w:ascii="Times New Roman" w:hAnsi="Times New Roman"/>
                      <w:spacing w:val="0"/>
                    </w:rPr>
                  </w:pPr>
                  <w:r>
                    <w:rPr>
                      <w:rFonts w:hint="eastAsia" w:ascii="Times New Roman" w:hAnsi="Times New Roman"/>
                      <w:color w:val="000000"/>
                      <w:kern w:val="0"/>
                      <w:szCs w:val="21"/>
                    </w:rPr>
                    <w:t>生产车间全封闭，并设置洒水喷淋设施，道路洒水抑尘，加强绿化</w:t>
                  </w:r>
                </w:p>
              </w:tc>
              <w:tc>
                <w:tcPr>
                  <w:tcW w:w="644" w:type="dxa"/>
                  <w:vMerge w:val="continue"/>
                  <w:noWrap w:val="0"/>
                  <w:vAlign w:val="center"/>
                </w:tcPr>
                <w:p>
                  <w:pPr>
                    <w:spacing w:line="280" w:lineRule="exact"/>
                    <w:jc w:val="center"/>
                    <w:rPr>
                      <w:rFonts w:hint="eastAsia" w:ascii="Times New Roman" w:hAnsi="Times New Roman"/>
                      <w:spacing w:val="0"/>
                    </w:rPr>
                  </w:pPr>
                </w:p>
              </w:tc>
              <w:tc>
                <w:tcPr>
                  <w:tcW w:w="2426" w:type="dxa"/>
                  <w:noWrap w:val="0"/>
                  <w:vAlign w:val="center"/>
                </w:tcPr>
                <w:p>
                  <w:pPr>
                    <w:spacing w:line="280" w:lineRule="exact"/>
                    <w:jc w:val="center"/>
                    <w:rPr>
                      <w:rFonts w:hint="eastAsia" w:ascii="Times New Roman" w:hAnsi="Times New Roman"/>
                      <w:spacing w:val="0"/>
                    </w:rPr>
                  </w:pPr>
                  <w:r>
                    <w:rPr>
                      <w:rFonts w:hint="eastAsia" w:ascii="Times New Roman" w:hAnsi="Times New Roman"/>
                      <w:color w:val="000000"/>
                      <w:kern w:val="0"/>
                      <w:szCs w:val="21"/>
                    </w:rPr>
                    <w:t>生产车间全封闭，并设置洒水喷淋设施，道路洒水抑尘，加强绿化</w:t>
                  </w:r>
                </w:p>
              </w:tc>
              <w:tc>
                <w:tcPr>
                  <w:tcW w:w="867" w:type="dxa"/>
                  <w:vMerge w:val="continue"/>
                  <w:noWrap w:val="0"/>
                  <w:vAlign w:val="center"/>
                </w:tcPr>
                <w:p>
                  <w:pPr>
                    <w:spacing w:line="280" w:lineRule="exact"/>
                    <w:jc w:val="center"/>
                    <w:rPr>
                      <w:rFonts w:hint="eastAsia" w:ascii="Times New Roman" w:hAnsi="Times New Roman"/>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3</w:t>
                  </w:r>
                </w:p>
              </w:tc>
              <w:tc>
                <w:tcPr>
                  <w:tcW w:w="877" w:type="dxa"/>
                  <w:noWrap w:val="0"/>
                  <w:vAlign w:val="center"/>
                </w:tcPr>
                <w:p>
                  <w:pPr>
                    <w:spacing w:line="280" w:lineRule="exact"/>
                    <w:jc w:val="center"/>
                    <w:rPr>
                      <w:color w:val="auto"/>
                      <w:szCs w:val="21"/>
                    </w:rPr>
                  </w:pPr>
                  <w:r>
                    <w:rPr>
                      <w:color w:val="auto"/>
                      <w:szCs w:val="21"/>
                    </w:rPr>
                    <w:t>固废</w:t>
                  </w:r>
                </w:p>
                <w:p>
                  <w:pPr>
                    <w:spacing w:line="280" w:lineRule="exact"/>
                    <w:jc w:val="center"/>
                    <w:rPr>
                      <w:color w:val="auto"/>
                      <w:szCs w:val="21"/>
                    </w:rPr>
                  </w:pPr>
                  <w:r>
                    <w:rPr>
                      <w:color w:val="auto"/>
                      <w:szCs w:val="21"/>
                    </w:rPr>
                    <w:t>处置</w:t>
                  </w:r>
                </w:p>
              </w:tc>
              <w:tc>
                <w:tcPr>
                  <w:tcW w:w="3423" w:type="dxa"/>
                  <w:gridSpan w:val="2"/>
                  <w:noWrap w:val="0"/>
                  <w:vAlign w:val="center"/>
                </w:tcPr>
                <w:p>
                  <w:pPr>
                    <w:spacing w:line="280" w:lineRule="exact"/>
                    <w:ind w:left="-108" w:leftChars="0" w:right="-108" w:rightChars="0"/>
                    <w:jc w:val="center"/>
                    <w:rPr>
                      <w:color w:val="auto"/>
                      <w:szCs w:val="21"/>
                    </w:rPr>
                  </w:pPr>
                  <w:r>
                    <w:rPr>
                      <w:rFonts w:ascii="Times New Roman" w:hAnsi="Times New Roman"/>
                      <w:color w:val="000000"/>
                      <w:szCs w:val="21"/>
                    </w:rPr>
                    <w:t>设置垃圾桶、</w:t>
                  </w:r>
                  <w:r>
                    <w:rPr>
                      <w:rFonts w:hint="eastAsia" w:ascii="Times New Roman" w:hAnsi="Times New Roman"/>
                      <w:color w:val="000000"/>
                      <w:szCs w:val="21"/>
                    </w:rPr>
                    <w:t>危废暂存间</w:t>
                  </w:r>
                </w:p>
              </w:tc>
              <w:tc>
                <w:tcPr>
                  <w:tcW w:w="644"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2</w:t>
                  </w:r>
                </w:p>
              </w:tc>
              <w:tc>
                <w:tcPr>
                  <w:tcW w:w="2426" w:type="dxa"/>
                  <w:noWrap w:val="0"/>
                  <w:vAlign w:val="center"/>
                </w:tcPr>
                <w:p>
                  <w:pPr>
                    <w:spacing w:line="280" w:lineRule="exact"/>
                    <w:ind w:left="-108" w:leftChars="0" w:right="-108" w:rightChars="0"/>
                    <w:jc w:val="center"/>
                    <w:rPr>
                      <w:color w:val="auto"/>
                      <w:szCs w:val="21"/>
                    </w:rPr>
                  </w:pPr>
                  <w:r>
                    <w:rPr>
                      <w:rFonts w:ascii="Times New Roman" w:hAnsi="Times New Roman"/>
                      <w:color w:val="000000"/>
                      <w:szCs w:val="21"/>
                    </w:rPr>
                    <w:t>设置垃圾桶、</w:t>
                  </w:r>
                  <w:r>
                    <w:rPr>
                      <w:rFonts w:hint="eastAsia" w:ascii="Times New Roman" w:hAnsi="Times New Roman"/>
                      <w:color w:val="000000"/>
                      <w:szCs w:val="21"/>
                    </w:rPr>
                    <w:t>危废暂存间</w:t>
                  </w:r>
                </w:p>
              </w:tc>
              <w:tc>
                <w:tcPr>
                  <w:tcW w:w="86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4</w:t>
                  </w:r>
                </w:p>
              </w:tc>
              <w:tc>
                <w:tcPr>
                  <w:tcW w:w="877" w:type="dxa"/>
                  <w:noWrap w:val="0"/>
                  <w:vAlign w:val="center"/>
                </w:tcPr>
                <w:p>
                  <w:pPr>
                    <w:spacing w:line="280" w:lineRule="exact"/>
                    <w:jc w:val="center"/>
                    <w:rPr>
                      <w:color w:val="auto"/>
                      <w:szCs w:val="21"/>
                    </w:rPr>
                  </w:pPr>
                  <w:r>
                    <w:rPr>
                      <w:color w:val="auto"/>
                      <w:szCs w:val="21"/>
                    </w:rPr>
                    <w:t>噪声</w:t>
                  </w:r>
                </w:p>
                <w:p>
                  <w:pPr>
                    <w:spacing w:line="280" w:lineRule="exact"/>
                    <w:jc w:val="center"/>
                    <w:rPr>
                      <w:color w:val="auto"/>
                      <w:szCs w:val="21"/>
                    </w:rPr>
                  </w:pPr>
                  <w:r>
                    <w:rPr>
                      <w:color w:val="auto"/>
                      <w:szCs w:val="21"/>
                    </w:rPr>
                    <w:t>控制</w:t>
                  </w:r>
                </w:p>
              </w:tc>
              <w:tc>
                <w:tcPr>
                  <w:tcW w:w="3423" w:type="dxa"/>
                  <w:gridSpan w:val="2"/>
                  <w:noWrap w:val="0"/>
                  <w:vAlign w:val="center"/>
                </w:tcPr>
                <w:p>
                  <w:pPr>
                    <w:adjustRightInd w:val="0"/>
                    <w:snapToGrid w:val="0"/>
                    <w:jc w:val="center"/>
                    <w:rPr>
                      <w:rFonts w:ascii="Times New Roman" w:hAnsi="Times New Roman" w:eastAsia="宋体" w:cs="Times New Roman"/>
                      <w:color w:val="000000"/>
                      <w:kern w:val="2"/>
                      <w:sz w:val="21"/>
                      <w:szCs w:val="21"/>
                      <w:lang w:val="en-US" w:eastAsia="zh-CN" w:bidi="ar-SA"/>
                    </w:rPr>
                  </w:pPr>
                  <w:r>
                    <w:rPr>
                      <w:rFonts w:ascii="Times New Roman" w:hAnsi="Times New Roman"/>
                      <w:color w:val="000000"/>
                      <w:szCs w:val="21"/>
                    </w:rPr>
                    <w:t>设备均置于生产车间内、减振基座、选用低噪声设备、加强设备维护等</w:t>
                  </w:r>
                </w:p>
              </w:tc>
              <w:tc>
                <w:tcPr>
                  <w:tcW w:w="644"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5</w:t>
                  </w:r>
                </w:p>
              </w:tc>
              <w:tc>
                <w:tcPr>
                  <w:tcW w:w="2426" w:type="dxa"/>
                  <w:noWrap w:val="0"/>
                  <w:vAlign w:val="center"/>
                </w:tcPr>
                <w:p>
                  <w:pPr>
                    <w:adjustRightInd w:val="0"/>
                    <w:snapToGrid w:val="0"/>
                    <w:jc w:val="center"/>
                    <w:rPr>
                      <w:color w:val="auto"/>
                      <w:szCs w:val="21"/>
                    </w:rPr>
                  </w:pPr>
                  <w:r>
                    <w:rPr>
                      <w:rFonts w:ascii="Times New Roman" w:hAnsi="Times New Roman"/>
                      <w:color w:val="000000"/>
                      <w:szCs w:val="21"/>
                    </w:rPr>
                    <w:t>设备均置于生产车间内、减振基座、选用低噪声设备、加强设备维护等</w:t>
                  </w:r>
                </w:p>
              </w:tc>
              <w:tc>
                <w:tcPr>
                  <w:tcW w:w="86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583" w:type="dxa"/>
                  <w:gridSpan w:val="2"/>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合计</w:t>
                  </w:r>
                </w:p>
              </w:tc>
              <w:tc>
                <w:tcPr>
                  <w:tcW w:w="3423" w:type="dxa"/>
                  <w:gridSpan w:val="2"/>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44"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82</w:t>
                  </w:r>
                </w:p>
              </w:tc>
              <w:tc>
                <w:tcPr>
                  <w:tcW w:w="2426" w:type="dxa"/>
                  <w:noWrap w:val="0"/>
                  <w:vAlign w:val="center"/>
                </w:tcPr>
                <w:p>
                  <w:pPr>
                    <w:spacing w:line="280" w:lineRule="exact"/>
                    <w:jc w:val="center"/>
                    <w:rPr>
                      <w:rFonts w:hint="eastAsia"/>
                      <w:color w:val="auto"/>
                      <w:szCs w:val="21"/>
                    </w:rPr>
                  </w:pPr>
                </w:p>
              </w:tc>
              <w:tc>
                <w:tcPr>
                  <w:tcW w:w="86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82</w:t>
                  </w:r>
                </w:p>
              </w:tc>
            </w:tr>
          </w:tbl>
          <w:p>
            <w:pPr>
              <w:adjustRightInd w:val="0"/>
              <w:snapToGrid w:val="0"/>
              <w:spacing w:line="360" w:lineRule="auto"/>
              <w:rPr>
                <w:color w:val="auto"/>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22"/>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2"/>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12"/>
              <w:spacing w:line="360" w:lineRule="auto"/>
              <w:ind w:left="0" w:leftChars="0" w:firstLine="0" w:firstLineChars="0"/>
              <w:rPr>
                <w:b/>
                <w:bCs/>
                <w:color w:val="auto"/>
                <w:sz w:val="24"/>
              </w:rPr>
            </w:pPr>
            <w:r>
              <w:rPr>
                <w:b/>
                <w:bCs/>
                <w:color w:val="auto"/>
                <w:sz w:val="24"/>
              </w:rPr>
              <w:t>4.1环评报告表主要结论</w:t>
            </w:r>
          </w:p>
          <w:p>
            <w:pPr>
              <w:pStyle w:val="45"/>
              <w:spacing w:before="0" w:line="360" w:lineRule="auto"/>
              <w:rPr>
                <w:rFonts w:ascii="Times New Roman" w:hAnsi="Times New Roman"/>
                <w:color w:val="auto"/>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hint="eastAsia" w:ascii="Times New Roman" w:hAnsi="Times New Roman"/>
                <w:color w:val="auto"/>
                <w:szCs w:val="24"/>
              </w:rPr>
              <w:t>按照《环境影响评价技术导则-大气环境》（HJ 2.2-2018）进行评价，</w:t>
            </w:r>
            <w:r>
              <w:rPr>
                <w:rFonts w:hint="eastAsia" w:ascii="Times New Roman" w:hAnsi="Times New Roman"/>
                <w:color w:val="auto"/>
              </w:rPr>
              <w:t>正常工况下，有组织非甲烷总烃</w:t>
            </w:r>
            <w:r>
              <w:rPr>
                <w:rFonts w:ascii="Times New Roman" w:hAnsi="Times New Roman"/>
                <w:color w:val="auto"/>
              </w:rPr>
              <w:t>的最大落地浓度位于下风向</w:t>
            </w:r>
            <w:r>
              <w:rPr>
                <w:rFonts w:hint="eastAsia" w:ascii="Times New Roman" w:hAnsi="Times New Roman"/>
                <w:color w:val="auto"/>
                <w:lang w:val="en-US" w:eastAsia="zh-CN"/>
              </w:rPr>
              <w:t>179</w:t>
            </w:r>
            <w:r>
              <w:rPr>
                <w:rFonts w:ascii="Times New Roman" w:hAnsi="Times New Roman"/>
                <w:color w:val="auto"/>
              </w:rPr>
              <w:t>m处，最大落地浓度</w:t>
            </w:r>
            <w:r>
              <w:rPr>
                <w:rFonts w:hint="eastAsia" w:ascii="Times New Roman" w:hAnsi="Times New Roman"/>
                <w:color w:val="auto"/>
              </w:rPr>
              <w:t>为</w:t>
            </w:r>
            <w:r>
              <w:rPr>
                <w:rFonts w:hint="eastAsia" w:ascii="Times New Roman" w:hAnsi="Times New Roman"/>
                <w:color w:val="auto"/>
                <w:lang w:val="en-US" w:eastAsia="zh-CN"/>
              </w:rPr>
              <w:t>0.938</w:t>
            </w:r>
            <w:r>
              <w:rPr>
                <w:rFonts w:ascii="Times New Roman" w:hAnsi="Times New Roman"/>
                <w:color w:val="auto"/>
              </w:rPr>
              <w:t>ug/m</w:t>
            </w:r>
            <w:r>
              <w:rPr>
                <w:rFonts w:ascii="Times New Roman" w:hAnsi="Times New Roman"/>
                <w:color w:val="auto"/>
                <w:vertAlign w:val="superscript"/>
              </w:rPr>
              <w:t>3</w:t>
            </w:r>
            <w:r>
              <w:rPr>
                <w:rFonts w:ascii="Times New Roman" w:hAnsi="Times New Roman"/>
                <w:color w:val="auto"/>
              </w:rPr>
              <w:t>，占标率为0.</w:t>
            </w:r>
            <w:r>
              <w:rPr>
                <w:rFonts w:hint="eastAsia" w:ascii="Times New Roman" w:hAnsi="Times New Roman"/>
                <w:color w:val="auto"/>
                <w:lang w:val="en-US" w:eastAsia="zh-CN"/>
              </w:rPr>
              <w:t>05</w:t>
            </w:r>
            <w:r>
              <w:rPr>
                <w:rFonts w:hint="eastAsia" w:ascii="Times New Roman" w:hAnsi="Times New Roman"/>
                <w:color w:val="auto"/>
              </w:rPr>
              <w:t>%；有组织粉尘</w:t>
            </w:r>
            <w:r>
              <w:rPr>
                <w:rFonts w:ascii="Times New Roman" w:hAnsi="Times New Roman"/>
                <w:color w:val="auto"/>
              </w:rPr>
              <w:t>的最大落地浓度位于下风向</w:t>
            </w:r>
            <w:r>
              <w:rPr>
                <w:rFonts w:hint="eastAsia" w:ascii="Times New Roman" w:hAnsi="Times New Roman"/>
                <w:color w:val="auto"/>
                <w:lang w:val="en-US" w:eastAsia="zh-CN"/>
              </w:rPr>
              <w:t>292</w:t>
            </w:r>
            <w:r>
              <w:rPr>
                <w:rFonts w:ascii="Times New Roman" w:hAnsi="Times New Roman"/>
                <w:color w:val="auto"/>
              </w:rPr>
              <w:t>m处，最大落地浓度</w:t>
            </w:r>
            <w:r>
              <w:rPr>
                <w:rFonts w:hint="eastAsia" w:ascii="Times New Roman" w:hAnsi="Times New Roman"/>
                <w:color w:val="auto"/>
              </w:rPr>
              <w:t>为</w:t>
            </w:r>
            <w:r>
              <w:rPr>
                <w:rFonts w:hint="eastAsia" w:ascii="Times New Roman" w:hAnsi="Times New Roman"/>
                <w:color w:val="auto"/>
                <w:lang w:val="en-US" w:eastAsia="zh-CN"/>
              </w:rPr>
              <w:t>0.006</w:t>
            </w:r>
            <w:r>
              <w:rPr>
                <w:rFonts w:ascii="Times New Roman" w:hAnsi="Times New Roman"/>
                <w:color w:val="auto"/>
              </w:rPr>
              <w:t>ug/m</w:t>
            </w:r>
            <w:r>
              <w:rPr>
                <w:rFonts w:ascii="Times New Roman" w:hAnsi="Times New Roman"/>
                <w:color w:val="auto"/>
                <w:vertAlign w:val="superscript"/>
              </w:rPr>
              <w:t>3</w:t>
            </w:r>
            <w:r>
              <w:rPr>
                <w:rFonts w:ascii="Times New Roman" w:hAnsi="Times New Roman"/>
                <w:color w:val="auto"/>
              </w:rPr>
              <w:t>，占标率为0.</w:t>
            </w:r>
            <w:r>
              <w:rPr>
                <w:rFonts w:hint="eastAsia" w:ascii="Times New Roman" w:hAnsi="Times New Roman"/>
                <w:color w:val="auto"/>
                <w:lang w:val="en-US" w:eastAsia="zh-CN"/>
              </w:rPr>
              <w:t>01</w:t>
            </w:r>
            <w:r>
              <w:rPr>
                <w:rFonts w:hint="eastAsia" w:ascii="Times New Roman" w:hAnsi="Times New Roman"/>
                <w:color w:val="auto"/>
              </w:rPr>
              <w:t>%；</w:t>
            </w:r>
            <w:r>
              <w:rPr>
                <w:rFonts w:ascii="Times New Roman" w:hAnsi="Times New Roman"/>
                <w:color w:val="auto"/>
              </w:rPr>
              <w:t>无组织</w:t>
            </w:r>
            <w:r>
              <w:rPr>
                <w:rFonts w:hint="eastAsia" w:ascii="Times New Roman" w:hAnsi="Times New Roman"/>
                <w:color w:val="auto"/>
              </w:rPr>
              <w:t>粉尘</w:t>
            </w:r>
            <w:r>
              <w:rPr>
                <w:rFonts w:ascii="Times New Roman" w:hAnsi="Times New Roman"/>
                <w:color w:val="auto"/>
              </w:rPr>
              <w:t>的最大落地浓度位于下风向</w:t>
            </w:r>
            <w:r>
              <w:rPr>
                <w:rFonts w:hint="eastAsia" w:ascii="Times New Roman" w:hAnsi="Times New Roman"/>
                <w:color w:val="auto"/>
                <w:lang w:val="en-US" w:eastAsia="zh-CN"/>
              </w:rPr>
              <w:t>83</w:t>
            </w:r>
            <w:r>
              <w:rPr>
                <w:rFonts w:ascii="Times New Roman" w:hAnsi="Times New Roman"/>
                <w:color w:val="auto"/>
              </w:rPr>
              <w:t>m处，最大落地浓度为</w:t>
            </w:r>
            <w:r>
              <w:rPr>
                <w:rFonts w:hint="eastAsia" w:ascii="Times New Roman" w:hAnsi="Times New Roman"/>
                <w:color w:val="auto"/>
                <w:lang w:val="en-US" w:eastAsia="zh-CN"/>
              </w:rPr>
              <w:t>7.60</w:t>
            </w:r>
            <w:r>
              <w:rPr>
                <w:rFonts w:ascii="Times New Roman" w:hAnsi="Times New Roman"/>
                <w:color w:val="auto"/>
              </w:rPr>
              <w:t>ug/m</w:t>
            </w:r>
            <w:r>
              <w:rPr>
                <w:rFonts w:ascii="Times New Roman" w:hAnsi="Times New Roman"/>
                <w:color w:val="auto"/>
                <w:vertAlign w:val="superscript"/>
              </w:rPr>
              <w:t>3</w:t>
            </w:r>
            <w:r>
              <w:rPr>
                <w:rFonts w:ascii="Times New Roman" w:hAnsi="Times New Roman"/>
                <w:color w:val="auto"/>
              </w:rPr>
              <w:t>，占标率为</w:t>
            </w:r>
            <w:r>
              <w:rPr>
                <w:rFonts w:hint="eastAsia" w:ascii="Times New Roman" w:hAnsi="Times New Roman"/>
                <w:color w:val="auto"/>
                <w:lang w:val="en-US" w:eastAsia="zh-CN"/>
              </w:rPr>
              <w:t>0.84</w:t>
            </w:r>
            <w:r>
              <w:rPr>
                <w:rFonts w:ascii="Times New Roman" w:hAnsi="Times New Roman"/>
                <w:color w:val="auto"/>
              </w:rPr>
              <w:t>%</w:t>
            </w:r>
            <w:r>
              <w:rPr>
                <w:rFonts w:hint="eastAsia" w:ascii="Times New Roman" w:hAnsi="Times New Roman"/>
                <w:color w:val="auto"/>
              </w:rPr>
              <w:t>；</w:t>
            </w:r>
            <w:r>
              <w:rPr>
                <w:rFonts w:ascii="Times New Roman" w:hAnsi="Times New Roman"/>
                <w:color w:val="auto"/>
              </w:rPr>
              <w:t>无组织</w:t>
            </w:r>
            <w:r>
              <w:rPr>
                <w:rFonts w:hint="eastAsia" w:ascii="Times New Roman" w:hAnsi="Times New Roman"/>
                <w:color w:val="auto"/>
              </w:rPr>
              <w:t>非甲烷总烃</w:t>
            </w:r>
            <w:r>
              <w:rPr>
                <w:rFonts w:ascii="Times New Roman" w:hAnsi="Times New Roman"/>
                <w:color w:val="auto"/>
              </w:rPr>
              <w:t>的最大落地浓度位于下风向</w:t>
            </w:r>
            <w:r>
              <w:rPr>
                <w:rFonts w:hint="eastAsia" w:ascii="Times New Roman" w:hAnsi="Times New Roman"/>
                <w:color w:val="auto"/>
                <w:lang w:val="en-US" w:eastAsia="zh-CN"/>
              </w:rPr>
              <w:t>116</w:t>
            </w:r>
            <w:r>
              <w:rPr>
                <w:rFonts w:ascii="Times New Roman" w:hAnsi="Times New Roman"/>
                <w:color w:val="auto"/>
              </w:rPr>
              <w:t>m处，最大落地浓度为</w:t>
            </w:r>
            <w:r>
              <w:rPr>
                <w:rFonts w:hint="eastAsia" w:ascii="Times New Roman" w:hAnsi="Times New Roman"/>
                <w:color w:val="auto"/>
                <w:lang w:val="en-US" w:eastAsia="zh-CN"/>
              </w:rPr>
              <w:t>1.62</w:t>
            </w:r>
            <w:r>
              <w:rPr>
                <w:rFonts w:ascii="Times New Roman" w:hAnsi="Times New Roman"/>
                <w:color w:val="auto"/>
              </w:rPr>
              <w:t>ug/m</w:t>
            </w:r>
            <w:r>
              <w:rPr>
                <w:rFonts w:ascii="Times New Roman" w:hAnsi="Times New Roman"/>
                <w:color w:val="auto"/>
                <w:vertAlign w:val="superscript"/>
              </w:rPr>
              <w:t>3</w:t>
            </w:r>
            <w:r>
              <w:rPr>
                <w:rFonts w:ascii="Times New Roman" w:hAnsi="Times New Roman"/>
                <w:color w:val="auto"/>
              </w:rPr>
              <w:t>，占标率为</w:t>
            </w:r>
            <w:r>
              <w:rPr>
                <w:rFonts w:hint="eastAsia" w:ascii="Times New Roman" w:hAnsi="Times New Roman"/>
                <w:color w:val="auto"/>
                <w:lang w:val="en-US" w:eastAsia="zh-CN"/>
              </w:rPr>
              <w:t>0.08</w:t>
            </w:r>
            <w:r>
              <w:rPr>
                <w:rFonts w:ascii="Times New Roman" w:hAnsi="Times New Roman"/>
                <w:color w:val="auto"/>
              </w:rPr>
              <w:t>%。</w:t>
            </w:r>
            <w:r>
              <w:rPr>
                <w:rFonts w:hint="eastAsia" w:ascii="Times New Roman" w:hAnsi="Times New Roman"/>
                <w:color w:val="auto"/>
              </w:rPr>
              <w:t>因此</w:t>
            </w:r>
            <w:r>
              <w:rPr>
                <w:rFonts w:ascii="Times New Roman" w:hAnsi="Times New Roman"/>
                <w:color w:val="auto"/>
              </w:rPr>
              <w:t>，本项目排放的</w:t>
            </w:r>
            <w:r>
              <w:rPr>
                <w:rFonts w:hint="eastAsia" w:ascii="Times New Roman" w:hAnsi="Times New Roman"/>
                <w:color w:val="auto"/>
              </w:rPr>
              <w:t>废气</w:t>
            </w:r>
            <w:r>
              <w:rPr>
                <w:rFonts w:ascii="Times New Roman" w:hAnsi="Times New Roman"/>
                <w:color w:val="auto"/>
              </w:rPr>
              <w:t>对周边环境影响较小，不会影响周边大气环境质量等级。</w:t>
            </w:r>
            <w:r>
              <w:rPr>
                <w:rFonts w:hint="eastAsia" w:ascii="Times New Roman" w:hAnsi="Times New Roman" w:cs="宋体"/>
                <w:color w:val="auto"/>
              </w:rPr>
              <w:t>本项目环境防护距离最终确定为生产厂房外延</w:t>
            </w:r>
            <w:r>
              <w:rPr>
                <w:rFonts w:ascii="Times New Roman" w:hAnsi="Times New Roman"/>
                <w:color w:val="auto"/>
              </w:rPr>
              <w:t>100m</w:t>
            </w:r>
            <w:r>
              <w:rPr>
                <w:rFonts w:hint="eastAsia" w:ascii="Times New Roman" w:hAnsi="Times New Roman" w:cs="宋体"/>
                <w:color w:val="auto"/>
              </w:rPr>
              <w:t>包络的范围。根据调查，项目厂区周边</w:t>
            </w:r>
            <w:r>
              <w:rPr>
                <w:rFonts w:ascii="Times New Roman" w:hAnsi="Times New Roman"/>
                <w:color w:val="auto"/>
              </w:rPr>
              <w:t>100m</w:t>
            </w:r>
            <w:r>
              <w:rPr>
                <w:rFonts w:hint="eastAsia" w:ascii="Times New Roman" w:hAnsi="Times New Roman" w:cs="宋体"/>
                <w:color w:val="auto"/>
              </w:rPr>
              <w:t>范围内无居民区、学校等敏感点，环境防护</w:t>
            </w:r>
            <w:r>
              <w:rPr>
                <w:rFonts w:hint="eastAsia" w:ascii="Times New Roman" w:hAnsi="Times New Roman"/>
                <w:color w:val="auto"/>
              </w:rPr>
              <w:t>距离满足要求。</w:t>
            </w:r>
          </w:p>
          <w:p>
            <w:pPr>
              <w:pStyle w:val="45"/>
              <w:spacing w:before="0" w:line="360" w:lineRule="auto"/>
              <w:rPr>
                <w:rFonts w:ascii="Times New Roman" w:hAnsi="Times New Roman"/>
                <w:spacing w:val="0"/>
                <w:sz w:val="24"/>
                <w:szCs w:val="24"/>
              </w:rPr>
            </w:pPr>
            <w:r>
              <w:rPr>
                <w:rFonts w:hint="eastAsia" w:ascii="Times New Roman" w:hAnsi="Times New Roman"/>
                <w:color w:val="auto"/>
                <w:lang w:val="en-US" w:eastAsia="zh-CN"/>
              </w:rPr>
              <w:t>2、</w:t>
            </w:r>
            <w:r>
              <w:rPr>
                <w:rFonts w:hint="eastAsia" w:ascii="Times New Roman" w:hAnsi="Times New Roman"/>
                <w:color w:val="auto"/>
              </w:rPr>
              <w:t>废水：项目区排水采用雨、污分流制。</w:t>
            </w:r>
            <w:r>
              <w:rPr>
                <w:rFonts w:ascii="Times New Roman" w:hAnsi="Times New Roman"/>
                <w:color w:val="auto"/>
              </w:rPr>
              <w:t>厂区的雨水由道路旁的雨水口及车间周围的雨水沟，汇入雨水管网</w:t>
            </w:r>
            <w:r>
              <w:rPr>
                <w:rFonts w:ascii="Times New Roman" w:hAnsi="Times New Roman"/>
                <w:color w:val="auto"/>
                <w:lang w:val="en-GB"/>
              </w:rPr>
              <w:t>；</w:t>
            </w:r>
            <w:r>
              <w:rPr>
                <w:rFonts w:hint="eastAsia" w:ascii="Times New Roman" w:hAnsi="Times New Roman"/>
                <w:color w:val="auto"/>
                <w:lang w:val="en-GB"/>
              </w:rPr>
              <w:t>职工</w:t>
            </w:r>
            <w:r>
              <w:rPr>
                <w:rFonts w:hint="eastAsia" w:ascii="Times New Roman" w:hAnsi="Times New Roman"/>
                <w:color w:val="000000"/>
                <w:sz w:val="24"/>
                <w:lang w:val="en-GB"/>
              </w:rPr>
              <w:t>办公生活污水依托厂区现有化粪池预处理后排入市政污水管网，接管庄墓镇污水处理厂。因此，</w:t>
            </w:r>
            <w:r>
              <w:rPr>
                <w:rFonts w:hint="eastAsia" w:ascii="Times New Roman" w:hAnsi="Times New Roman"/>
                <w:color w:val="000000"/>
                <w:sz w:val="24"/>
              </w:rPr>
              <w:t>扩建项目废水对外环境影响较小。</w:t>
            </w:r>
          </w:p>
          <w:p>
            <w:pPr>
              <w:adjustRightInd w:val="0"/>
              <w:snapToGrid w:val="0"/>
              <w:spacing w:line="360" w:lineRule="auto"/>
              <w:ind w:firstLine="480" w:firstLineChars="200"/>
              <w:rPr>
                <w:rFonts w:hint="eastAsia" w:ascii="Times New Roman" w:hAnsi="Times New Roman"/>
                <w:color w:val="000000"/>
                <w:sz w:val="24"/>
                <w:lang w:val="en-GB"/>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hint="eastAsia" w:ascii="Times New Roman" w:hAnsi="Times New Roman"/>
                <w:spacing w:val="0"/>
                <w:sz w:val="24"/>
                <w:szCs w:val="24"/>
              </w:rPr>
              <w:t>本</w:t>
            </w:r>
            <w:r>
              <w:rPr>
                <w:rFonts w:ascii="Times New Roman" w:hAnsi="Times New Roman"/>
                <w:bCs w:val="0"/>
                <w:color w:val="000000"/>
                <w:sz w:val="24"/>
                <w:szCs w:val="24"/>
              </w:rPr>
              <w:t>项目噪声</w:t>
            </w:r>
            <w:r>
              <w:rPr>
                <w:rFonts w:hint="eastAsia" w:ascii="Times New Roman" w:hAnsi="Times New Roman"/>
                <w:bCs w:val="0"/>
                <w:color w:val="000000"/>
                <w:sz w:val="24"/>
                <w:szCs w:val="24"/>
              </w:rPr>
              <w:t>主要来源于切割机、</w:t>
            </w:r>
            <w:r>
              <w:rPr>
                <w:rFonts w:hint="eastAsia" w:ascii="Times New Roman" w:hAnsi="Times New Roman"/>
                <w:bCs w:val="0"/>
                <w:color w:val="000000"/>
                <w:sz w:val="24"/>
                <w:szCs w:val="24"/>
                <w:lang w:eastAsia="zh-CN"/>
              </w:rPr>
              <w:t>包装</w:t>
            </w:r>
            <w:r>
              <w:rPr>
                <w:rFonts w:hint="eastAsia" w:ascii="Times New Roman" w:hAnsi="Times New Roman"/>
                <w:bCs w:val="0"/>
                <w:color w:val="000000"/>
                <w:sz w:val="24"/>
                <w:szCs w:val="24"/>
              </w:rPr>
              <w:t>机、搅拌机等设备噪声，声级范围为75~85dB(A)</w:t>
            </w:r>
            <w:r>
              <w:rPr>
                <w:rFonts w:ascii="Times New Roman" w:hAnsi="Times New Roman"/>
                <w:bCs w:val="0"/>
                <w:color w:val="000000"/>
                <w:sz w:val="24"/>
                <w:szCs w:val="24"/>
              </w:rPr>
              <w:t>。</w:t>
            </w:r>
            <w:r>
              <w:rPr>
                <w:rFonts w:hint="eastAsia" w:ascii="Times New Roman" w:hAnsi="Times New Roman"/>
                <w:bCs w:val="0"/>
                <w:color w:val="000000"/>
                <w:sz w:val="24"/>
                <w:szCs w:val="24"/>
              </w:rPr>
              <w:t>通过</w:t>
            </w:r>
            <w:r>
              <w:rPr>
                <w:rFonts w:hint="eastAsia" w:ascii="Times New Roman" w:hAnsi="Times New Roman"/>
                <w:bCs w:val="0"/>
                <w:color w:val="000000"/>
                <w:sz w:val="24"/>
              </w:rPr>
              <w:t>选用低噪声设备、</w:t>
            </w:r>
            <w:r>
              <w:rPr>
                <w:rFonts w:hint="eastAsia" w:ascii="Times New Roman" w:hAnsi="Times New Roman"/>
                <w:color w:val="000000"/>
                <w:sz w:val="24"/>
                <w:szCs w:val="24"/>
              </w:rPr>
              <w:t>生产设备位于厂房内、设置减振基座、加强设备维护、强化厂区绿化等</w:t>
            </w:r>
            <w:r>
              <w:rPr>
                <w:rFonts w:ascii="Times New Roman" w:hAnsi="Times New Roman"/>
                <w:color w:val="000000"/>
                <w:spacing w:val="4"/>
                <w:sz w:val="24"/>
                <w:szCs w:val="24"/>
              </w:rPr>
              <w:t>措施后，</w:t>
            </w:r>
            <w:r>
              <w:rPr>
                <w:rFonts w:ascii="Times New Roman" w:hAnsi="Times New Roman"/>
                <w:color w:val="000000"/>
                <w:sz w:val="24"/>
                <w:szCs w:val="24"/>
              </w:rPr>
              <w:t>厂界噪声能达到GB12348-2008《工业企业厂界</w:t>
            </w:r>
            <w:r>
              <w:rPr>
                <w:rFonts w:hint="eastAsia" w:ascii="Times New Roman" w:hAnsi="Times New Roman"/>
                <w:color w:val="000000"/>
                <w:sz w:val="24"/>
                <w:szCs w:val="24"/>
              </w:rPr>
              <w:t>环境</w:t>
            </w:r>
            <w:r>
              <w:rPr>
                <w:rFonts w:ascii="Times New Roman" w:hAnsi="Times New Roman"/>
                <w:color w:val="000000"/>
                <w:sz w:val="24"/>
                <w:szCs w:val="24"/>
              </w:rPr>
              <w:t>噪声</w:t>
            </w:r>
            <w:r>
              <w:rPr>
                <w:rFonts w:hint="eastAsia" w:ascii="Times New Roman" w:hAnsi="Times New Roman"/>
                <w:color w:val="000000"/>
                <w:sz w:val="24"/>
                <w:szCs w:val="24"/>
              </w:rPr>
              <w:t>排放</w:t>
            </w:r>
            <w:r>
              <w:rPr>
                <w:rFonts w:ascii="Times New Roman" w:hAnsi="Times New Roman"/>
                <w:color w:val="000000"/>
                <w:sz w:val="24"/>
                <w:szCs w:val="24"/>
              </w:rPr>
              <w:t>标准》中2</w:t>
            </w:r>
            <w:r>
              <w:rPr>
                <w:rFonts w:hint="eastAsia" w:ascii="Times New Roman" w:hAnsi="Times New Roman"/>
                <w:color w:val="000000"/>
                <w:sz w:val="24"/>
                <w:lang w:val="en-GB"/>
              </w:rPr>
              <w:t>类标准要求；敏感点噪声满足GB3096-2008《声环境质量标准》2类标准。</w:t>
            </w:r>
          </w:p>
          <w:p>
            <w:pPr>
              <w:pStyle w:val="19"/>
              <w:spacing w:line="360" w:lineRule="auto"/>
              <w:ind w:firstLine="480" w:firstLineChars="200"/>
              <w:rPr>
                <w:rFonts w:hint="eastAsia" w:ascii="Times New Roman" w:hAnsi="Times New Roman"/>
                <w:color w:val="000000"/>
                <w:sz w:val="24"/>
              </w:rPr>
            </w:pPr>
            <w:r>
              <w:rPr>
                <w:rFonts w:hint="eastAsia" w:ascii="Times New Roman" w:hAnsi="Times New Roman"/>
                <w:color w:val="000000"/>
                <w:sz w:val="24"/>
                <w:lang w:val="en-US" w:eastAsia="zh-CN"/>
              </w:rPr>
              <w:t>4、固废：</w:t>
            </w:r>
            <w:r>
              <w:rPr>
                <w:rFonts w:hint="eastAsia" w:ascii="Times New Roman" w:hAnsi="Times New Roman"/>
                <w:color w:val="000000"/>
                <w:sz w:val="24"/>
                <w:lang w:val="en-GB"/>
              </w:rPr>
              <w:t>本</w:t>
            </w:r>
            <w:r>
              <w:rPr>
                <w:rFonts w:hint="eastAsia" w:ascii="Times New Roman" w:hAnsi="Times New Roman"/>
                <w:color w:val="000000"/>
                <w:sz w:val="24"/>
                <w:szCs w:val="24"/>
              </w:rPr>
              <w:t>项目固体废物主要有职工生活垃圾、边角料、废包装材料、废活性炭、除尘器收集的粉尘等。</w:t>
            </w:r>
            <w:r>
              <w:rPr>
                <w:rFonts w:hint="eastAsia" w:ascii="Times New Roman" w:hAnsi="Times New Roman"/>
                <w:color w:val="000000"/>
                <w:sz w:val="24"/>
              </w:rPr>
              <w:t>职工办公生活垃圾设置垃圾桶集中收集后交由市政环卫部门统一处理；边角料、废包装材料集中收集后外售处理</w:t>
            </w:r>
            <w:r>
              <w:rPr>
                <w:rFonts w:hint="eastAsia" w:ascii="Times New Roman" w:hAnsi="Times New Roman"/>
                <w:color w:val="000000"/>
                <w:sz w:val="24"/>
                <w:lang w:eastAsia="zh-CN"/>
              </w:rPr>
              <w:t>；</w:t>
            </w:r>
            <w:r>
              <w:rPr>
                <w:rFonts w:hint="eastAsia" w:ascii="Times New Roman" w:hAnsi="Times New Roman"/>
                <w:color w:val="000000"/>
                <w:sz w:val="24"/>
              </w:rPr>
              <w:t>除尘器收集的粉尘可回用于生产；废活性炭</w:t>
            </w:r>
            <w:r>
              <w:rPr>
                <w:rFonts w:hint="eastAsia" w:ascii="Times New Roman" w:hAnsi="Times New Roman"/>
                <w:color w:val="000000"/>
                <w:sz w:val="24"/>
                <w:lang w:eastAsia="zh-CN"/>
              </w:rPr>
              <w:t>放置</w:t>
            </w:r>
            <w:r>
              <w:rPr>
                <w:rFonts w:hint="eastAsia" w:ascii="Times New Roman" w:hAnsi="Times New Roman"/>
                <w:color w:val="000000"/>
                <w:sz w:val="24"/>
              </w:rPr>
              <w:t>危废暂存间，在危废暂存间暂存后，委托有资质单位处理；经采取以上措施，对外环境影响较小。</w:t>
            </w:r>
          </w:p>
          <w:p>
            <w:pPr>
              <w:snapToGrid w:val="0"/>
              <w:spacing w:line="360" w:lineRule="auto"/>
              <w:ind w:firstLine="480" w:firstLineChars="200"/>
              <w:rPr>
                <w:rFonts w:hint="eastAsia"/>
                <w:color w:val="auto"/>
                <w:sz w:val="24"/>
              </w:rPr>
            </w:pPr>
            <w:r>
              <w:rPr>
                <w:color w:val="auto"/>
                <w:sz w:val="24"/>
              </w:rPr>
              <w:t>通过采取以上措施，建设项目各项固体废</w:t>
            </w:r>
            <w:r>
              <w:rPr>
                <w:color w:val="000000" w:themeColor="text1"/>
                <w:sz w:val="24"/>
                <w14:textFill>
                  <w14:solidFill>
                    <w14:schemeClr w14:val="tx1"/>
                  </w14:solidFill>
                </w14:textFill>
              </w:rPr>
              <w:t>物均能得到有效处置，处置方案可行，经过以上</w:t>
            </w:r>
            <w:r>
              <w:rPr>
                <w:rFonts w:hint="eastAsia"/>
                <w:color w:val="auto"/>
                <w:sz w:val="24"/>
              </w:rPr>
              <w:t>处置措施后可达到零排放</w:t>
            </w:r>
            <w:r>
              <w:rPr>
                <w:rFonts w:hint="eastAsia"/>
                <w:color w:val="auto"/>
                <w:sz w:val="24"/>
                <w:lang w:eastAsia="zh-CN"/>
              </w:rPr>
              <w:t>，</w:t>
            </w:r>
            <w:r>
              <w:rPr>
                <w:rFonts w:hint="eastAsia"/>
                <w:color w:val="auto"/>
                <w:sz w:val="24"/>
              </w:rPr>
              <w:t>不会产生二次污染。</w:t>
            </w:r>
          </w:p>
          <w:p>
            <w:pPr>
              <w:autoSpaceDE w:val="0"/>
              <w:autoSpaceDN w:val="0"/>
              <w:adjustRightInd w:val="0"/>
              <w:spacing w:line="460" w:lineRule="exact"/>
              <w:ind w:firstLine="480" w:firstLineChars="200"/>
              <w:rPr>
                <w:color w:val="auto"/>
                <w:sz w:val="24"/>
              </w:rPr>
            </w:pPr>
            <w:r>
              <w:rPr>
                <w:rFonts w:hint="eastAsia"/>
                <w:color w:val="auto"/>
                <w:sz w:val="24"/>
              </w:rPr>
              <w:t>综合所述，项目废水、废气、噪声和固废污染通过本报告中提出的有效防治措施后，不会对其周围环境造成明显不良影响。</w:t>
            </w:r>
            <w:r>
              <w:rPr>
                <w:color w:val="auto"/>
                <w:sz w:val="24"/>
              </w:rPr>
              <w:t>同时项目应严格落实本环评报告中的环保措施，且相应的环保措施必须经有关环保部门检验合格后，方可投入使用，并确保日后能够正常运行。</w:t>
            </w:r>
          </w:p>
          <w:p>
            <w:pPr>
              <w:adjustRightInd w:val="0"/>
              <w:snapToGrid w:val="0"/>
              <w:spacing w:line="360" w:lineRule="auto"/>
              <w:ind w:firstLine="480" w:firstLineChars="200"/>
              <w:rPr>
                <w:color w:val="auto"/>
                <w:sz w:val="24"/>
              </w:rPr>
            </w:pPr>
            <w:r>
              <w:rPr>
                <w:color w:val="auto"/>
                <w:sz w:val="24"/>
              </w:rPr>
              <w:t>因此，从环境影响角度分析，</w:t>
            </w:r>
            <w:r>
              <w:rPr>
                <w:rFonts w:ascii="Times New Roman" w:hAnsi="Times New Roman" w:eastAsia="宋体" w:cs="Times New Roman"/>
                <w:snapToGrid w:val="0"/>
                <w:spacing w:val="0"/>
                <w:kern w:val="0"/>
                <w:sz w:val="24"/>
                <w:szCs w:val="24"/>
                <w:lang w:val="en-US" w:eastAsia="zh-CN" w:bidi="ar-SA"/>
              </w:rPr>
              <w:t>合肥宇铜新型材料有限公司年产20万立方米热固复合聚苯乙烯泡沫保温板项目</w:t>
            </w:r>
            <w:r>
              <w:rPr>
                <w:color w:val="auto"/>
                <w:sz w:val="24"/>
              </w:rPr>
              <w:t>是可行的。</w:t>
            </w:r>
          </w:p>
          <w:p>
            <w:pPr>
              <w:pStyle w:val="12"/>
              <w:spacing w:after="0" w:line="360" w:lineRule="auto"/>
              <w:ind w:left="0" w:leftChars="0" w:firstLine="0" w:firstLineChars="0"/>
              <w:rPr>
                <w:b/>
                <w:bCs/>
                <w:color w:val="auto"/>
                <w:sz w:val="24"/>
              </w:rPr>
            </w:pPr>
            <w:r>
              <w:rPr>
                <w:b/>
                <w:bCs/>
                <w:color w:val="auto"/>
                <w:sz w:val="24"/>
              </w:rPr>
              <w:t>4</w:t>
            </w:r>
            <w:r>
              <w:rPr>
                <w:rFonts w:hint="eastAsia"/>
                <w:b/>
                <w:bCs/>
                <w:color w:val="auto"/>
                <w:sz w:val="24"/>
              </w:rPr>
              <w:t>.2</w:t>
            </w:r>
            <w:r>
              <w:rPr>
                <w:b/>
                <w:bCs/>
                <w:color w:val="auto"/>
                <w:sz w:val="24"/>
              </w:rPr>
              <w:t>审批部门审批决定</w:t>
            </w:r>
          </w:p>
          <w:p>
            <w:pPr>
              <w:spacing w:line="360" w:lineRule="auto"/>
              <w:rPr>
                <w:b/>
                <w:bCs/>
                <w:snapToGrid w:val="0"/>
                <w:color w:val="auto"/>
                <w:kern w:val="0"/>
                <w:sz w:val="24"/>
                <w:szCs w:val="24"/>
              </w:rPr>
            </w:pPr>
            <w:r>
              <w:rPr>
                <w:rFonts w:hint="eastAsia"/>
                <w:b/>
                <w:bCs/>
                <w:color w:val="auto"/>
                <w:sz w:val="24"/>
                <w:szCs w:val="24"/>
              </w:rPr>
              <w:t>审批意见：</w:t>
            </w:r>
          </w:p>
          <w:p>
            <w:pPr>
              <w:pStyle w:val="9"/>
              <w:spacing w:line="360" w:lineRule="auto"/>
              <w:jc w:val="right"/>
              <w:rPr>
                <w:rFonts w:hint="eastAsia" w:ascii="Times New Roman" w:hAnsi="Times New Roman"/>
                <w:snapToGrid w:val="0"/>
                <w:color w:val="auto"/>
                <w:kern w:val="0"/>
                <w:sz w:val="24"/>
              </w:rPr>
            </w:pPr>
            <w:r>
              <w:rPr>
                <w:rFonts w:hint="eastAsia" w:ascii="Times New Roman" w:hAnsi="Times New Roman"/>
                <w:snapToGrid w:val="0"/>
                <w:color w:val="auto"/>
                <w:kern w:val="0"/>
                <w:sz w:val="24"/>
                <w:lang w:eastAsia="zh-CN"/>
              </w:rPr>
              <w:t>合环长丰建</w:t>
            </w:r>
            <w:r>
              <w:rPr>
                <w:rFonts w:hint="eastAsia" w:ascii="Times New Roman" w:hAnsi="Times New Roman"/>
                <w:snapToGrid w:val="0"/>
                <w:color w:val="auto"/>
                <w:kern w:val="0"/>
                <w:sz w:val="24"/>
              </w:rPr>
              <w:t>[20</w:t>
            </w:r>
            <w:r>
              <w:rPr>
                <w:rFonts w:hint="eastAsia" w:ascii="Times New Roman" w:hAnsi="Times New Roman"/>
                <w:snapToGrid w:val="0"/>
                <w:color w:val="auto"/>
                <w:kern w:val="0"/>
                <w:sz w:val="24"/>
                <w:lang w:val="en-US" w:eastAsia="zh-CN"/>
              </w:rPr>
              <w:t>20</w:t>
            </w:r>
            <w:r>
              <w:rPr>
                <w:rFonts w:hint="eastAsia" w:ascii="Times New Roman" w:hAnsi="Times New Roman"/>
                <w:snapToGrid w:val="0"/>
                <w:color w:val="auto"/>
                <w:kern w:val="0"/>
                <w:sz w:val="24"/>
              </w:rPr>
              <w:t>]</w:t>
            </w:r>
            <w:r>
              <w:rPr>
                <w:rFonts w:hint="eastAsia" w:ascii="Times New Roman" w:hAnsi="Times New Roman"/>
                <w:snapToGrid w:val="0"/>
                <w:color w:val="auto"/>
                <w:kern w:val="0"/>
                <w:sz w:val="24"/>
                <w:lang w:val="en-US" w:eastAsia="zh-CN"/>
              </w:rPr>
              <w:t>157</w:t>
            </w:r>
            <w:r>
              <w:rPr>
                <w:rFonts w:hint="eastAsia" w:ascii="Times New Roman" w:hAnsi="Times New Roman"/>
                <w:snapToGrid w:val="0"/>
                <w:color w:val="auto"/>
                <w:kern w:val="0"/>
                <w:sz w:val="24"/>
              </w:rPr>
              <w:t>号</w:t>
            </w:r>
          </w:p>
          <w:p>
            <w:pPr>
              <w:pStyle w:val="9"/>
              <w:spacing w:line="360" w:lineRule="auto"/>
              <w:jc w:val="left"/>
              <w:rPr>
                <w:rFonts w:hint="eastAsia" w:ascii="Times New Roman" w:hAnsi="Times New Roman" w:eastAsia="宋体" w:cs="Times New Roman"/>
                <w:snapToGrid w:val="0"/>
                <w:color w:val="auto"/>
                <w:kern w:val="0"/>
                <w:sz w:val="24"/>
              </w:rPr>
            </w:pPr>
            <w:r>
              <w:rPr>
                <w:rFonts w:hint="eastAsia" w:ascii="Times New Roman" w:hAnsi="Times New Roman" w:eastAsia="宋体" w:cs="Times New Roman"/>
                <w:snapToGrid w:val="0"/>
                <w:color w:val="auto"/>
                <w:kern w:val="0"/>
                <w:sz w:val="24"/>
              </w:rPr>
              <w:t>合肥</w:t>
            </w:r>
            <w:r>
              <w:rPr>
                <w:rFonts w:hint="eastAsia" w:ascii="Times New Roman" w:hAnsi="Times New Roman" w:cs="Times New Roman"/>
                <w:snapToGrid w:val="0"/>
                <w:color w:val="auto"/>
                <w:kern w:val="0"/>
                <w:sz w:val="24"/>
                <w:lang w:eastAsia="zh-CN"/>
              </w:rPr>
              <w:t>宇铜新型材料</w:t>
            </w:r>
            <w:r>
              <w:rPr>
                <w:rFonts w:hint="eastAsia" w:ascii="Times New Roman" w:hAnsi="Times New Roman" w:eastAsia="宋体" w:cs="Times New Roman"/>
                <w:snapToGrid w:val="0"/>
                <w:color w:val="auto"/>
                <w:kern w:val="0"/>
                <w:sz w:val="24"/>
              </w:rPr>
              <w:t>有限公司:</w:t>
            </w:r>
          </w:p>
          <w:p>
            <w:pPr>
              <w:pStyle w:val="9"/>
              <w:spacing w:line="360" w:lineRule="auto"/>
              <w:ind w:firstLine="480" w:firstLineChars="200"/>
              <w:jc w:val="both"/>
              <w:rPr>
                <w:rFonts w:hint="eastAsia" w:ascii="Times New Roman" w:hAnsi="Times New Roman" w:eastAsia="宋体" w:cs="Times New Roman"/>
                <w:snapToGrid w:val="0"/>
                <w:spacing w:val="0"/>
                <w:kern w:val="0"/>
                <w:sz w:val="24"/>
                <w:szCs w:val="24"/>
                <w:lang w:val="en-US" w:eastAsia="zh-CN" w:bidi="ar-SA"/>
              </w:rPr>
            </w:pPr>
            <w:r>
              <w:rPr>
                <w:rFonts w:ascii="Times New Roman" w:hAnsi="Times New Roman" w:eastAsia="宋体" w:cs="Times New Roman"/>
                <w:snapToGrid w:val="0"/>
                <w:spacing w:val="0"/>
                <w:kern w:val="0"/>
                <w:sz w:val="24"/>
                <w:szCs w:val="24"/>
                <w:lang w:val="en-US" w:eastAsia="zh-CN" w:bidi="ar-SA"/>
              </w:rPr>
              <w:t>你公司报来的《合肥宇铜新型材料有限公司年产20万立方米热固复合聚苯乙烯泡沫保温板项目环境影响报告表》(以下简称《报告表》)及相关材料收悉。经现场踏勘、专家审查及资料审核，现批复如下:</w:t>
            </w:r>
            <w:r>
              <w:rPr>
                <w:rFonts w:ascii="Times New Roman" w:hAnsi="Times New Roman" w:eastAsia="宋体" w:cs="Times New Roman"/>
                <w:snapToGrid w:val="0"/>
                <w:spacing w:val="0"/>
                <w:kern w:val="0"/>
                <w:sz w:val="24"/>
                <w:szCs w:val="24"/>
                <w:lang w:val="en-US" w:eastAsia="zh-CN" w:bidi="ar-SA"/>
              </w:rPr>
              <w:br w:type="textWrapping"/>
            </w:r>
            <w:r>
              <w:rPr>
                <w:rFonts w:hint="eastAsia" w:ascii="Times New Roman" w:hAnsi="Times New Roman" w:eastAsia="宋体" w:cs="Times New Roman"/>
                <w:snapToGrid w:val="0"/>
                <w:spacing w:val="0"/>
                <w:kern w:val="0"/>
                <w:sz w:val="24"/>
                <w:szCs w:val="24"/>
                <w:lang w:val="en-US" w:eastAsia="zh-CN" w:bidi="ar-SA"/>
              </w:rPr>
              <w:t xml:space="preserve">    </w:t>
            </w:r>
            <w:r>
              <w:rPr>
                <w:rFonts w:ascii="Times New Roman" w:hAnsi="Times New Roman" w:eastAsia="宋体" w:cs="Times New Roman"/>
                <w:snapToGrid w:val="0"/>
                <w:spacing w:val="0"/>
                <w:kern w:val="0"/>
                <w:sz w:val="24"/>
                <w:szCs w:val="24"/>
                <w:lang w:val="en-US" w:eastAsia="zh-CN" w:bidi="ar-SA"/>
              </w:rPr>
              <w:t>一、合肥宇铜新型材料有限公司年产20万立方米热固复合聚苯乙烯泡沫保温板项目位于长丰县庄墓镇庄王大道与创业大道交叉口，项目新建两栋生产厂房、建成后可达到年产10万m</w:t>
            </w:r>
            <w:r>
              <w:rPr>
                <w:rFonts w:ascii="Times New Roman" w:hAnsi="Times New Roman" w:eastAsia="宋体" w:cs="Times New Roman"/>
                <w:snapToGrid w:val="0"/>
                <w:spacing w:val="0"/>
                <w:kern w:val="0"/>
                <w:sz w:val="24"/>
                <w:szCs w:val="24"/>
                <w:vertAlign w:val="superscript"/>
                <w:lang w:val="en-US" w:eastAsia="zh-CN" w:bidi="ar-SA"/>
              </w:rPr>
              <w:t>3</w:t>
            </w:r>
            <w:r>
              <w:rPr>
                <w:rFonts w:ascii="Times New Roman" w:hAnsi="Times New Roman" w:eastAsia="宋体" w:cs="Times New Roman"/>
                <w:snapToGrid w:val="0"/>
                <w:spacing w:val="0"/>
                <w:kern w:val="0"/>
                <w:sz w:val="24"/>
                <w:szCs w:val="24"/>
                <w:lang w:val="en-US" w:eastAsia="zh-CN" w:bidi="ar-SA"/>
              </w:rPr>
              <w:t>热固复合聚苯乙烯泡沫保温隔声板和10万m</w:t>
            </w:r>
            <w:r>
              <w:rPr>
                <w:rFonts w:ascii="Times New Roman" w:hAnsi="Times New Roman" w:eastAsia="宋体" w:cs="Times New Roman"/>
                <w:snapToGrid w:val="0"/>
                <w:spacing w:val="0"/>
                <w:kern w:val="0"/>
                <w:sz w:val="24"/>
                <w:szCs w:val="24"/>
                <w:vertAlign w:val="superscript"/>
                <w:lang w:val="en-US" w:eastAsia="zh-CN" w:bidi="ar-SA"/>
              </w:rPr>
              <w:t>3</w:t>
            </w:r>
            <w:r>
              <w:rPr>
                <w:rFonts w:ascii="Times New Roman" w:hAnsi="Times New Roman" w:eastAsia="宋体" w:cs="Times New Roman"/>
                <w:snapToGrid w:val="0"/>
                <w:spacing w:val="0"/>
                <w:kern w:val="0"/>
                <w:sz w:val="24"/>
                <w:szCs w:val="24"/>
                <w:lang w:val="en-US" w:eastAsia="zh-CN" w:bidi="ar-SA"/>
              </w:rPr>
              <w:t>热固复合聚苯乙烯泡沫保温匀质板的生产规模。项目总投资5000万元、其中环保投资82万元。</w:t>
            </w:r>
            <w:r>
              <w:rPr>
                <w:rFonts w:ascii="Times New Roman" w:hAnsi="Times New Roman" w:eastAsia="宋体" w:cs="Times New Roman"/>
                <w:snapToGrid w:val="0"/>
                <w:spacing w:val="0"/>
                <w:kern w:val="0"/>
                <w:sz w:val="24"/>
                <w:szCs w:val="24"/>
                <w:lang w:val="en-US" w:eastAsia="zh-CN" w:bidi="ar-SA"/>
              </w:rPr>
              <w:br w:type="textWrapping"/>
            </w:r>
            <w:r>
              <w:rPr>
                <w:rFonts w:hint="eastAsia" w:ascii="Times New Roman" w:hAnsi="Times New Roman" w:eastAsia="宋体" w:cs="Times New Roman"/>
                <w:snapToGrid w:val="0"/>
                <w:spacing w:val="0"/>
                <w:kern w:val="0"/>
                <w:sz w:val="24"/>
                <w:szCs w:val="24"/>
                <w:lang w:val="en-US" w:eastAsia="zh-CN" w:bidi="ar-SA"/>
              </w:rPr>
              <w:t xml:space="preserve">    </w:t>
            </w:r>
            <w:r>
              <w:rPr>
                <w:rFonts w:ascii="Times New Roman" w:hAnsi="Times New Roman" w:eastAsia="宋体" w:cs="Times New Roman"/>
                <w:snapToGrid w:val="0"/>
                <w:spacing w:val="0"/>
                <w:kern w:val="0"/>
                <w:sz w:val="24"/>
                <w:szCs w:val="24"/>
                <w:lang w:val="en-US" w:eastAsia="zh-CN" w:bidi="ar-SA"/>
              </w:rPr>
              <w:t>二、该项目已经长丰县发展和改革委员会备案(项目编码:2019-340121</w:t>
            </w:r>
            <w:r>
              <w:rPr>
                <w:rFonts w:hint="eastAsia" w:ascii="Times New Roman" w:hAnsi="Times New Roman" w:cs="Times New Roman"/>
                <w:snapToGrid w:val="0"/>
                <w:spacing w:val="0"/>
                <w:kern w:val="0"/>
                <w:sz w:val="24"/>
                <w:szCs w:val="24"/>
                <w:lang w:val="en-US" w:eastAsia="zh-CN" w:bidi="ar-SA"/>
              </w:rPr>
              <w:t>-</w:t>
            </w:r>
            <w:r>
              <w:rPr>
                <w:rFonts w:ascii="Times New Roman" w:hAnsi="Times New Roman" w:eastAsia="宋体" w:cs="Times New Roman"/>
                <w:snapToGrid w:val="0"/>
                <w:spacing w:val="0"/>
                <w:kern w:val="0"/>
                <w:sz w:val="24"/>
                <w:szCs w:val="24"/>
                <w:lang w:val="en-US" w:eastAsia="zh-CN" w:bidi="ar-SA"/>
              </w:rPr>
              <w:t> 41-03-026932</w:t>
            </w:r>
            <w:r>
              <w:rPr>
                <w:rFonts w:hint="eastAsia" w:ascii="Times New Roman" w:hAnsi="Times New Roman" w:cs="Times New Roman"/>
                <w:snapToGrid w:val="0"/>
                <w:spacing w:val="0"/>
                <w:kern w:val="0"/>
                <w:sz w:val="24"/>
                <w:szCs w:val="24"/>
                <w:lang w:val="en-US" w:eastAsia="zh-CN" w:bidi="ar-SA"/>
              </w:rPr>
              <w:t>）</w:t>
            </w:r>
            <w:r>
              <w:rPr>
                <w:rFonts w:ascii="Times New Roman" w:hAnsi="Times New Roman" w:eastAsia="宋体" w:cs="Times New Roman"/>
                <w:snapToGrid w:val="0"/>
                <w:spacing w:val="0"/>
                <w:kern w:val="0"/>
                <w:sz w:val="24"/>
                <w:szCs w:val="24"/>
                <w:lang w:val="en-US" w:eastAsia="zh-CN" w:bidi="ar-SA"/>
              </w:rPr>
              <w:t>在认真落实环评文件提出的</w:t>
            </w:r>
            <w:r>
              <w:rPr>
                <w:rFonts w:ascii="宋体" w:hAnsi="宋体" w:eastAsia="宋体" w:cs="宋体"/>
                <w:sz w:val="24"/>
                <w:szCs w:val="24"/>
              </w:rPr>
              <w:t>各项污染措施、污染物达标排放的前提下，我局原则同意该项目按照安徽启晨环境科技有限公司编制的环境影响报告表的总体评价结论和拟采取环境保护措施。</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三、为保障拟建项目周边环境，项目单位在运营过程中必须做到:</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w:t>
            </w:r>
            <w:r>
              <w:rPr>
                <w:rFonts w:hint="eastAsia" w:ascii="宋体" w:hAnsi="宋体" w:eastAsia="宋体" w:cs="宋体"/>
                <w:sz w:val="24"/>
                <w:szCs w:val="24"/>
                <w:lang w:eastAsia="zh-CN"/>
              </w:rPr>
              <w:t>一</w:t>
            </w:r>
            <w:r>
              <w:rPr>
                <w:rFonts w:ascii="宋体" w:hAnsi="宋体" w:eastAsia="宋体" w:cs="宋体"/>
                <w:sz w:val="24"/>
                <w:szCs w:val="24"/>
              </w:rPr>
              <w:t>)严格执行《安徽省建筑工程施工和预拌混凝土生产场尘污染防治标准(试行)》《合肥市扬尘污染防治管理办法》等文件要求。施工现场设置稳固、整齐围挡,底部设置防溢座,围挡上部应设置喷淋装置，保证围挡喷淋全覆盖,采取有效措施防治施工现场扬尘污染。施工期废水采用沉淀池处理后回用,不外排</w:t>
            </w:r>
            <w:r>
              <w:rPr>
                <w:rFonts w:hint="eastAsia" w:ascii="宋体" w:hAnsi="宋体" w:eastAsia="宋体" w:cs="宋体"/>
                <w:sz w:val="24"/>
                <w:szCs w:val="24"/>
                <w:lang w:eastAsia="zh-CN"/>
              </w:rPr>
              <w:t>；</w:t>
            </w:r>
            <w:r>
              <w:rPr>
                <w:rFonts w:ascii="宋体" w:hAnsi="宋体" w:eastAsia="宋体" w:cs="宋体"/>
                <w:sz w:val="24"/>
                <w:szCs w:val="24"/>
              </w:rPr>
              <w:t>施工人员产生的生活污水依托现有污水设施处理。严格执行《建筑施工场界环境噪声排放标准》</w:t>
            </w:r>
            <w:r>
              <w:rPr>
                <w:rFonts w:ascii="Times New Roman" w:hAnsi="Times New Roman" w:eastAsia="宋体" w:cs="Times New Roman"/>
                <w:snapToGrid w:val="0"/>
                <w:spacing w:val="0"/>
                <w:kern w:val="0"/>
                <w:sz w:val="24"/>
                <w:szCs w:val="24"/>
                <w:lang w:val="en-US" w:eastAsia="zh-CN" w:bidi="ar-SA"/>
              </w:rPr>
              <w:t>(GB12523-2011)及《</w:t>
            </w:r>
            <w:r>
              <w:rPr>
                <w:rFonts w:ascii="宋体" w:hAnsi="宋体" w:eastAsia="宋体" w:cs="宋体"/>
                <w:sz w:val="24"/>
                <w:szCs w:val="24"/>
              </w:rPr>
              <w:t>合肥市环境噪声污染防治条例》的有关规定,减少和降低施工机械噪声。</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二)营运期项目排水实行雨污分流。项目无工艺废水排放;生活废水经预处理后排入市政污水管网,进入庄墓镇污水处理厂处理。废水排放执行庄墓镇污水处理厂接管标准(接管标准中未规定的项目执行《污水综合排放标准》(</w:t>
            </w:r>
            <w:r>
              <w:rPr>
                <w:rFonts w:ascii="Times New Roman" w:hAnsi="Times New Roman" w:eastAsia="宋体" w:cs="Times New Roman"/>
                <w:snapToGrid w:val="0"/>
                <w:spacing w:val="0"/>
                <w:kern w:val="0"/>
                <w:sz w:val="24"/>
                <w:szCs w:val="24"/>
                <w:lang w:val="en-US" w:eastAsia="zh-CN" w:bidi="ar-SA"/>
              </w:rPr>
              <w:t>GB8978-1996)三</w:t>
            </w:r>
            <w:r>
              <w:rPr>
                <w:rFonts w:ascii="宋体" w:hAnsi="宋体" w:eastAsia="宋体" w:cs="宋体"/>
                <w:sz w:val="24"/>
                <w:szCs w:val="24"/>
              </w:rPr>
              <w:t>级标准。</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三)项目产生的废气主要为筒仓、配料、搅拌及切割等工序粉尘，发泡、成型、喷胶等工序产生的有机废气，天然气锅炉燃烧废气。按照“骨料入库、粉料入仓”的要求做好物料存储;按照《挥发性有机物无组织排放控制标准》</w:t>
            </w:r>
            <w:r>
              <w:rPr>
                <w:rFonts w:ascii="Times New Roman" w:hAnsi="Times New Roman" w:eastAsia="宋体" w:cs="Times New Roman"/>
                <w:snapToGrid w:val="0"/>
                <w:spacing w:val="0"/>
                <w:kern w:val="0"/>
                <w:sz w:val="24"/>
                <w:szCs w:val="24"/>
                <w:lang w:val="en-US" w:eastAsia="zh-CN" w:bidi="ar-SA"/>
              </w:rPr>
              <w:t>(GB37822-2019)及有关文</w:t>
            </w:r>
            <w:r>
              <w:rPr>
                <w:rFonts w:ascii="宋体" w:hAnsi="宋体" w:eastAsia="宋体" w:cs="宋体"/>
                <w:sz w:val="24"/>
                <w:szCs w:val="24"/>
              </w:rPr>
              <w:t>件要求，做好涉</w:t>
            </w:r>
            <w:r>
              <w:rPr>
                <w:rFonts w:ascii="Times New Roman" w:hAnsi="Times New Roman" w:eastAsia="宋体" w:cs="Times New Roman"/>
                <w:snapToGrid w:val="0"/>
                <w:spacing w:val="0"/>
                <w:kern w:val="0"/>
                <w:sz w:val="24"/>
                <w:szCs w:val="24"/>
                <w:lang w:val="en-US" w:eastAsia="zh-CN" w:bidi="ar-SA"/>
              </w:rPr>
              <w:t>及VOCs物</w:t>
            </w:r>
            <w:r>
              <w:rPr>
                <w:rFonts w:ascii="宋体" w:hAnsi="宋体" w:eastAsia="宋体" w:cs="宋体"/>
                <w:sz w:val="24"/>
                <w:szCs w:val="24"/>
              </w:rPr>
              <w:t>料存储、使用等环节管控工作，减少无组织废气排放。粉料贮仓排气粉尘、配料称量粉尘经集气罩收集后，采取布袋除尘器处理;搅拌机全封闭，搅拌粉尘经脉冲布袋除尘器处理;切割设备封闭设置，切割粉尘收集后经布袋除尘装置处理</w:t>
            </w:r>
            <w:r>
              <w:rPr>
                <w:rFonts w:hint="eastAsia" w:ascii="宋体" w:hAnsi="宋体" w:eastAsia="宋体" w:cs="宋体"/>
                <w:sz w:val="24"/>
                <w:szCs w:val="24"/>
                <w:lang w:eastAsia="zh-CN"/>
              </w:rPr>
              <w:t>；</w:t>
            </w:r>
            <w:r>
              <w:rPr>
                <w:rFonts w:ascii="宋体" w:hAnsi="宋体" w:eastAsia="宋体" w:cs="宋体"/>
                <w:sz w:val="24"/>
                <w:szCs w:val="24"/>
              </w:rPr>
              <w:t>发泡工序养护工序全封闭，废气经集中收集后采取二级活性炭吸附装置处理;粉尘排放执行《水泥工业大气污染物排放标准</w:t>
            </w:r>
            <w:r>
              <w:rPr>
                <w:rFonts w:ascii="Times New Roman" w:hAnsi="Times New Roman" w:eastAsia="宋体" w:cs="Times New Roman"/>
                <w:snapToGrid w:val="0"/>
                <w:spacing w:val="0"/>
                <w:kern w:val="0"/>
                <w:sz w:val="24"/>
                <w:szCs w:val="24"/>
                <w:lang w:val="en-US" w:eastAsia="zh-CN" w:bidi="ar-SA"/>
              </w:rPr>
              <w:t>》(DB34/3576</w:t>
            </w:r>
            <w:r>
              <w:rPr>
                <w:rFonts w:hint="eastAsia" w:ascii="Times New Roman" w:hAnsi="Times New Roman" w:eastAsia="宋体" w:cs="Times New Roman"/>
                <w:snapToGrid w:val="0"/>
                <w:spacing w:val="0"/>
                <w:kern w:val="0"/>
                <w:sz w:val="24"/>
                <w:szCs w:val="24"/>
                <w:lang w:val="en-US" w:eastAsia="zh-CN" w:bidi="ar-SA"/>
              </w:rPr>
              <w:t>-</w:t>
            </w:r>
            <w:r>
              <w:rPr>
                <w:rFonts w:ascii="Times New Roman" w:hAnsi="Times New Roman" w:eastAsia="宋体" w:cs="Times New Roman"/>
                <w:snapToGrid w:val="0"/>
                <w:spacing w:val="0"/>
                <w:kern w:val="0"/>
                <w:sz w:val="24"/>
                <w:szCs w:val="24"/>
                <w:lang w:val="en-US" w:eastAsia="zh-CN" w:bidi="ar-SA"/>
              </w:rPr>
              <w:t>2020)</w:t>
            </w:r>
            <w:r>
              <w:rPr>
                <w:rFonts w:hint="eastAsia" w:ascii="Times New Roman" w:hAnsi="Times New Roman" w:cs="Times New Roman"/>
                <w:snapToGrid w:val="0"/>
                <w:spacing w:val="0"/>
                <w:kern w:val="0"/>
                <w:sz w:val="24"/>
                <w:szCs w:val="24"/>
                <w:lang w:val="en-US" w:eastAsia="zh-CN" w:bidi="ar-SA"/>
              </w:rPr>
              <w:t>，</w:t>
            </w:r>
            <w:r>
              <w:rPr>
                <w:rFonts w:ascii="Times New Roman" w:hAnsi="Times New Roman" w:eastAsia="宋体" w:cs="Times New Roman"/>
                <w:snapToGrid w:val="0"/>
                <w:spacing w:val="0"/>
                <w:kern w:val="0"/>
                <w:sz w:val="24"/>
                <w:szCs w:val="24"/>
                <w:lang w:val="en-US" w:eastAsia="zh-CN" w:bidi="ar-SA"/>
              </w:rPr>
              <w:t>有机废气排放执行废气排放执行《大气污染物综合排放标准》(GB16297-1996)中表2新污染源大气污染物排放限值及《挥发性有机物无组织排放</w:t>
            </w:r>
            <w:r>
              <w:rPr>
                <w:rFonts w:ascii="Times New Roman" w:hAnsi="Times New Roman" w:eastAsia="宋体" w:cs="Times New Roman"/>
                <w:snapToGrid w:val="0"/>
                <w:spacing w:val="0"/>
                <w:kern w:val="0"/>
                <w:sz w:val="24"/>
                <w:szCs w:val="24"/>
                <w:lang w:val="en-US" w:eastAsia="zh-CN" w:bidi="ar-SA"/>
              </w:rPr>
              <w:br w:type="textWrapping"/>
            </w:r>
            <w:r>
              <w:rPr>
                <w:rFonts w:ascii="Times New Roman" w:hAnsi="Times New Roman" w:eastAsia="宋体" w:cs="Times New Roman"/>
                <w:snapToGrid w:val="0"/>
                <w:spacing w:val="0"/>
                <w:kern w:val="0"/>
                <w:sz w:val="24"/>
                <w:szCs w:val="24"/>
                <w:lang w:val="en-US" w:eastAsia="zh-CN" w:bidi="ar-SA"/>
              </w:rPr>
              <w:t>控制标准》(GB37822-2019)要求，天然气燃烧废气执行《锅炉大气污染物排放标准》(GB13271-2014)其中氮氧化</w:t>
            </w:r>
            <w:r>
              <w:rPr>
                <w:rFonts w:ascii="宋体" w:hAnsi="宋体" w:eastAsia="宋体" w:cs="宋体"/>
                <w:sz w:val="24"/>
                <w:szCs w:val="24"/>
              </w:rPr>
              <w:t>物按照关于印发《合肥市燃气锅炉(设施)低氮改造工作方案》的通知(合达办</w:t>
            </w:r>
            <w:r>
              <w:rPr>
                <w:rFonts w:ascii="Times New Roman" w:hAnsi="Times New Roman" w:eastAsia="宋体" w:cs="Times New Roman"/>
                <w:snapToGrid w:val="0"/>
                <w:spacing w:val="0"/>
                <w:kern w:val="0"/>
                <w:sz w:val="24"/>
                <w:szCs w:val="24"/>
                <w:lang w:val="en-US" w:eastAsia="zh-CN" w:bidi="ar-SA"/>
              </w:rPr>
              <w:t>[2019]13号)</w:t>
            </w:r>
            <w:r>
              <w:rPr>
                <w:rFonts w:ascii="宋体" w:hAnsi="宋体" w:eastAsia="宋体" w:cs="宋体"/>
                <w:sz w:val="24"/>
                <w:szCs w:val="24"/>
              </w:rPr>
              <w:t>要求执行。规范废气排放口设置并做好采样平台(口)建设。</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(四)项目噪声主要是设备运转</w:t>
            </w:r>
            <w:r>
              <w:rPr>
                <w:rFonts w:ascii="Times New Roman" w:hAnsi="Times New Roman" w:eastAsia="宋体" w:cs="Times New Roman"/>
                <w:snapToGrid w:val="0"/>
                <w:spacing w:val="0"/>
                <w:kern w:val="0"/>
                <w:sz w:val="24"/>
                <w:szCs w:val="24"/>
                <w:lang w:val="en-US" w:eastAsia="zh-CN" w:bidi="ar-SA"/>
              </w:rPr>
              <w:t>产生的机械噪声，采用隔音、合理布局等措施后，确保噪声排放达到《工业企业厂界环境噪声排放标准》(GB12348-2008)中2类标准</w:t>
            </w:r>
            <w:r>
              <w:rPr>
                <w:rFonts w:ascii="宋体" w:hAnsi="宋体" w:eastAsia="宋体" w:cs="宋体"/>
                <w:sz w:val="24"/>
                <w:szCs w:val="24"/>
              </w:rPr>
              <w:t>要求。</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(五)加强固体废弃物的环境管理。生活垃圾由环卫部门统一清运处理</w:t>
            </w:r>
            <w:r>
              <w:rPr>
                <w:rFonts w:hint="eastAsia" w:ascii="宋体" w:hAnsi="宋体" w:eastAsia="宋体" w:cs="宋体"/>
                <w:sz w:val="24"/>
                <w:szCs w:val="24"/>
                <w:lang w:eastAsia="zh-CN"/>
              </w:rPr>
              <w:t>；</w:t>
            </w:r>
            <w:r>
              <w:rPr>
                <w:rFonts w:ascii="宋体" w:hAnsi="宋体" w:eastAsia="宋体" w:cs="宋体"/>
                <w:sz w:val="24"/>
                <w:szCs w:val="24"/>
              </w:rPr>
              <w:t>废活性炭等危险废物，规范暂存后,交有资质的废物处置单位进行处理。</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四、有关本项目其他污染防治措施和环境管理要求，按照环评文件相关内容认真落实。</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五、应严格执行排污许可及“三同时”制度，各项环境管理措施应一并落实。项目应在实际排放污染物之前取得排污许可证，不得无证排污</w:t>
            </w:r>
            <w:r>
              <w:rPr>
                <w:rFonts w:hint="eastAsia" w:ascii="宋体" w:hAnsi="宋体" w:eastAsia="宋体" w:cs="宋体"/>
                <w:sz w:val="24"/>
                <w:szCs w:val="24"/>
                <w:lang w:eastAsia="zh-CN"/>
              </w:rPr>
              <w:t>；</w:t>
            </w:r>
            <w:r>
              <w:rPr>
                <w:rFonts w:ascii="宋体" w:hAnsi="宋体" w:eastAsia="宋体" w:cs="宋体"/>
                <w:sz w:val="24"/>
                <w:szCs w:val="24"/>
              </w:rPr>
              <w:t>建成后，按规定组织竣工环境保护验收，验收合格后，项目方可正式投入运行。项目的规模、地点、生产工艺或防治污染措施发生重大变更时,应依法重新履行相关审批手续。庄墓镇环保办、长丰县生态环境保护综合行政执法大队负责该项目环境监管工作。</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项目编码:</w:t>
            </w:r>
            <w:r>
              <w:rPr>
                <w:rFonts w:ascii="Times New Roman" w:hAnsi="Times New Roman" w:eastAsia="宋体" w:cs="Times New Roman"/>
                <w:snapToGrid w:val="0"/>
                <w:spacing w:val="0"/>
                <w:kern w:val="0"/>
                <w:sz w:val="24"/>
                <w:szCs w:val="24"/>
                <w:lang w:val="en-US" w:eastAsia="zh-CN" w:bidi="ar-SA"/>
              </w:rPr>
              <w:t> 2019-340121-41-03-026932</w:t>
            </w:r>
            <w:r>
              <w:rPr>
                <w:rFonts w:hint="eastAsia" w:ascii="Times New Roman" w:hAnsi="Times New Roman" w:eastAsia="宋体" w:cs="Times New Roman"/>
                <w:snapToGrid w:val="0"/>
                <w:spacing w:val="0"/>
                <w:kern w:val="0"/>
                <w:sz w:val="24"/>
                <w:szCs w:val="24"/>
                <w:lang w:val="en-US" w:eastAsia="zh-CN" w:bidi="ar-SA"/>
              </w:rPr>
              <w:t xml:space="preserve">    </w:t>
            </w:r>
          </w:p>
          <w:p>
            <w:pPr>
              <w:pStyle w:val="9"/>
              <w:spacing w:line="360" w:lineRule="auto"/>
              <w:ind w:left="480"/>
              <w:jc w:val="right"/>
              <w:rPr>
                <w:rFonts w:ascii="Times New Roman" w:hAnsi="Times New Roman"/>
                <w:snapToGrid w:val="0"/>
                <w:color w:val="auto"/>
                <w:kern w:val="0"/>
                <w:sz w:val="24"/>
              </w:rPr>
            </w:pPr>
            <w:r>
              <w:rPr>
                <w:rFonts w:hint="eastAsia" w:ascii="Times New Roman" w:hAnsi="Times New Roman"/>
                <w:snapToGrid w:val="0"/>
                <w:color w:val="auto"/>
                <w:kern w:val="0"/>
                <w:sz w:val="24"/>
              </w:rPr>
              <w:t xml:space="preserve">                                                  </w:t>
            </w:r>
            <w:r>
              <w:rPr>
                <w:rFonts w:hint="eastAsia" w:ascii="Times New Roman" w:hAnsi="Times New Roman"/>
                <w:snapToGrid w:val="0"/>
                <w:color w:val="auto"/>
                <w:kern w:val="0"/>
                <w:sz w:val="24"/>
                <w:lang w:eastAsia="zh-CN"/>
              </w:rPr>
              <w:t>合肥市生态环境局</w:t>
            </w:r>
          </w:p>
          <w:p>
            <w:pPr>
              <w:spacing w:line="360" w:lineRule="auto"/>
              <w:ind w:firstLine="480" w:firstLineChars="200"/>
              <w:jc w:val="right"/>
              <w:rPr>
                <w:bCs/>
                <w:color w:val="auto"/>
                <w:sz w:val="24"/>
              </w:rPr>
            </w:pPr>
            <w:r>
              <w:rPr>
                <w:rFonts w:hint="eastAsia"/>
                <w:snapToGrid w:val="0"/>
                <w:color w:val="auto"/>
                <w:kern w:val="0"/>
                <w:sz w:val="24"/>
              </w:rPr>
              <w:t xml:space="preserve">                                                       </w:t>
            </w:r>
            <w:r>
              <w:rPr>
                <w:snapToGrid w:val="0"/>
                <w:color w:val="auto"/>
                <w:kern w:val="0"/>
                <w:sz w:val="24"/>
              </w:rPr>
              <w:t>20</w:t>
            </w:r>
            <w:r>
              <w:rPr>
                <w:rFonts w:hint="eastAsia"/>
                <w:snapToGrid w:val="0"/>
                <w:color w:val="auto"/>
                <w:kern w:val="0"/>
                <w:sz w:val="24"/>
                <w:lang w:val="en-US" w:eastAsia="zh-CN"/>
              </w:rPr>
              <w:t>21</w:t>
            </w:r>
            <w:r>
              <w:rPr>
                <w:snapToGrid w:val="0"/>
                <w:color w:val="auto"/>
                <w:kern w:val="0"/>
                <w:sz w:val="24"/>
              </w:rPr>
              <w:t>年</w:t>
            </w:r>
            <w:r>
              <w:rPr>
                <w:rFonts w:hint="eastAsia"/>
                <w:snapToGrid w:val="0"/>
                <w:color w:val="auto"/>
                <w:kern w:val="0"/>
                <w:sz w:val="24"/>
                <w:lang w:val="en-US" w:eastAsia="zh-CN"/>
              </w:rPr>
              <w:t>3</w:t>
            </w:r>
            <w:r>
              <w:rPr>
                <w:snapToGrid w:val="0"/>
                <w:color w:val="auto"/>
                <w:kern w:val="0"/>
                <w:sz w:val="24"/>
              </w:rPr>
              <w:t>月</w:t>
            </w:r>
            <w:r>
              <w:rPr>
                <w:rFonts w:hint="eastAsia"/>
                <w:snapToGrid w:val="0"/>
                <w:color w:val="auto"/>
                <w:kern w:val="0"/>
                <w:sz w:val="24"/>
                <w:lang w:val="en-US" w:eastAsia="zh-CN"/>
              </w:rPr>
              <w:t>23</w:t>
            </w:r>
            <w:r>
              <w:rPr>
                <w:snapToGrid w:val="0"/>
                <w:color w:val="auto"/>
                <w:kern w:val="0"/>
                <w:sz w:val="24"/>
              </w:rPr>
              <w:t>日</w:t>
            </w:r>
          </w:p>
          <w:p>
            <w:pPr>
              <w:spacing w:line="360" w:lineRule="auto"/>
              <w:rPr>
                <w:b/>
                <w:color w:val="auto"/>
                <w:sz w:val="24"/>
              </w:rPr>
            </w:pPr>
            <w:r>
              <w:rPr>
                <w:rFonts w:hint="eastAsia"/>
                <w:b/>
                <w:color w:val="auto"/>
                <w:sz w:val="24"/>
              </w:rPr>
              <w:t>4.3</w:t>
            </w:r>
            <w:r>
              <w:rPr>
                <w:b/>
                <w:color w:val="auto"/>
                <w:sz w:val="24"/>
              </w:rPr>
              <w:t>环评、环评批复</w:t>
            </w:r>
            <w:r>
              <w:rPr>
                <w:rFonts w:hint="eastAsia"/>
                <w:b/>
                <w:color w:val="auto"/>
                <w:sz w:val="24"/>
              </w:rPr>
              <w:t>落实情况</w:t>
            </w:r>
            <w:r>
              <w:rPr>
                <w:b/>
                <w:color w:val="auto"/>
                <w:sz w:val="24"/>
              </w:rPr>
              <w:t>检查</w:t>
            </w:r>
          </w:p>
          <w:p>
            <w:pPr>
              <w:pStyle w:val="12"/>
              <w:spacing w:after="0" w:line="360" w:lineRule="auto"/>
              <w:ind w:left="0" w:leftChars="0" w:firstLine="422"/>
              <w:jc w:val="center"/>
              <w:rPr>
                <w:b/>
                <w:color w:val="auto"/>
                <w:szCs w:val="21"/>
              </w:rPr>
            </w:pPr>
            <w:r>
              <w:rPr>
                <w:b/>
                <w:color w:val="auto"/>
                <w:szCs w:val="21"/>
              </w:rPr>
              <w:t>表</w:t>
            </w:r>
            <w:r>
              <w:rPr>
                <w:rFonts w:hint="eastAsia"/>
                <w:b/>
                <w:color w:val="auto"/>
                <w:szCs w:val="21"/>
              </w:rPr>
              <w:t>4</w:t>
            </w:r>
            <w:r>
              <w:rPr>
                <w:b/>
                <w:color w:val="auto"/>
                <w:szCs w:val="21"/>
              </w:rPr>
              <w:t>-1   环评主要批复落实情况检查</w:t>
            </w:r>
          </w:p>
          <w:tbl>
            <w:tblPr>
              <w:tblStyle w:val="22"/>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458" w:type="dxa"/>
                  <w:vAlign w:val="center"/>
                </w:tcPr>
                <w:p>
                  <w:pPr>
                    <w:ind w:left="105" w:leftChars="50" w:right="105" w:rightChars="50"/>
                    <w:jc w:val="center"/>
                    <w:rPr>
                      <w:color w:val="auto"/>
                      <w:sz w:val="21"/>
                      <w:szCs w:val="21"/>
                    </w:rPr>
                  </w:pPr>
                  <w:r>
                    <w:rPr>
                      <w:color w:val="auto"/>
                      <w:sz w:val="21"/>
                      <w:szCs w:val="21"/>
                    </w:rPr>
                    <w:t>环评、环评批复要求</w:t>
                  </w:r>
                </w:p>
              </w:tc>
              <w:tc>
                <w:tcPr>
                  <w:tcW w:w="4292"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94"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合肥宇铜新型材料有限公司年产20万立方米热固复合聚苯乙烯泡沫保温板项目位于长丰县庄墓镇庄王大道与创业大道交叉口，项目新建两栋生产厂房、建成后可达到年产10万m</w:t>
                  </w:r>
                  <w:r>
                    <w:rPr>
                      <w:rFonts w:hint="eastAsia" w:ascii="Times New Roman" w:hAnsi="Times New Roman" w:eastAsia="宋体" w:cs="Times New Roman"/>
                      <w:snapToGrid w:val="0"/>
                      <w:color w:val="auto"/>
                      <w:kern w:val="0"/>
                      <w:sz w:val="21"/>
                      <w:szCs w:val="21"/>
                      <w:vertAlign w:val="superscript"/>
                      <w:lang w:val="en-US" w:eastAsia="zh-CN" w:bidi="ar-SA"/>
                    </w:rPr>
                    <w:t>3</w:t>
                  </w:r>
                  <w:r>
                    <w:rPr>
                      <w:rFonts w:hint="eastAsia" w:ascii="Times New Roman" w:hAnsi="Times New Roman" w:eastAsia="宋体" w:cs="Times New Roman"/>
                      <w:snapToGrid w:val="0"/>
                      <w:color w:val="auto"/>
                      <w:kern w:val="0"/>
                      <w:sz w:val="21"/>
                      <w:szCs w:val="21"/>
                      <w:lang w:val="en-US" w:eastAsia="zh-CN" w:bidi="ar-SA"/>
                    </w:rPr>
                    <w:t>热固复合聚苯乙烯泡沫保温隔声板和10万m</w:t>
                  </w:r>
                  <w:r>
                    <w:rPr>
                      <w:rFonts w:hint="eastAsia" w:ascii="Times New Roman" w:hAnsi="Times New Roman" w:eastAsia="宋体" w:cs="Times New Roman"/>
                      <w:snapToGrid w:val="0"/>
                      <w:color w:val="auto"/>
                      <w:kern w:val="0"/>
                      <w:sz w:val="21"/>
                      <w:szCs w:val="21"/>
                      <w:vertAlign w:val="superscript"/>
                      <w:lang w:val="en-US" w:eastAsia="zh-CN" w:bidi="ar-SA"/>
                    </w:rPr>
                    <w:t>3</w:t>
                  </w:r>
                  <w:r>
                    <w:rPr>
                      <w:rFonts w:hint="eastAsia" w:ascii="Times New Roman" w:hAnsi="Times New Roman" w:eastAsia="宋体" w:cs="Times New Roman"/>
                      <w:snapToGrid w:val="0"/>
                      <w:color w:val="auto"/>
                      <w:kern w:val="0"/>
                      <w:sz w:val="21"/>
                      <w:szCs w:val="21"/>
                      <w:lang w:val="en-US" w:eastAsia="zh-CN" w:bidi="ar-SA"/>
                    </w:rPr>
                    <w:t>热固复合聚苯乙烯泡沫保温匀质板的生产规模。项目总投资5000万元、其中环保投资82万元。</w:t>
                  </w:r>
                </w:p>
              </w:tc>
              <w:tc>
                <w:tcPr>
                  <w:tcW w:w="4292" w:type="dxa"/>
                  <w:vAlign w:val="center"/>
                </w:tcPr>
                <w:p>
                  <w:pPr>
                    <w:ind w:firstLine="420" w:firstLineChars="200"/>
                    <w:rPr>
                      <w:rFonts w:hint="eastAsia"/>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合肥宇铜新型材料有限公司年产20万立方米热固复合聚苯乙烯泡沫保温板项目位于长丰县庄墓镇庄王大道与创业大道交叉口，项目新建两栋生产厂房、建成后可达到年产10万m</w:t>
                  </w:r>
                  <w:r>
                    <w:rPr>
                      <w:rFonts w:hint="eastAsia" w:ascii="Times New Roman" w:hAnsi="Times New Roman" w:eastAsia="宋体" w:cs="Times New Roman"/>
                      <w:snapToGrid w:val="0"/>
                      <w:color w:val="auto"/>
                      <w:kern w:val="0"/>
                      <w:sz w:val="21"/>
                      <w:szCs w:val="21"/>
                      <w:vertAlign w:val="superscript"/>
                      <w:lang w:val="en-US" w:eastAsia="zh-CN" w:bidi="ar-SA"/>
                    </w:rPr>
                    <w:t>3</w:t>
                  </w:r>
                  <w:r>
                    <w:rPr>
                      <w:rFonts w:hint="eastAsia" w:ascii="Times New Roman" w:hAnsi="Times New Roman" w:eastAsia="宋体" w:cs="Times New Roman"/>
                      <w:snapToGrid w:val="0"/>
                      <w:color w:val="auto"/>
                      <w:kern w:val="0"/>
                      <w:sz w:val="21"/>
                      <w:szCs w:val="21"/>
                      <w:lang w:val="en-US" w:eastAsia="zh-CN" w:bidi="ar-SA"/>
                    </w:rPr>
                    <w:t>热固复合聚苯乙烯泡沫保温隔声板和10万m</w:t>
                  </w:r>
                  <w:r>
                    <w:rPr>
                      <w:rFonts w:hint="eastAsia" w:ascii="Times New Roman" w:hAnsi="Times New Roman" w:eastAsia="宋体" w:cs="Times New Roman"/>
                      <w:snapToGrid w:val="0"/>
                      <w:color w:val="auto"/>
                      <w:kern w:val="0"/>
                      <w:sz w:val="21"/>
                      <w:szCs w:val="21"/>
                      <w:vertAlign w:val="superscript"/>
                      <w:lang w:val="en-US" w:eastAsia="zh-CN" w:bidi="ar-SA"/>
                    </w:rPr>
                    <w:t>3</w:t>
                  </w:r>
                  <w:r>
                    <w:rPr>
                      <w:rFonts w:hint="eastAsia" w:ascii="Times New Roman" w:hAnsi="Times New Roman" w:eastAsia="宋体" w:cs="Times New Roman"/>
                      <w:snapToGrid w:val="0"/>
                      <w:color w:val="auto"/>
                      <w:kern w:val="0"/>
                      <w:sz w:val="21"/>
                      <w:szCs w:val="21"/>
                      <w:lang w:val="en-US" w:eastAsia="zh-CN" w:bidi="ar-SA"/>
                    </w:rPr>
                    <w:t>热固复合聚苯乙烯泡沫保温匀质板的生产规模。项目总投资5000万元、其中环保投资82万元。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val="en-US" w:eastAsia="zh-CN"/>
                    </w:rPr>
                  </w:pPr>
                  <w:r>
                    <w:rPr>
                      <w:rFonts w:hint="eastAsia"/>
                      <w:color w:val="auto"/>
                      <w:sz w:val="21"/>
                      <w:szCs w:val="21"/>
                      <w:lang w:val="en-US" w:eastAsia="zh-CN"/>
                    </w:rPr>
                    <w:t>二</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严格执行《安徽省建筑工程施工和预拌混凝土生产场尘污染防治标准(试行)》《合肥市扬尘污染防治管理办法》等文件要求。施工现场设置稳固、整齐围挡,底部设置防溢座,围挡上部应设置喷淋装置，保证围挡喷淋全覆盖,采取有效措施防治施工现场扬尘污染。施工期废水采用沉淀池处理后回用,不外排；施工人员产生的生活污水依托现有污水设施处理。严格执行《建筑施工场界环境噪声排放标准》(GB12523-2011)及《合肥市环境噪声污染防治条例》的有关规定,减少和降低施工机械噪声。</w:t>
                  </w:r>
                </w:p>
              </w:tc>
              <w:tc>
                <w:tcPr>
                  <w:tcW w:w="429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项目施工期已建成。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三</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营运期项目排水实行雨污分流。项目无工艺废水排放;生活废水经预处理后排入市政污水管网</w:t>
                  </w:r>
                  <w:r>
                    <w:rPr>
                      <w:rFonts w:hint="eastAsia" w:ascii="Times New Roman" w:hAnsi="Times New Roman" w:cs="Times New Roman"/>
                      <w:snapToGrid w:val="0"/>
                      <w:color w:val="auto"/>
                      <w:kern w:val="0"/>
                      <w:sz w:val="21"/>
                      <w:szCs w:val="21"/>
                      <w:lang w:val="en-US" w:eastAsia="zh-CN" w:bidi="ar-SA"/>
                    </w:rPr>
                    <w:t>，</w:t>
                  </w:r>
                  <w:r>
                    <w:rPr>
                      <w:rFonts w:hint="eastAsia" w:ascii="Times New Roman" w:hAnsi="Times New Roman" w:eastAsia="宋体" w:cs="Times New Roman"/>
                      <w:snapToGrid w:val="0"/>
                      <w:color w:val="auto"/>
                      <w:kern w:val="0"/>
                      <w:sz w:val="21"/>
                      <w:szCs w:val="21"/>
                      <w:lang w:val="en-US" w:eastAsia="zh-CN" w:bidi="ar-SA"/>
                    </w:rPr>
                    <w:t>进入庄墓镇污水处理厂处理。废水排放执行庄墓镇污水处理厂接管标准(接管标准中未规定的项目执行《污水综合排放标准》(GB8978-1996)三级标准。</w:t>
                  </w:r>
                </w:p>
              </w:tc>
              <w:tc>
                <w:tcPr>
                  <w:tcW w:w="4292" w:type="dxa"/>
                  <w:vAlign w:val="center"/>
                </w:tcPr>
                <w:p>
                  <w:pPr>
                    <w:ind w:firstLine="420" w:firstLineChars="200"/>
                    <w:rPr>
                      <w:rFonts w:hint="eastAsia" w:eastAsia="宋体"/>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营运期项目排水实行雨污分流。项目无工艺废水排放;生活废水经预处理后排入市政污水管网</w:t>
                  </w:r>
                  <w:r>
                    <w:rPr>
                      <w:rFonts w:hint="eastAsia" w:ascii="Times New Roman" w:hAnsi="Times New Roman" w:cs="Times New Roman"/>
                      <w:snapToGrid w:val="0"/>
                      <w:color w:val="auto"/>
                      <w:kern w:val="0"/>
                      <w:sz w:val="21"/>
                      <w:szCs w:val="21"/>
                      <w:lang w:val="en-US" w:eastAsia="zh-CN" w:bidi="ar-SA"/>
                    </w:rPr>
                    <w:t>，</w:t>
                  </w:r>
                  <w:r>
                    <w:rPr>
                      <w:rFonts w:hint="eastAsia" w:ascii="Times New Roman" w:hAnsi="Times New Roman" w:eastAsia="宋体" w:cs="Times New Roman"/>
                      <w:snapToGrid w:val="0"/>
                      <w:color w:val="auto"/>
                      <w:kern w:val="0"/>
                      <w:sz w:val="21"/>
                      <w:szCs w:val="21"/>
                      <w:lang w:val="en-US" w:eastAsia="zh-CN" w:bidi="ar-SA"/>
                    </w:rPr>
                    <w:t>进入庄墓镇污水处理厂处理。废水排放</w:t>
                  </w:r>
                  <w:r>
                    <w:rPr>
                      <w:rFonts w:hint="eastAsia" w:cs="Times New Roman"/>
                      <w:snapToGrid w:val="0"/>
                      <w:color w:val="auto"/>
                      <w:kern w:val="0"/>
                      <w:sz w:val="21"/>
                      <w:szCs w:val="21"/>
                      <w:lang w:val="en-US" w:eastAsia="zh-CN" w:bidi="ar-SA"/>
                    </w:rPr>
                    <w:t>满足</w:t>
                  </w:r>
                  <w:r>
                    <w:rPr>
                      <w:rFonts w:hint="eastAsia" w:ascii="Times New Roman" w:hAnsi="Times New Roman" w:eastAsia="宋体" w:cs="Times New Roman"/>
                      <w:snapToGrid w:val="0"/>
                      <w:color w:val="auto"/>
                      <w:kern w:val="0"/>
                      <w:sz w:val="21"/>
                      <w:szCs w:val="21"/>
                      <w:lang w:val="en-US" w:eastAsia="zh-CN" w:bidi="ar-SA"/>
                    </w:rPr>
                    <w:t>庄墓镇污水处理厂接管标准(接管标准中未规定的项目执行《污水综合排放标准》(GB8978-1996)三级标准。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四</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产生的废气主要为筒仓、配料、搅拌及切割等工序粉尘，发泡、成型、喷胶等工序产生的有机废气，天然气锅炉燃烧废气。按照“骨料入库、粉料入仓”的要求做好物料存储;按照《挥发性有机物无组织排放控制标准》(GB37822-2019)及有关文件要求，做好涉及VOCs物料存储、使用等环节管控工作，减少无组织废气排放。粉料贮仓排气粉尘、配料称量粉尘经集气罩收集后，采取布袋除尘器处理;搅拌机全封闭，搅拌粉尘经脉冲布袋除尘器处理;切割设备封闭设置，切割粉尘收集后经布袋除尘装置处理；发泡工序养护工序全封闭，废气经集中收集后采取二级活性炭吸附装置处理</w:t>
                  </w:r>
                  <w:r>
                    <w:rPr>
                      <w:rFonts w:hint="eastAsia" w:ascii="Times New Roman" w:hAnsi="Times New Roman" w:cs="Times New Roman"/>
                      <w:snapToGrid w:val="0"/>
                      <w:color w:val="auto"/>
                      <w:kern w:val="0"/>
                      <w:sz w:val="21"/>
                      <w:szCs w:val="21"/>
                      <w:lang w:val="en-US" w:eastAsia="zh-CN" w:bidi="ar-SA"/>
                    </w:rPr>
                    <w:t>；</w:t>
                  </w:r>
                  <w:r>
                    <w:rPr>
                      <w:rFonts w:hint="eastAsia" w:ascii="Times New Roman" w:hAnsi="Times New Roman" w:eastAsia="宋体" w:cs="Times New Roman"/>
                      <w:snapToGrid w:val="0"/>
                      <w:color w:val="auto"/>
                      <w:kern w:val="0"/>
                      <w:sz w:val="21"/>
                      <w:szCs w:val="21"/>
                      <w:lang w:val="en-US" w:eastAsia="zh-CN" w:bidi="ar-SA"/>
                    </w:rPr>
                    <w:t>粉尘排放执行《水泥工业大气污染物排放标准》(DB34/3576-2020)，有机废气排放执行废气排放执行《大气污染物综合排放标准》(GB16297-1996)中表2新污染源大气污染物排放限值及《挥发性有机物无组织排放</w:t>
                  </w:r>
                  <w:r>
                    <w:rPr>
                      <w:rFonts w:hint="eastAsia" w:ascii="Times New Roman" w:hAnsi="Times New Roman" w:eastAsia="宋体" w:cs="Times New Roman"/>
                      <w:snapToGrid w:val="0"/>
                      <w:color w:val="auto"/>
                      <w:kern w:val="0"/>
                      <w:sz w:val="21"/>
                      <w:szCs w:val="21"/>
                      <w:lang w:val="en-US" w:eastAsia="zh-CN" w:bidi="ar-SA"/>
                    </w:rPr>
                    <w:br w:type="textWrapping"/>
                  </w:r>
                  <w:r>
                    <w:rPr>
                      <w:rFonts w:hint="eastAsia" w:ascii="Times New Roman" w:hAnsi="Times New Roman" w:eastAsia="宋体" w:cs="Times New Roman"/>
                      <w:snapToGrid w:val="0"/>
                      <w:color w:val="auto"/>
                      <w:kern w:val="0"/>
                      <w:sz w:val="21"/>
                      <w:szCs w:val="21"/>
                      <w:lang w:val="en-US" w:eastAsia="zh-CN" w:bidi="ar-SA"/>
                    </w:rPr>
                    <w:t>控制标准》(GB37822-2019)要求，天然气燃烧废气执行《锅炉大气污染物排放标准》(GB13271-2014)其中氮氧化物按照关于印发《合肥市燃气锅炉(设施)低氮改造工作方案》的通知(合达办[2019]13号)要求执行。规范废气排放口设置并做好采样平台(口)建设。</w:t>
                  </w:r>
                </w:p>
              </w:tc>
              <w:tc>
                <w:tcPr>
                  <w:tcW w:w="4292"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产生的废气主要为筒仓、配料、搅拌及切割等工序粉尘，发泡、成型、喷胶等工序产生的有机废气，天然气锅炉燃烧废气。粉料贮仓排气粉尘、配料称量粉尘经集气罩收集后，采取布袋除尘器处理;搅拌机全封闭，搅拌粉尘经脉冲布袋除尘器处理;切割设备封闭设置，切割粉尘收集后经布袋除尘装置处理；发泡工序养护工序全封闭，废气经集中收集后采取二级活性炭吸附装置处理;粉尘排放</w:t>
                  </w:r>
                  <w:r>
                    <w:rPr>
                      <w:rFonts w:hint="eastAsia" w:ascii="Times New Roman" w:hAnsi="Times New Roman" w:cs="Times New Roman"/>
                      <w:snapToGrid w:val="0"/>
                      <w:color w:val="auto"/>
                      <w:kern w:val="0"/>
                      <w:sz w:val="21"/>
                      <w:szCs w:val="21"/>
                      <w:lang w:val="en-US" w:eastAsia="zh-CN" w:bidi="ar-SA"/>
                    </w:rPr>
                    <w:t>满足</w:t>
                  </w:r>
                  <w:r>
                    <w:rPr>
                      <w:rFonts w:hint="eastAsia" w:ascii="Times New Roman" w:hAnsi="Times New Roman" w:eastAsia="宋体" w:cs="Times New Roman"/>
                      <w:snapToGrid w:val="0"/>
                      <w:color w:val="auto"/>
                      <w:kern w:val="0"/>
                      <w:sz w:val="21"/>
                      <w:szCs w:val="21"/>
                      <w:lang w:val="en-US" w:eastAsia="zh-CN" w:bidi="ar-SA"/>
                    </w:rPr>
                    <w:t>《水泥工业大气污染物排放标准》(DB34/3576-2020)，有机废气排放执行废气排放</w:t>
                  </w:r>
                  <w:r>
                    <w:rPr>
                      <w:rFonts w:hint="eastAsia" w:ascii="Times New Roman" w:hAnsi="Times New Roman" w:cs="Times New Roman"/>
                      <w:snapToGrid w:val="0"/>
                      <w:color w:val="auto"/>
                      <w:kern w:val="0"/>
                      <w:sz w:val="21"/>
                      <w:szCs w:val="21"/>
                      <w:lang w:val="en-US" w:eastAsia="zh-CN" w:bidi="ar-SA"/>
                    </w:rPr>
                    <w:t>满足</w:t>
                  </w:r>
                  <w:r>
                    <w:rPr>
                      <w:rFonts w:hint="eastAsia" w:ascii="Times New Roman" w:hAnsi="Times New Roman" w:eastAsia="宋体" w:cs="Times New Roman"/>
                      <w:snapToGrid w:val="0"/>
                      <w:color w:val="auto"/>
                      <w:kern w:val="0"/>
                      <w:sz w:val="21"/>
                      <w:szCs w:val="21"/>
                      <w:lang w:val="en-US" w:eastAsia="zh-CN" w:bidi="ar-SA"/>
                    </w:rPr>
                    <w:t>《大气污染物综合排放标准》(GB16297-1996)中表2新污染源大气污染物排放限值及《挥发性有机物无组织排放</w:t>
                  </w:r>
                  <w:r>
                    <w:rPr>
                      <w:rFonts w:hint="eastAsia" w:ascii="Times New Roman" w:hAnsi="Times New Roman" w:eastAsia="宋体" w:cs="Times New Roman"/>
                      <w:snapToGrid w:val="0"/>
                      <w:color w:val="auto"/>
                      <w:kern w:val="0"/>
                      <w:sz w:val="21"/>
                      <w:szCs w:val="21"/>
                      <w:lang w:val="en-US" w:eastAsia="zh-CN" w:bidi="ar-SA"/>
                    </w:rPr>
                    <w:br w:type="textWrapping"/>
                  </w:r>
                  <w:r>
                    <w:rPr>
                      <w:rFonts w:hint="eastAsia" w:ascii="Times New Roman" w:hAnsi="Times New Roman" w:eastAsia="宋体" w:cs="Times New Roman"/>
                      <w:snapToGrid w:val="0"/>
                      <w:color w:val="auto"/>
                      <w:kern w:val="0"/>
                      <w:sz w:val="21"/>
                      <w:szCs w:val="21"/>
                      <w:lang w:val="en-US" w:eastAsia="zh-CN" w:bidi="ar-SA"/>
                    </w:rPr>
                    <w:t>控制标准》(GB37822-2019)要求，天然气燃烧废气</w:t>
                  </w:r>
                  <w:r>
                    <w:rPr>
                      <w:rFonts w:hint="eastAsia" w:ascii="Times New Roman" w:hAnsi="Times New Roman" w:cs="Times New Roman"/>
                      <w:snapToGrid w:val="0"/>
                      <w:color w:val="auto"/>
                      <w:kern w:val="0"/>
                      <w:sz w:val="21"/>
                      <w:szCs w:val="21"/>
                      <w:lang w:val="en-US" w:eastAsia="zh-CN" w:bidi="ar-SA"/>
                    </w:rPr>
                    <w:t>满足</w:t>
                  </w:r>
                  <w:r>
                    <w:rPr>
                      <w:rFonts w:hint="eastAsia" w:ascii="Times New Roman" w:hAnsi="Times New Roman" w:eastAsia="宋体" w:cs="Times New Roman"/>
                      <w:snapToGrid w:val="0"/>
                      <w:color w:val="auto"/>
                      <w:kern w:val="0"/>
                      <w:sz w:val="21"/>
                      <w:szCs w:val="21"/>
                      <w:lang w:val="en-US" w:eastAsia="zh-CN" w:bidi="ar-SA"/>
                    </w:rPr>
                    <w:t>《锅炉大气污染物排放标准》(GB13271-2014)其中氮氧化物按照关于印发《合肥市燃气锅炉(设施)低氮改造工作方案》的通知(合达办[2019]13号)要求执行。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84"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五</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项目噪声主要是设备运转产生的机械噪声，采用隔音、合理布局等措施后，确保噪声排放达到《工业企业厂界环境噪声排放标准》(GB12348-2008)中2类标准要求。</w:t>
                  </w:r>
                </w:p>
              </w:tc>
              <w:tc>
                <w:tcPr>
                  <w:tcW w:w="4292"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项目噪声主要是设备运转产生的机械噪声，采用隔音、合理布局等措施后，噪声排放达到《工业企业厂界环境噪声排放标准》(GB12348-2008)中2类标准要求。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99" w:hRule="atLeast"/>
                <w:jc w:val="center"/>
              </w:trPr>
              <w:tc>
                <w:tcPr>
                  <w:tcW w:w="604" w:type="dxa"/>
                  <w:vAlign w:val="center"/>
                </w:tcPr>
                <w:p>
                  <w:pPr>
                    <w:ind w:left="105" w:leftChars="50" w:right="105" w:rightChars="50"/>
                    <w:jc w:val="center"/>
                    <w:rPr>
                      <w:rFonts w:hint="eastAsia"/>
                      <w:color w:val="auto"/>
                      <w:sz w:val="21"/>
                      <w:szCs w:val="21"/>
                      <w:lang w:eastAsia="zh-CN"/>
                    </w:rPr>
                  </w:pPr>
                  <w:r>
                    <w:rPr>
                      <w:rFonts w:hint="eastAsia"/>
                      <w:color w:val="auto"/>
                      <w:sz w:val="21"/>
                      <w:szCs w:val="21"/>
                      <w:lang w:eastAsia="zh-CN"/>
                    </w:rPr>
                    <w:t>六</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加强固体废弃物的环境管理。生活垃圾由环卫部门统一清运处理；废活性炭等危险废物，规范暂存后</w:t>
                  </w:r>
                  <w:r>
                    <w:rPr>
                      <w:rFonts w:hint="eastAsia" w:ascii="Times New Roman" w:hAnsi="Times New Roman" w:cs="Times New Roman"/>
                      <w:snapToGrid w:val="0"/>
                      <w:color w:val="auto"/>
                      <w:kern w:val="0"/>
                      <w:sz w:val="21"/>
                      <w:szCs w:val="21"/>
                      <w:lang w:val="en-US" w:eastAsia="zh-CN" w:bidi="ar-SA"/>
                    </w:rPr>
                    <w:t>，</w:t>
                  </w:r>
                  <w:r>
                    <w:rPr>
                      <w:rFonts w:hint="eastAsia" w:ascii="Times New Roman" w:hAnsi="Times New Roman" w:eastAsia="宋体" w:cs="Times New Roman"/>
                      <w:snapToGrid w:val="0"/>
                      <w:color w:val="auto"/>
                      <w:kern w:val="0"/>
                      <w:sz w:val="21"/>
                      <w:szCs w:val="21"/>
                      <w:lang w:val="en-US" w:eastAsia="zh-CN" w:bidi="ar-SA"/>
                    </w:rPr>
                    <w:t>交有资质的废物处置单位进行处理。</w:t>
                  </w:r>
                  <w:r>
                    <w:rPr>
                      <w:rFonts w:hint="eastAsia" w:ascii="Times New Roman" w:hAnsi="Times New Roman" w:eastAsia="宋体" w:cs="Times New Roman"/>
                      <w:snapToGrid w:val="0"/>
                      <w:color w:val="auto"/>
                      <w:kern w:val="0"/>
                      <w:sz w:val="21"/>
                      <w:szCs w:val="21"/>
                      <w:lang w:val="en-US" w:eastAsia="zh-CN" w:bidi="ar-SA"/>
                    </w:rPr>
                    <w:br w:type="textWrapping"/>
                  </w:r>
                </w:p>
              </w:tc>
              <w:tc>
                <w:tcPr>
                  <w:tcW w:w="429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运营期产生的固体废物主要包括职工生活垃圾、边角料、废包装材料、废活性炭、除尘器收集的粉尘等。职工办公生活垃圾设置垃圾桶集中收集后交由市政环卫部门统一处理；边角料、废包装材料集中收集后外售处理；除尘器收集的粉尘可回用于生产；废活性炭放置危废暂存间，在危废暂存间暂存后，委托安徽上峰杰夏环保科技有限责任公司处理。</w:t>
                  </w:r>
                </w:p>
              </w:tc>
            </w:tr>
          </w:tbl>
          <w:p>
            <w:pPr>
              <w:spacing w:line="360" w:lineRule="auto"/>
              <w:rPr>
                <w:b/>
                <w:color w:val="auto"/>
                <w:sz w:val="24"/>
              </w:rPr>
            </w:pPr>
            <w:r>
              <w:rPr>
                <w:rFonts w:hint="eastAsia"/>
                <w:b/>
                <w:color w:val="auto"/>
                <w:sz w:val="24"/>
              </w:rPr>
              <w:t>4.4 环境防护距离</w:t>
            </w:r>
          </w:p>
          <w:p>
            <w:pPr>
              <w:spacing w:line="520" w:lineRule="exact"/>
              <w:ind w:firstLine="480" w:firstLineChars="200"/>
              <w:rPr>
                <w:rFonts w:hint="eastAsia" w:ascii="Times New Roman" w:hAnsi="Times New Roman" w:cs="Times New Roman"/>
                <w:color w:val="auto"/>
                <w:sz w:val="24"/>
              </w:rPr>
            </w:pPr>
            <w:r>
              <w:rPr>
                <w:rFonts w:hint="eastAsia"/>
                <w:color w:val="auto"/>
                <w:sz w:val="24"/>
                <w:lang w:eastAsia="zh-CN"/>
              </w:rPr>
              <w:t>根据环评</w:t>
            </w:r>
            <w:r>
              <w:rPr>
                <w:rFonts w:hint="eastAsia" w:ascii="Times New Roman" w:hAnsi="Times New Roman" w:eastAsia="宋体" w:cs="Times New Roman"/>
                <w:color w:val="auto"/>
                <w:sz w:val="24"/>
                <w:lang w:eastAsia="zh-CN"/>
              </w:rPr>
              <w:t>，本项目</w:t>
            </w:r>
            <w:r>
              <w:rPr>
                <w:rFonts w:hint="default" w:ascii="Times New Roman" w:hAnsi="Times New Roman" w:eastAsia="宋体" w:cs="Times New Roman"/>
                <w:color w:val="auto"/>
                <w:sz w:val="24"/>
                <w:lang w:eastAsia="zh-CN"/>
              </w:rPr>
              <w:t>大气环境防护距离存在于</w:t>
            </w:r>
            <w:r>
              <w:rPr>
                <w:rFonts w:eastAsia="宋体"/>
                <w:color w:val="auto"/>
                <w:sz w:val="24"/>
              </w:rPr>
              <w:t>厂界外100m范围</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根据实际现场勘查，项目周围</w:t>
            </w:r>
            <w:r>
              <w:rPr>
                <w:rFonts w:hint="eastAsia" w:cs="Times New Roman"/>
                <w:color w:val="auto"/>
                <w:sz w:val="24"/>
                <w:lang w:val="en-US" w:eastAsia="zh-CN"/>
              </w:rPr>
              <w:t>100m范围内</w:t>
            </w:r>
            <w:r>
              <w:rPr>
                <w:rFonts w:hint="eastAsia" w:ascii="Times New Roman" w:hAnsi="Times New Roman" w:eastAsia="宋体" w:cs="Times New Roman"/>
                <w:color w:val="auto"/>
                <w:sz w:val="24"/>
                <w:lang w:eastAsia="zh-CN"/>
              </w:rPr>
              <w:t>无环境敏感点，满足环</w:t>
            </w:r>
            <w:r>
              <w:rPr>
                <w:rFonts w:hint="eastAsia" w:ascii="Times New Roman" w:hAnsi="Times New Roman" w:cs="Times New Roman"/>
                <w:color w:val="auto"/>
                <w:sz w:val="24"/>
                <w:lang w:eastAsia="zh-CN"/>
              </w:rPr>
              <w:t>境防护距离要求。</w:t>
            </w:r>
          </w:p>
          <w:p>
            <w:pPr>
              <w:pStyle w:val="1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auto"/>
              <w:outlineLvl w:val="9"/>
              <w:rPr>
                <w:color w:val="auto"/>
                <w:sz w:val="24"/>
              </w:rPr>
            </w:pPr>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6" w:name="_Toc24694"/>
            <w:bookmarkStart w:id="7" w:name="_Toc23999"/>
            <w:bookmarkStart w:id="8" w:name="_Toc6468"/>
            <w:bookmarkStart w:id="9"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6"/>
            <w:bookmarkEnd w:id="7"/>
            <w:bookmarkEnd w:id="8"/>
            <w:r>
              <w:rPr>
                <w:rFonts w:hint="default" w:ascii="Times New Roman" w:hAnsi="Times New Roman" w:eastAsia="宋体" w:cs="Times New Roman"/>
                <w:b/>
                <w:bCs/>
                <w:color w:val="000000"/>
                <w:sz w:val="24"/>
                <w:szCs w:val="24"/>
                <w:highlight w:val="none"/>
                <w:lang w:eastAsia="zh-CN"/>
              </w:rPr>
              <w:t>监测分析方法</w:t>
            </w:r>
            <w:bookmarkEnd w:id="9"/>
          </w:p>
          <w:tbl>
            <w:tblPr>
              <w:tblStyle w:val="23"/>
              <w:tblW w:w="9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725"/>
              <w:gridCol w:w="3166"/>
              <w:gridCol w:w="2290"/>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right="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166" w:type="dxa"/>
                  <w:noWrap w:val="0"/>
                  <w:vAlign w:val="center"/>
                </w:tcPr>
                <w:p>
                  <w:pPr>
                    <w:pStyle w:val="38"/>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2290" w:type="dxa"/>
                  <w:noWrap w:val="0"/>
                  <w:vAlign w:val="center"/>
                </w:tcPr>
                <w:p>
                  <w:pPr>
                    <w:pStyle w:val="38"/>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518" w:type="dxa"/>
                  <w:noWrap w:val="0"/>
                  <w:vAlign w:val="center"/>
                </w:tcPr>
                <w:p>
                  <w:pPr>
                    <w:pStyle w:val="38"/>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1725" w:type="dxa"/>
                  <w:vMerge w:val="restart"/>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颗粒物</w:t>
                  </w: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总悬浮颗粒物的测定 重量法</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GB/T15432-1995</w:t>
                  </w:r>
                </w:p>
              </w:tc>
              <w:tc>
                <w:tcPr>
                  <w:tcW w:w="1518" w:type="dxa"/>
                  <w:noWrap w:val="0"/>
                  <w:vAlign w:val="center"/>
                </w:tcPr>
                <w:p>
                  <w:pPr>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0.001mg/m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w:t>
                  </w:r>
                </w:p>
              </w:tc>
              <w:tc>
                <w:tcPr>
                  <w:tcW w:w="1725" w:type="dxa"/>
                  <w:vMerge w:val="continue"/>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低浓度颗粒物的测定 重量法</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HJ836-2017</w:t>
                  </w:r>
                </w:p>
              </w:tc>
              <w:tc>
                <w:tcPr>
                  <w:tcW w:w="1518" w:type="dxa"/>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cs="宋体"/>
                      <w:color w:val="000000"/>
                      <w:sz w:val="21"/>
                      <w:szCs w:val="21"/>
                      <w:lang w:val="en-US" w:eastAsia="zh-CN"/>
                    </w:rPr>
                    <w:t>1.0</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w:t>
                  </w:r>
                </w:p>
              </w:tc>
              <w:tc>
                <w:tcPr>
                  <w:tcW w:w="1725" w:type="dxa"/>
                  <w:vMerge w:val="restart"/>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非甲烷总烃</w:t>
                  </w: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51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w:t>
                  </w:r>
                </w:p>
              </w:tc>
              <w:tc>
                <w:tcPr>
                  <w:tcW w:w="1725" w:type="dxa"/>
                  <w:vMerge w:val="continue"/>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cs="宋体"/>
                      <w:color w:val="000000"/>
                      <w:sz w:val="21"/>
                      <w:szCs w:val="21"/>
                      <w:lang w:val="en-US" w:eastAsia="zh-CN"/>
                    </w:rPr>
                    <w:t xml:space="preserve"> 气相色谱法 </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51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pH</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eastAsia="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eastAsia="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eastAsia="宋体" w:cs="宋体"/>
                      <w:color w:val="000000"/>
                      <w:kern w:val="0"/>
                      <w:sz w:val="21"/>
                      <w:szCs w:val="21"/>
                      <w:lang w:eastAsia="zh-CN"/>
                    </w:rPr>
                    <w:t>）</w:t>
                  </w:r>
                  <w:r>
                    <w:rPr>
                      <w:rFonts w:hint="eastAsia" w:ascii="宋体" w:hAnsi="宋体" w:eastAsia="宋体" w:cs="宋体"/>
                      <w:color w:val="000000"/>
                      <w:sz w:val="21"/>
                      <w:szCs w:val="21"/>
                      <w:lang w:val="en-US" w:eastAsia="zh-CN"/>
                    </w:rPr>
                    <w:t>国家环境保护总局（2002年）</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化学需氧量</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化学需氧量的测定 重铬酸</w:t>
                  </w:r>
                  <w:r>
                    <w:rPr>
                      <w:rFonts w:hint="eastAsia" w:ascii="宋体" w:hAnsi="宋体" w:eastAsia="宋体" w:cs="宋体"/>
                      <w:color w:val="000000"/>
                      <w:sz w:val="21"/>
                      <w:szCs w:val="21"/>
                      <w:lang w:eastAsia="zh-CN"/>
                    </w:rPr>
                    <w:t>盐</w:t>
                  </w:r>
                  <w:r>
                    <w:rPr>
                      <w:rFonts w:hint="eastAsia" w:ascii="宋体" w:hAnsi="宋体" w:eastAsia="宋体" w:cs="宋体"/>
                      <w:color w:val="000000"/>
                      <w:sz w:val="21"/>
                      <w:szCs w:val="21"/>
                    </w:rPr>
                    <w:t>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HJ828-2017</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五日生化需氧量</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悬浮物</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悬浮物的测定 重量法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GB11901-1989</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氨氮</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氨氮的测定 纳氏试剂分光光度法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HJ535-2009</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流量</w:t>
                  </w:r>
                </w:p>
              </w:tc>
              <w:tc>
                <w:tcPr>
                  <w:tcW w:w="316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水质 采样方案设计技术规定</w:t>
                  </w:r>
                </w:p>
              </w:tc>
              <w:tc>
                <w:tcPr>
                  <w:tcW w:w="229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HJ495-2009</w:t>
                  </w:r>
                </w:p>
              </w:tc>
              <w:tc>
                <w:tcPr>
                  <w:tcW w:w="151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11</w:t>
                  </w:r>
                </w:p>
              </w:tc>
              <w:tc>
                <w:tcPr>
                  <w:tcW w:w="1725" w:type="dxa"/>
                  <w:noWrap w:val="0"/>
                  <w:vAlign w:val="center"/>
                </w:tcPr>
                <w:p>
                  <w:pPr>
                    <w:pStyle w:val="38"/>
                    <w:keepNext w:val="0"/>
                    <w:keepLines w:val="0"/>
                    <w:pageBreakBefore w:val="0"/>
                    <w:widowControl w:val="0"/>
                    <w:kinsoku/>
                    <w:wordWrap/>
                    <w:overflowPunct/>
                    <w:topLinePunct w:val="0"/>
                    <w:autoSpaceDE/>
                    <w:autoSpaceDN/>
                    <w:bidi w:val="0"/>
                    <w:adjustRightInd/>
                    <w:snapToGrid/>
                    <w:ind w:left="7" w:lef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噪声</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4"/>
              <w:widowControl w:val="0"/>
              <w:spacing w:before="0" w:after="0" w:line="360" w:lineRule="auto"/>
              <w:rPr>
                <w:rFonts w:hint="default" w:ascii="Times New Roman" w:hAnsi="Times New Roman" w:cs="Times New Roman"/>
                <w:color w:val="000000"/>
                <w:sz w:val="24"/>
                <w:szCs w:val="24"/>
                <w:highlight w:val="none"/>
              </w:rPr>
            </w:pPr>
            <w:bookmarkStart w:id="10" w:name="_Toc4327"/>
            <w:bookmarkStart w:id="11" w:name="_Toc7568"/>
            <w:bookmarkStart w:id="12" w:name="_Toc21408"/>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10"/>
            <w:bookmarkEnd w:id="11"/>
            <w:bookmarkEnd w:id="12"/>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000000"/>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000000"/>
                <w:sz w:val="24"/>
                <w:highlight w:val="none"/>
              </w:rPr>
              <w:t>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5.4废水监测质量控制</w:t>
            </w:r>
          </w:p>
          <w:p>
            <w:pPr>
              <w:pStyle w:val="9"/>
              <w:pageBreakBefore w:val="0"/>
              <w:widowControl w:val="0"/>
              <w:kinsoku/>
              <w:wordWrap/>
              <w:overflowPunct/>
              <w:topLinePunct w:val="0"/>
              <w:bidi w:val="0"/>
              <w:snapToGrid/>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3" w:name="_Toc5893"/>
            <w:bookmarkStart w:id="14" w:name="_Toc22388"/>
            <w:bookmarkStart w:id="15" w:name="_Toc1423"/>
            <w:r>
              <w:rPr>
                <w:rFonts w:hint="default" w:ascii="Times New Roman" w:hAnsi="Times New Roman" w:eastAsia="宋体" w:cs="Times New Roman"/>
                <w:b/>
                <w:bCs/>
                <w:color w:val="000000"/>
                <w:sz w:val="24"/>
                <w:szCs w:val="24"/>
                <w:highlight w:val="none"/>
                <w:lang w:val="en-US" w:eastAsia="zh-CN"/>
              </w:rPr>
              <w:t>5.5噪声监测质量控制</w:t>
            </w:r>
            <w:bookmarkEnd w:id="13"/>
            <w:bookmarkEnd w:id="14"/>
            <w:bookmarkEnd w:id="15"/>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22"/>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08</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09</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pStyle w:val="32"/>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22"/>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：排气筒出口</w:t>
            </w:r>
            <w:r>
              <w:rPr>
                <w:rFonts w:hint="eastAsia" w:cs="Times New Roman"/>
                <w:b w:val="0"/>
                <w:bCs w:val="0"/>
                <w:color w:val="auto"/>
                <w:sz w:val="24"/>
                <w:szCs w:val="24"/>
                <w:lang w:eastAsia="zh-CN"/>
              </w:rPr>
              <w:t>各</w:t>
            </w:r>
            <w:r>
              <w:rPr>
                <w:rFonts w:hint="default" w:ascii="Times New Roman" w:hAnsi="Times New Roman" w:cs="Times New Roman"/>
                <w:b w:val="0"/>
                <w:bCs w:val="0"/>
                <w:color w:val="auto"/>
                <w:sz w:val="24"/>
                <w:szCs w:val="24"/>
                <w:lang w:eastAsia="zh-CN"/>
              </w:rPr>
              <w:t>设一个监测点位；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：非甲烷总烃、颗粒物</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22"/>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3119"/>
              <w:gridCol w:w="1275"/>
              <w:gridCol w:w="1418"/>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359"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污染源</w:t>
                  </w:r>
                </w:p>
              </w:tc>
              <w:tc>
                <w:tcPr>
                  <w:tcW w:w="3119"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监测点位</w:t>
                  </w:r>
                </w:p>
              </w:tc>
              <w:tc>
                <w:tcPr>
                  <w:tcW w:w="1275"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监测项目</w:t>
                  </w:r>
                </w:p>
              </w:tc>
              <w:tc>
                <w:tcPr>
                  <w:tcW w:w="1418"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监测频次</w:t>
                  </w:r>
                </w:p>
              </w:tc>
              <w:tc>
                <w:tcPr>
                  <w:tcW w:w="2066"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359"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color w:val="auto"/>
                      <w:szCs w:val="21"/>
                      <w:lang w:val="en-US" w:eastAsia="zh-CN"/>
                    </w:rPr>
                    <w:t>发泡工序</w:t>
                  </w:r>
                </w:p>
              </w:tc>
              <w:tc>
                <w:tcPr>
                  <w:tcW w:w="3119" w:type="dxa"/>
                  <w:vAlign w:val="center"/>
                </w:tcPr>
                <w:p>
                  <w:pPr>
                    <w:spacing w:line="240" w:lineRule="exact"/>
                    <w:jc w:val="center"/>
                    <w:rPr>
                      <w:rFonts w:ascii="Times New Roman" w:hAnsi="Times New Roman"/>
                      <w:szCs w:val="21"/>
                    </w:rPr>
                  </w:pPr>
                  <w:r>
                    <w:rPr>
                      <w:rFonts w:hint="eastAsia" w:ascii="Times New Roman" w:hAnsi="Times New Roman"/>
                      <w:color w:val="auto"/>
                      <w:szCs w:val="21"/>
                    </w:rPr>
                    <w:t>排气筒</w:t>
                  </w:r>
                  <w:r>
                    <w:rPr>
                      <w:rFonts w:hint="eastAsia" w:ascii="Times New Roman" w:hAnsi="Times New Roman"/>
                      <w:color w:val="auto"/>
                      <w:szCs w:val="21"/>
                      <w:lang w:eastAsia="zh-CN"/>
                    </w:rPr>
                    <w:t>进、</w:t>
                  </w:r>
                  <w:r>
                    <w:rPr>
                      <w:rFonts w:hint="eastAsia" w:ascii="Times New Roman" w:hAnsi="Times New Roman"/>
                      <w:color w:val="auto"/>
                      <w:szCs w:val="21"/>
                    </w:rPr>
                    <w:t>出口</w:t>
                  </w:r>
                  <w:r>
                    <w:rPr>
                      <w:rFonts w:hint="eastAsia" w:ascii="Times New Roman" w:hAnsi="Times New Roman"/>
                      <w:color w:val="auto"/>
                      <w:szCs w:val="21"/>
                      <w:lang w:eastAsia="zh-CN"/>
                    </w:rPr>
                    <w:t>（</w:t>
                  </w:r>
                  <w:r>
                    <w:rPr>
                      <w:rFonts w:hint="eastAsia" w:ascii="Times New Roman" w:hAnsi="Times New Roman"/>
                      <w:color w:val="auto"/>
                      <w:szCs w:val="21"/>
                      <w:lang w:val="en-US" w:eastAsia="zh-CN"/>
                    </w:rPr>
                    <w:t>1#</w:t>
                  </w:r>
                  <w:r>
                    <w:rPr>
                      <w:rFonts w:hint="eastAsia" w:ascii="Times New Roman" w:hAnsi="Times New Roman"/>
                      <w:color w:val="auto"/>
                      <w:szCs w:val="21"/>
                      <w:lang w:eastAsia="zh-CN"/>
                    </w:rPr>
                    <w:t>）</w:t>
                  </w:r>
                  <w:r>
                    <w:rPr>
                      <w:rFonts w:hint="eastAsia" w:ascii="Times New Roman" w:hAnsi="Times New Roman"/>
                      <w:color w:val="auto"/>
                      <w:szCs w:val="21"/>
                    </w:rPr>
                    <w:t>（有组织）</w:t>
                  </w:r>
                </w:p>
              </w:tc>
              <w:tc>
                <w:tcPr>
                  <w:tcW w:w="1275" w:type="dxa"/>
                  <w:vAlign w:val="center"/>
                </w:tcPr>
                <w:p>
                  <w:pPr>
                    <w:spacing w:line="240" w:lineRule="exact"/>
                    <w:jc w:val="center"/>
                    <w:rPr>
                      <w:rFonts w:ascii="Times New Roman" w:hAnsi="Times New Roman"/>
                      <w:szCs w:val="21"/>
                    </w:rPr>
                  </w:pPr>
                  <w:r>
                    <w:rPr>
                      <w:rFonts w:hint="eastAsia" w:ascii="Times New Roman" w:hAnsi="Times New Roman"/>
                      <w:color w:val="auto"/>
                      <w:szCs w:val="21"/>
                      <w:lang w:eastAsia="zh-CN"/>
                    </w:rPr>
                    <w:t>非甲烷总烃</w:t>
                  </w:r>
                </w:p>
              </w:tc>
              <w:tc>
                <w:tcPr>
                  <w:tcW w:w="1418" w:type="dxa"/>
                  <w:vMerge w:val="restart"/>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066" w:type="dxa"/>
                  <w:vMerge w:val="restart"/>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eastAsia="宋体" w:cs="Times New Roman"/>
                      <w:color w:val="auto"/>
                      <w:szCs w:val="21"/>
                      <w:lang w:val="en-US" w:eastAsia="zh-CN"/>
                    </w:rPr>
                    <w:t>脱模、切割工序</w:t>
                  </w:r>
                </w:p>
              </w:tc>
              <w:tc>
                <w:tcPr>
                  <w:tcW w:w="3119" w:type="dxa"/>
                  <w:vAlign w:val="center"/>
                </w:tcPr>
                <w:p>
                  <w:pPr>
                    <w:spacing w:line="240" w:lineRule="exact"/>
                    <w:jc w:val="center"/>
                    <w:rPr>
                      <w:rFonts w:ascii="Times New Roman" w:hAnsi="Times New Roman"/>
                      <w:szCs w:val="21"/>
                    </w:rPr>
                  </w:pPr>
                  <w:r>
                    <w:rPr>
                      <w:rFonts w:hint="eastAsia" w:ascii="Times New Roman" w:hAnsi="Times New Roman"/>
                      <w:color w:val="auto"/>
                      <w:szCs w:val="21"/>
                    </w:rPr>
                    <w:t>排气筒</w:t>
                  </w:r>
                  <w:r>
                    <w:rPr>
                      <w:rFonts w:hint="eastAsia" w:ascii="Times New Roman" w:hAnsi="Times New Roman"/>
                      <w:color w:val="auto"/>
                      <w:szCs w:val="21"/>
                      <w:lang w:eastAsia="zh-CN"/>
                    </w:rPr>
                    <w:t>进、</w:t>
                  </w:r>
                  <w:r>
                    <w:rPr>
                      <w:rFonts w:hint="eastAsia" w:ascii="Times New Roman" w:hAnsi="Times New Roman"/>
                      <w:color w:val="auto"/>
                      <w:szCs w:val="21"/>
                    </w:rPr>
                    <w:t>出口</w:t>
                  </w:r>
                  <w:r>
                    <w:rPr>
                      <w:rFonts w:hint="eastAsia" w:ascii="Times New Roman" w:hAnsi="Times New Roman"/>
                      <w:color w:val="auto"/>
                      <w:szCs w:val="21"/>
                      <w:lang w:eastAsia="zh-CN"/>
                    </w:rPr>
                    <w:t>（</w:t>
                  </w:r>
                  <w:r>
                    <w:rPr>
                      <w:rFonts w:hint="eastAsia" w:ascii="Times New Roman" w:hAnsi="Times New Roman"/>
                      <w:color w:val="auto"/>
                      <w:szCs w:val="21"/>
                      <w:lang w:val="en-US" w:eastAsia="zh-CN"/>
                    </w:rPr>
                    <w:t>2#</w:t>
                  </w:r>
                  <w:r>
                    <w:rPr>
                      <w:rFonts w:hint="eastAsia" w:ascii="Times New Roman" w:hAnsi="Times New Roman"/>
                      <w:color w:val="auto"/>
                      <w:szCs w:val="21"/>
                      <w:lang w:eastAsia="zh-CN"/>
                    </w:rPr>
                    <w:t>）</w:t>
                  </w:r>
                  <w:r>
                    <w:rPr>
                      <w:rFonts w:hint="eastAsia" w:ascii="Times New Roman" w:hAnsi="Times New Roman"/>
                      <w:color w:val="auto"/>
                      <w:szCs w:val="21"/>
                    </w:rPr>
                    <w:t>（有组织）</w:t>
                  </w:r>
                </w:p>
              </w:tc>
              <w:tc>
                <w:tcPr>
                  <w:tcW w:w="1275"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color w:val="auto"/>
                      <w:szCs w:val="21"/>
                      <w:lang w:eastAsia="zh-CN"/>
                    </w:rPr>
                    <w:t>粉尘</w:t>
                  </w:r>
                </w:p>
              </w:tc>
              <w:tc>
                <w:tcPr>
                  <w:tcW w:w="1418" w:type="dxa"/>
                  <w:vMerge w:val="continue"/>
                  <w:vAlign w:val="center"/>
                </w:tcPr>
                <w:p>
                  <w:pPr>
                    <w:spacing w:line="240" w:lineRule="exact"/>
                    <w:jc w:val="center"/>
                    <w:rPr>
                      <w:rFonts w:ascii="Times New Roman" w:hAnsi="Times New Roman"/>
                      <w:szCs w:val="21"/>
                    </w:rPr>
                  </w:pPr>
                </w:p>
              </w:tc>
              <w:tc>
                <w:tcPr>
                  <w:tcW w:w="2066" w:type="dxa"/>
                  <w:vMerge w:val="continue"/>
                  <w:vAlign w:val="center"/>
                </w:tcPr>
                <w:p>
                  <w:pPr>
                    <w:spacing w:line="240" w:lineRule="exact"/>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spacing w:line="240" w:lineRule="exact"/>
                    <w:jc w:val="center"/>
                    <w:rPr>
                      <w:rFonts w:hint="eastAsia" w:ascii="Times New Roman" w:hAnsi="Times New Roman"/>
                      <w:szCs w:val="21"/>
                      <w:lang w:eastAsia="zh-CN"/>
                    </w:rPr>
                  </w:pPr>
                  <w:r>
                    <w:rPr>
                      <w:rFonts w:hint="eastAsia" w:ascii="Times New Roman" w:hAnsi="Times New Roman" w:eastAsia="宋体" w:cs="Times New Roman"/>
                      <w:color w:val="auto"/>
                      <w:szCs w:val="21"/>
                      <w:lang w:val="en-US" w:eastAsia="zh-CN"/>
                    </w:rPr>
                    <w:t>锅炉燃烧废气</w:t>
                  </w:r>
                </w:p>
              </w:tc>
              <w:tc>
                <w:tcPr>
                  <w:tcW w:w="3119" w:type="dxa"/>
                  <w:vAlign w:val="center"/>
                </w:tcPr>
                <w:p>
                  <w:pPr>
                    <w:spacing w:line="240" w:lineRule="exact"/>
                    <w:jc w:val="center"/>
                    <w:rPr>
                      <w:rFonts w:hint="eastAsia" w:ascii="Times New Roman" w:hAnsi="Times New Roman"/>
                      <w:szCs w:val="21"/>
                    </w:rPr>
                  </w:pPr>
                  <w:r>
                    <w:rPr>
                      <w:rFonts w:hint="eastAsia" w:ascii="Times New Roman" w:hAnsi="Times New Roman"/>
                      <w:color w:val="auto"/>
                      <w:szCs w:val="21"/>
                    </w:rPr>
                    <w:t>排气筒出口</w:t>
                  </w:r>
                  <w:r>
                    <w:rPr>
                      <w:rFonts w:hint="eastAsia" w:ascii="Times New Roman" w:hAnsi="Times New Roman"/>
                      <w:color w:val="auto"/>
                      <w:szCs w:val="21"/>
                      <w:lang w:eastAsia="zh-CN"/>
                    </w:rPr>
                    <w:t>（</w:t>
                  </w:r>
                  <w:r>
                    <w:rPr>
                      <w:rFonts w:hint="eastAsia" w:ascii="Times New Roman" w:hAnsi="Times New Roman"/>
                      <w:color w:val="auto"/>
                      <w:szCs w:val="21"/>
                      <w:lang w:val="en-US" w:eastAsia="zh-CN"/>
                    </w:rPr>
                    <w:t>3#</w:t>
                  </w:r>
                  <w:r>
                    <w:rPr>
                      <w:rFonts w:hint="eastAsia" w:ascii="Times New Roman" w:hAnsi="Times New Roman"/>
                      <w:color w:val="auto"/>
                      <w:szCs w:val="21"/>
                      <w:lang w:eastAsia="zh-CN"/>
                    </w:rPr>
                    <w:t>）</w:t>
                  </w:r>
                  <w:r>
                    <w:rPr>
                      <w:rFonts w:hint="eastAsia" w:ascii="Times New Roman" w:hAnsi="Times New Roman"/>
                      <w:color w:val="auto"/>
                      <w:szCs w:val="21"/>
                    </w:rPr>
                    <w:t>（有组织）</w:t>
                  </w:r>
                </w:p>
              </w:tc>
              <w:tc>
                <w:tcPr>
                  <w:tcW w:w="1275"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color w:val="auto"/>
                      <w:szCs w:val="21"/>
                      <w:lang w:eastAsia="zh-CN"/>
                    </w:rPr>
                    <w:t>颗粒物、二氧化硫、氮氧化物</w:t>
                  </w:r>
                </w:p>
              </w:tc>
              <w:tc>
                <w:tcPr>
                  <w:tcW w:w="1418" w:type="dxa"/>
                  <w:vMerge w:val="continue"/>
                  <w:vAlign w:val="center"/>
                </w:tcPr>
                <w:p>
                  <w:pPr>
                    <w:spacing w:line="240" w:lineRule="exact"/>
                    <w:jc w:val="center"/>
                    <w:rPr>
                      <w:rFonts w:ascii="Times New Roman" w:hAnsi="Times New Roman"/>
                      <w:szCs w:val="21"/>
                    </w:rPr>
                  </w:pPr>
                </w:p>
              </w:tc>
              <w:tc>
                <w:tcPr>
                  <w:tcW w:w="2066" w:type="dxa"/>
                  <w:vMerge w:val="continue"/>
                  <w:vAlign w:val="center"/>
                </w:tcPr>
                <w:p>
                  <w:pPr>
                    <w:spacing w:line="240" w:lineRule="exact"/>
                    <w:jc w:val="center"/>
                    <w:rPr>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bookmarkStart w:id="16" w:name="_Toc8206"/>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非甲烷总烃</w:t>
            </w:r>
            <w:r>
              <w:rPr>
                <w:rFonts w:hint="eastAsia" w:cs="Times New Roman"/>
                <w:b w:val="0"/>
                <w:bCs w:val="0"/>
                <w:color w:val="auto"/>
                <w:sz w:val="24"/>
                <w:szCs w:val="24"/>
                <w:lang w:eastAsia="zh-CN"/>
              </w:rPr>
              <w:t>、颗粒物</w:t>
            </w:r>
            <w:r>
              <w:rPr>
                <w:rFonts w:hint="default" w:ascii="Times New Roman" w:hAnsi="Times New Roman" w:eastAsia="宋体" w:cs="Times New Roman"/>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color w:val="auto"/>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6-2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废气监测点位、项目、频次</w:t>
            </w:r>
          </w:p>
          <w:tbl>
            <w:tblPr>
              <w:tblStyle w:val="22"/>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3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无组织</w:t>
                  </w:r>
                </w:p>
              </w:tc>
              <w:tc>
                <w:tcPr>
                  <w:tcW w:w="2152" w:type="dxa"/>
                  <w:tcBorders>
                    <w:tl2br w:val="nil"/>
                    <w:tr2bl w:val="nil"/>
                  </w:tcBorders>
                  <w:noWrap w:val="0"/>
                  <w:vAlign w:val="center"/>
                </w:tcPr>
                <w:p>
                  <w:pPr>
                    <w:spacing w:line="240" w:lineRule="exact"/>
                    <w:jc w:val="center"/>
                    <w:rPr>
                      <w:rFonts w:hint="eastAsia" w:ascii="宋体" w:hAnsi="宋体" w:cs="宋体"/>
                      <w:szCs w:val="21"/>
                      <w:lang w:val="en-US" w:eastAsia="zh-CN"/>
                    </w:rPr>
                  </w:pPr>
                  <w:r>
                    <w:rPr>
                      <w:rFonts w:hint="eastAsia" w:ascii="Times New Roman" w:hAnsi="Times New Roman"/>
                      <w:color w:val="auto"/>
                      <w:szCs w:val="21"/>
                      <w:lang w:val="en-US" w:eastAsia="zh-CN"/>
                    </w:rPr>
                    <w:t>发泡车间门口外1m处</w:t>
                  </w:r>
                </w:p>
              </w:tc>
              <w:tc>
                <w:tcPr>
                  <w:tcW w:w="1375" w:type="dxa"/>
                  <w:tcBorders>
                    <w:tl2br w:val="nil"/>
                    <w:tr2bl w:val="nil"/>
                  </w:tcBorders>
                  <w:noWrap w:val="0"/>
                  <w:vAlign w:val="center"/>
                </w:tcPr>
                <w:p>
                  <w:pPr>
                    <w:spacing w:line="240" w:lineRule="exact"/>
                    <w:jc w:val="center"/>
                    <w:rPr>
                      <w:rFonts w:hint="eastAsia" w:ascii="Times New Roman" w:hAnsi="Times New Roman"/>
                      <w:szCs w:val="21"/>
                      <w:lang w:eastAsia="zh-CN"/>
                    </w:rPr>
                  </w:pPr>
                  <w:r>
                    <w:rPr>
                      <w:rFonts w:hint="eastAsia" w:ascii="Times New Roman" w:hAnsi="Times New Roman"/>
                      <w:color w:val="auto"/>
                      <w:szCs w:val="21"/>
                      <w:lang w:eastAsia="zh-CN"/>
                    </w:rPr>
                    <w:t>非甲烷总烃</w:t>
                  </w:r>
                </w:p>
              </w:tc>
              <w:tc>
                <w:tcPr>
                  <w:tcW w:w="1961" w:type="dxa"/>
                  <w:vMerge w:val="restart"/>
                  <w:tcBorders>
                    <w:tl2br w:val="nil"/>
                    <w:tr2bl w:val="nil"/>
                  </w:tcBorders>
                  <w:noWrap w:val="0"/>
                  <w:vAlign w:val="center"/>
                </w:tcPr>
                <w:p>
                  <w:pPr>
                    <w:spacing w:line="240" w:lineRule="exact"/>
                    <w:jc w:val="center"/>
                    <w:rPr>
                      <w:rFonts w:hint="default" w:ascii="Times New Roman" w:hAnsi="Times New Roman" w:cs="Times New Roman"/>
                      <w:color w:val="000000"/>
                      <w:sz w:val="21"/>
                      <w:szCs w:val="21"/>
                      <w:lang w:val="en-US" w:eastAsia="zh-CN"/>
                    </w:rPr>
                  </w:pPr>
                  <w:r>
                    <w:rPr>
                      <w:rFonts w:hint="eastAsia" w:ascii="Times New Roman" w:hAnsi="Times New Roman"/>
                      <w:szCs w:val="21"/>
                    </w:rPr>
                    <w:t>3</w:t>
                  </w:r>
                  <w:r>
                    <w:rPr>
                      <w:rFonts w:ascii="Times New Roman" w:hAnsi="Times New Roman"/>
                      <w:szCs w:val="21"/>
                    </w:rPr>
                    <w:t>次/天，2天</w:t>
                  </w:r>
                </w:p>
              </w:tc>
              <w:tc>
                <w:tcPr>
                  <w:tcW w:w="1757" w:type="dxa"/>
                  <w:vMerge w:val="restart"/>
                  <w:tcBorders>
                    <w:tl2br w:val="nil"/>
                    <w:tr2bl w:val="nil"/>
                  </w:tcBorders>
                  <w:noWrap w:val="0"/>
                  <w:vAlign w:val="center"/>
                </w:tcPr>
                <w:p>
                  <w:pPr>
                    <w:spacing w:line="240" w:lineRule="exact"/>
                    <w:jc w:val="center"/>
                    <w:rPr>
                      <w:rFonts w:hint="default" w:ascii="Times New Roman" w:hAnsi="Times New Roman" w:cs="Times New Roman"/>
                      <w:color w:val="000000"/>
                      <w:szCs w:val="21"/>
                    </w:rPr>
                  </w:pPr>
                  <w:r>
                    <w:rPr>
                      <w:szCs w:val="21"/>
                    </w:rPr>
                    <w:t>按建设项目竣工环保验收监测规范执行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szCs w:val="21"/>
                    </w:rPr>
                  </w:pPr>
                  <w:r>
                    <w:rPr>
                      <w:rFonts w:hint="eastAsia" w:ascii="宋体" w:hAnsi="宋体" w:cs="宋体"/>
                      <w:szCs w:val="21"/>
                      <w:lang w:val="en-US" w:eastAsia="zh-CN"/>
                    </w:rPr>
                    <w:t>上风向一个参照点、下风向三个监控点</w:t>
                  </w:r>
                </w:p>
              </w:tc>
              <w:tc>
                <w:tcPr>
                  <w:tcW w:w="1375" w:type="dxa"/>
                  <w:tcBorders>
                    <w:tl2br w:val="nil"/>
                    <w:tr2bl w:val="nil"/>
                  </w:tcBorders>
                  <w:noWrap w:val="0"/>
                  <w:vAlign w:val="center"/>
                </w:tcPr>
                <w:p>
                  <w:pPr>
                    <w:spacing w:line="240" w:lineRule="exact"/>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szCs w:val="21"/>
                      <w:lang w:eastAsia="zh-CN"/>
                    </w:rPr>
                    <w:t>非甲烷总烃</w:t>
                  </w:r>
                  <w:r>
                    <w:rPr>
                      <w:rFonts w:hint="eastAsia"/>
                      <w:szCs w:val="21"/>
                      <w:lang w:eastAsia="zh-CN"/>
                    </w:rPr>
                    <w:t>、颗粒物</w:t>
                  </w:r>
                </w:p>
              </w:tc>
              <w:tc>
                <w:tcPr>
                  <w:tcW w:w="1961" w:type="dxa"/>
                  <w:vMerge w:val="continue"/>
                  <w:tcBorders>
                    <w:tl2br w:val="nil"/>
                    <w:tr2bl w:val="nil"/>
                  </w:tcBorders>
                  <w:noWrap w:val="0"/>
                  <w:vAlign w:val="center"/>
                </w:tcPr>
                <w:p>
                  <w:pPr>
                    <w:spacing w:line="240" w:lineRule="exact"/>
                    <w:jc w:val="center"/>
                    <w:rPr>
                      <w:rFonts w:hint="default" w:ascii="Times New Roman" w:hAnsi="Times New Roman" w:cs="Times New Roman"/>
                      <w:color w:val="000000"/>
                      <w:sz w:val="21"/>
                      <w:szCs w:val="21"/>
                      <w:lang w:val="en-US" w:eastAsia="zh-CN"/>
                    </w:rPr>
                  </w:pPr>
                </w:p>
              </w:tc>
              <w:tc>
                <w:tcPr>
                  <w:tcW w:w="1757" w:type="dxa"/>
                  <w:vMerge w:val="continue"/>
                  <w:tcBorders>
                    <w:tl2br w:val="nil"/>
                    <w:tr2bl w:val="nil"/>
                  </w:tcBorders>
                  <w:noWrap w:val="0"/>
                  <w:vAlign w:val="center"/>
                </w:tcPr>
                <w:p>
                  <w:pPr>
                    <w:spacing w:line="240" w:lineRule="exact"/>
                    <w:jc w:val="center"/>
                    <w:rPr>
                      <w:rFonts w:hint="default" w:ascii="Times New Roman" w:hAnsi="Times New Roman" w:cs="Times New Roman"/>
                      <w:color w:val="000000"/>
                      <w:szCs w:val="21"/>
                    </w:rPr>
                  </w:pP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7" w:name="_Toc25101"/>
            <w:bookmarkStart w:id="18" w:name="_Toc10502"/>
            <w:bookmarkStart w:id="19" w:name="_Toc5613"/>
            <w:bookmarkStart w:id="20" w:name="_Toc981"/>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7"/>
            <w:bookmarkEnd w:id="18"/>
            <w:bookmarkEnd w:id="19"/>
            <w:bookmarkEnd w:id="20"/>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4</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22"/>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4"/>
              <w:suppressLineNumbers w:val="0"/>
              <w:spacing w:before="0" w:beforeAutospacing="0" w:after="0" w:afterAutospacing="0" w:line="360" w:lineRule="auto"/>
              <w:ind w:left="420" w:leftChars="200" w:right="0" w:firstLine="241" w:firstLineChars="100"/>
              <w:rPr>
                <w:rFonts w:hint="default"/>
                <w:bCs w:val="0"/>
                <w:color w:val="000000"/>
                <w:sz w:val="24"/>
                <w:szCs w:val="24"/>
              </w:rPr>
            </w:pPr>
            <w:r>
              <w:rPr>
                <w:rFonts w:hint="eastAsia"/>
                <w:bCs w:val="0"/>
                <w:color w:val="000000"/>
                <w:sz w:val="24"/>
                <w:szCs w:val="24"/>
                <w:lang w:val="en-US" w:eastAsia="zh-CN"/>
              </w:rPr>
              <w:t>4</w:t>
            </w:r>
            <w:r>
              <w:rPr>
                <w:rFonts w:hint="eastAsia"/>
                <w:bCs w:val="0"/>
                <w:color w:val="000000"/>
                <w:sz w:val="24"/>
                <w:szCs w:val="24"/>
              </w:rPr>
              <w:t>、废水</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（1）监测点位：</w:t>
            </w:r>
            <w:r>
              <w:rPr>
                <w:rFonts w:hint="eastAsia"/>
                <w:color w:val="000000"/>
                <w:sz w:val="24"/>
              </w:rPr>
              <w:t>污水总排口</w:t>
            </w:r>
            <w:r>
              <w:rPr>
                <w:rFonts w:hint="default"/>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（2）监测项目：pH、CODcr、BOD</w:t>
            </w:r>
            <w:r>
              <w:rPr>
                <w:rFonts w:hint="default"/>
                <w:color w:val="000000"/>
                <w:sz w:val="24"/>
                <w:vertAlign w:val="subscript"/>
              </w:rPr>
              <w:t>5</w:t>
            </w:r>
            <w:r>
              <w:rPr>
                <w:rFonts w:hint="default"/>
                <w:color w:val="000000"/>
                <w:sz w:val="24"/>
              </w:rPr>
              <w:t>、SS、NH</w:t>
            </w:r>
            <w:r>
              <w:rPr>
                <w:rFonts w:hint="default"/>
                <w:color w:val="000000"/>
                <w:sz w:val="24"/>
                <w:vertAlign w:val="subscript"/>
              </w:rPr>
              <w:t>3</w:t>
            </w:r>
            <w:r>
              <w:rPr>
                <w:rFonts w:hint="default"/>
                <w:color w:val="000000"/>
                <w:sz w:val="24"/>
              </w:rPr>
              <w:t>-N；</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（3）监测频次：监测4次/天，监测2天。</w:t>
            </w:r>
          </w:p>
          <w:p>
            <w:pPr>
              <w:keepNext w:val="0"/>
              <w:keepLines w:val="0"/>
              <w:suppressLineNumbers w:val="0"/>
              <w:spacing w:before="0" w:beforeAutospacing="0" w:after="0" w:afterAutospacing="0" w:line="360" w:lineRule="auto"/>
              <w:ind w:left="0" w:right="0" w:firstLine="422" w:firstLineChars="200"/>
              <w:jc w:val="center"/>
              <w:rPr>
                <w:rFonts w:hint="default"/>
                <w:b/>
                <w:bCs/>
                <w:color w:val="000000"/>
                <w:szCs w:val="21"/>
              </w:rPr>
            </w:pPr>
            <w:r>
              <w:rPr>
                <w:rFonts w:hint="default"/>
                <w:b/>
                <w:bCs/>
                <w:color w:val="000000"/>
                <w:szCs w:val="21"/>
              </w:rPr>
              <w:t>表6-</w:t>
            </w:r>
            <w:r>
              <w:rPr>
                <w:rFonts w:hint="eastAsia"/>
                <w:b/>
                <w:bCs/>
                <w:color w:val="000000"/>
                <w:szCs w:val="21"/>
                <w:lang w:val="en-US" w:eastAsia="zh-CN"/>
              </w:rPr>
              <w:t>4</w:t>
            </w:r>
            <w:r>
              <w:rPr>
                <w:rFonts w:hint="eastAsia"/>
                <w:b/>
                <w:bCs/>
                <w:color w:val="000000"/>
                <w:szCs w:val="21"/>
              </w:rPr>
              <w:t xml:space="preserve"> </w:t>
            </w:r>
            <w:r>
              <w:rPr>
                <w:rFonts w:hint="default"/>
                <w:b/>
                <w:bCs/>
                <w:color w:val="000000"/>
                <w:szCs w:val="21"/>
              </w:rPr>
              <w:t xml:space="preserve"> 废水监测点位、项目、频次</w:t>
            </w:r>
          </w:p>
          <w:tbl>
            <w:tblPr>
              <w:tblStyle w:val="23"/>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3333"/>
              <w:gridCol w:w="2068"/>
              <w:gridCol w:w="20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监测点位</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监测项目</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szCs w:val="21"/>
                    </w:rPr>
                    <w:t>生活污水处理</w:t>
                  </w:r>
                  <w:r>
                    <w:rPr>
                      <w:rFonts w:hint="eastAsia"/>
                      <w:szCs w:val="21"/>
                    </w:rPr>
                    <w:t>总排</w:t>
                  </w:r>
                  <w:r>
                    <w:rPr>
                      <w:rFonts w:hint="default"/>
                      <w:szCs w:val="21"/>
                    </w:rPr>
                    <w:t>口</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pH、悬浮物、化学需氧量、生化需氧量、氨氮</w:t>
                  </w:r>
                </w:p>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（记录日流量）</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rPr>
                    <w:t>4次/天，连续监测2天</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按建设项目竣工环保验收监测规范执行</w:t>
                  </w:r>
                </w:p>
              </w:tc>
            </w:tr>
          </w:tbl>
          <w:p>
            <w:pPr>
              <w:pStyle w:val="4"/>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6"/>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20" w:firstLineChars="200"/>
              <w:jc w:val="center"/>
              <w:rPr>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6912" behindDoc="0" locked="0" layoutInCell="1" allowOverlap="1">
                      <wp:simplePos x="0" y="0"/>
                      <wp:positionH relativeFrom="column">
                        <wp:posOffset>508000</wp:posOffset>
                      </wp:positionH>
                      <wp:positionV relativeFrom="paragraph">
                        <wp:posOffset>146050</wp:posOffset>
                      </wp:positionV>
                      <wp:extent cx="5205095" cy="475615"/>
                      <wp:effectExtent l="4445" t="4445" r="0" b="15240"/>
                      <wp:wrapNone/>
                      <wp:docPr id="69" name="组合 69"/>
                      <wp:cNvGraphicFramePr/>
                      <a:graphic xmlns:a="http://schemas.openxmlformats.org/drawingml/2006/main">
                        <a:graphicData uri="http://schemas.microsoft.com/office/word/2010/wordprocessingGroup">
                          <wpg:wgp>
                            <wpg:cNvGrpSpPr/>
                            <wpg:grpSpPr>
                              <a:xfrm>
                                <a:off x="0" y="0"/>
                                <a:ext cx="5205122" cy="475615"/>
                                <a:chOff x="4090" y="796886"/>
                                <a:chExt cx="7429" cy="781"/>
                              </a:xfrm>
                            </wpg:grpSpPr>
                            <wps:wsp>
                              <wps:cNvPr id="70"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71" name="任意多边形 2"/>
                              <wps:cNvSpPr/>
                              <wps:spPr>
                                <a:xfrm>
                                  <a:off x="9028" y="797030"/>
                                  <a:ext cx="245" cy="268"/>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7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73" name="矩形 4"/>
                              <wps:cNvSpPr/>
                              <wps:spPr>
                                <a:xfrm>
                                  <a:off x="6823" y="796886"/>
                                  <a:ext cx="1926" cy="7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default"/>
                                        <w:lang w:val="en-US" w:eastAsia="zh-CN"/>
                                      </w:rPr>
                                    </w:pPr>
                                    <w:r>
                                      <w:rPr>
                                        <w:rFonts w:hint="eastAsia"/>
                                        <w:lang w:val="en-US" w:eastAsia="zh-CN"/>
                                      </w:rPr>
                                      <w:t>集气罩+二级活性炭</w:t>
                                    </w:r>
                                  </w:p>
                                </w:txbxContent>
                              </wps:txbx>
                              <wps:bodyPr upright="1"/>
                            </wps:wsp>
                            <wps:wsp>
                              <wps:cNvPr id="74"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75" name="矩形 6"/>
                              <wps:cNvSpPr/>
                              <wps:spPr>
                                <a:xfrm>
                                  <a:off x="4090" y="796905"/>
                                  <a:ext cx="2304"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1"/>
                                        <w:szCs w:val="21"/>
                                        <w:lang w:val="en-US" w:eastAsia="zh-CN"/>
                                      </w:rPr>
                                    </w:pPr>
                                    <w:r>
                                      <w:rPr>
                                        <w:rFonts w:hint="eastAsia"/>
                                        <w:sz w:val="21"/>
                                        <w:szCs w:val="21"/>
                                        <w:lang w:val="en-US" w:eastAsia="zh-CN"/>
                                      </w:rPr>
                                      <w:t>发泡工序</w:t>
                                    </w:r>
                                  </w:p>
                                  <w:p>
                                    <w:pPr>
                                      <w:jc w:val="center"/>
                                      <w:rPr>
                                        <w:rFonts w:hint="eastAsia" w:eastAsia="宋体"/>
                                        <w:sz w:val="21"/>
                                        <w:szCs w:val="21"/>
                                        <w:lang w:val="en-US" w:eastAsia="zh-CN"/>
                                      </w:rPr>
                                    </w:pPr>
                                    <w:r>
                                      <w:rPr>
                                        <w:rFonts w:hint="eastAsia"/>
                                        <w:sz w:val="21"/>
                                        <w:szCs w:val="21"/>
                                        <w:lang w:val="en-US" w:eastAsia="zh-CN"/>
                                      </w:rPr>
                                      <w:t>非甲烷总烃收集</w:t>
                                    </w:r>
                                  </w:p>
                                </w:txbxContent>
                              </wps:txbx>
                              <wps:bodyPr upright="1"/>
                            </wps:wsp>
                          </wpg:wgp>
                        </a:graphicData>
                      </a:graphic>
                    </wp:anchor>
                  </w:drawing>
                </mc:Choice>
                <mc:Fallback>
                  <w:pict>
                    <v:group id="_x0000_s1026" o:spid="_x0000_s1026" o:spt="203" style="position:absolute;left:0pt;margin-left:40pt;margin-top:11.5pt;height:37.45pt;width:409.85pt;z-index:251686912;mso-width-relative:page;mso-height-relative:page;" coordorigin="4090,796886" coordsize="7429,781" o:gfxdata="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">
                      <o:lock v:ext="edit" aspectratio="f"/>
                      <v:rect id="矩形 1" o:spid="_x0000_s1026" o:spt="1" style="position:absolute;left:9593;top:797059;height:547;width:1926;" filled="f" stroked="f" coordsize="21600,21600" o:gfxdata="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eBBs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30;height:268;width:245;" fillcolor="#FFFFFF" filled="t" stroked="t" coordsize="21600,21600" o:gfxdata="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jI4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Kgn4I7wAAADb&#10;AAAADwAAAGRycy9kb3ducmV2LnhtbEWPQWvCQBSE74L/YXlCL1I3etASXT0ILdJbV7HX1+wziWbf&#10;huxT03/vFgoeh5n5hlltet+oG3WxDmxgOslAERfB1VwaOOzfX99ARUF22AQmA78UYbMeDlaYu3Dn&#10;L7pZKVWCcMzRQCXS5lrHoiKPcRJa4uSdQudRkuxK7Tq8J7hv9CzL5tpjzWmhwpa2FRUXe/UGPj5F&#10;fvaHVsaX09Gev8fb3i6sMS+jabYEJdTLM/zf3jkDixn8fU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J+CO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6823;top:796886;height:763;width:1926;"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default"/>
                                  <w:lang w:val="en-US" w:eastAsia="zh-CN"/>
                                </w:rPr>
                              </w:pPr>
                              <w:r>
                                <w:rPr>
                                  <w:rFonts w:hint="eastAsia"/>
                                  <w:lang w:val="en-US" w:eastAsia="zh-CN"/>
                                </w:rPr>
                                <w:t>集气罩+二级活性炭</w:t>
                              </w:r>
                            </w:p>
                          </w:txbxContent>
                        </v:textbox>
                      </v:rect>
                      <v:line id="直接连接符 5" o:spid="_x0000_s1026" o:spt="20" style="position:absolute;left:6192;top:797327;flip:y;height:10;width:634;" filled="f" stroked="t" coordsize="21600,21600" o:gfxdata="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rMXM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4090;top:796905;height:762;width:2304;"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sz w:val="21"/>
                                  <w:szCs w:val="21"/>
                                  <w:lang w:val="en-US" w:eastAsia="zh-CN"/>
                                </w:rPr>
                              </w:pPr>
                              <w:r>
                                <w:rPr>
                                  <w:rFonts w:hint="eastAsia"/>
                                  <w:sz w:val="21"/>
                                  <w:szCs w:val="21"/>
                                  <w:lang w:val="en-US" w:eastAsia="zh-CN"/>
                                </w:rPr>
                                <w:t>发泡工序</w:t>
                              </w:r>
                            </w:p>
                            <w:p>
                              <w:pPr>
                                <w:jc w:val="center"/>
                                <w:rPr>
                                  <w:rFonts w:hint="eastAsia" w:eastAsia="宋体"/>
                                  <w:sz w:val="21"/>
                                  <w:szCs w:val="21"/>
                                  <w:lang w:val="en-US" w:eastAsia="zh-CN"/>
                                </w:rPr>
                              </w:pPr>
                              <w:r>
                                <w:rPr>
                                  <w:rFonts w:hint="eastAsia"/>
                                  <w:sz w:val="21"/>
                                  <w:szCs w:val="21"/>
                                  <w:lang w:val="en-US" w:eastAsia="zh-CN"/>
                                </w:rPr>
                                <w:t>非甲烷总烃收集</w:t>
                              </w:r>
                            </w:p>
                          </w:txbxContent>
                        </v:textbox>
                      </v:rect>
                    </v:group>
                  </w:pict>
                </mc:Fallback>
              </mc:AlternateContent>
            </w:r>
          </w:p>
          <w:p>
            <w:pPr>
              <w:jc w:val="center"/>
              <w:rPr>
                <w:b/>
                <w:bCs/>
                <w:color w:val="FF0000"/>
                <w:sz w:val="24"/>
              </w:rPr>
            </w:pPr>
            <w:bookmarkStart w:id="21" w:name="_Toc3196"/>
          </w:p>
          <w:p>
            <w:pPr>
              <w:jc w:val="center"/>
              <w:rPr>
                <w:b/>
                <w:bCs/>
                <w:color w:val="FF0000"/>
                <w:sz w:val="24"/>
              </w:rPr>
            </w:pPr>
          </w:p>
          <w:p>
            <w:pPr>
              <w:jc w:val="cente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5888" behindDoc="0" locked="0" layoutInCell="1" allowOverlap="1">
                      <wp:simplePos x="0" y="0"/>
                      <wp:positionH relativeFrom="column">
                        <wp:posOffset>488950</wp:posOffset>
                      </wp:positionH>
                      <wp:positionV relativeFrom="paragraph">
                        <wp:posOffset>178435</wp:posOffset>
                      </wp:positionV>
                      <wp:extent cx="5214620" cy="758825"/>
                      <wp:effectExtent l="5080" t="5080" r="0" b="0"/>
                      <wp:wrapNone/>
                      <wp:docPr id="62" name="组合 62"/>
                      <wp:cNvGraphicFramePr/>
                      <a:graphic xmlns:a="http://schemas.openxmlformats.org/drawingml/2006/main">
                        <a:graphicData uri="http://schemas.microsoft.com/office/word/2010/wordprocessingGroup">
                          <wpg:wgp>
                            <wpg:cNvGrpSpPr/>
                            <wpg:grpSpPr>
                              <a:xfrm>
                                <a:off x="0" y="0"/>
                                <a:ext cx="5214931" cy="758640"/>
                                <a:chOff x="4212" y="796995"/>
                                <a:chExt cx="7443" cy="479"/>
                              </a:xfrm>
                            </wpg:grpSpPr>
                            <wps:wsp>
                              <wps:cNvPr id="6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64" name="任意多边形 2"/>
                              <wps:cNvSpPr/>
                              <wps:spPr>
                                <a:xfrm>
                                  <a:off x="9204" y="797056"/>
                                  <a:ext cx="245" cy="10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65"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66" name="矩形 4"/>
                              <wps:cNvSpPr/>
                              <wps:spPr>
                                <a:xfrm>
                                  <a:off x="7026" y="797005"/>
                                  <a:ext cx="1969" cy="3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布袋除尘器处理</w:t>
                                    </w:r>
                                  </w:p>
                                </w:txbxContent>
                              </wps:txbx>
                              <wps:bodyPr upright="1"/>
                            </wps:wsp>
                            <wps:wsp>
                              <wps:cNvPr id="67" name="直接连接符 5"/>
                              <wps:cNvCnPr/>
                              <wps:spPr>
                                <a:xfrm flipV="1">
                                  <a:off x="6550" y="797137"/>
                                  <a:ext cx="489" cy="6"/>
                                </a:xfrm>
                                <a:prstGeom prst="line">
                                  <a:avLst/>
                                </a:prstGeom>
                                <a:ln w="9525" cap="flat" cmpd="sng">
                                  <a:solidFill>
                                    <a:srgbClr val="000000"/>
                                  </a:solidFill>
                                  <a:prstDash val="solid"/>
                                  <a:headEnd type="none" w="med" len="med"/>
                                  <a:tailEnd type="arrow" w="med" len="med"/>
                                </a:ln>
                              </wps:spPr>
                              <wps:bodyPr upright="1"/>
                            </wps:wsp>
                            <wps:wsp>
                              <wps:cNvPr id="68" name="矩形 6"/>
                              <wps:cNvSpPr/>
                              <wps:spPr>
                                <a:xfrm>
                                  <a:off x="4212" y="796995"/>
                                  <a:ext cx="2344" cy="3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脱模、切割工序有机废气收集</w:t>
                                    </w:r>
                                  </w:p>
                                </w:txbxContent>
                              </wps:txbx>
                              <wps:bodyPr upright="1"/>
                            </wps:wsp>
                          </wpg:wgp>
                        </a:graphicData>
                      </a:graphic>
                    </wp:anchor>
                  </w:drawing>
                </mc:Choice>
                <mc:Fallback>
                  <w:pict>
                    <v:group id="_x0000_s1026" o:spid="_x0000_s1026" o:spt="203" style="position:absolute;left:0pt;margin-left:38.5pt;margin-top:14.05pt;height:59.75pt;width:410.6pt;z-index:251685888;mso-width-relative:page;mso-height-relative:page;" coordorigin="4212,796995" coordsize="7443,479" o:gfxdata="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">
                      <o:lock v:ext="edit" aspectratio="f"/>
                      <v:rect id="矩形 1" o:spid="_x0000_s1026" o:spt="1" style="position:absolute;left:9729;top:797095;height:379;width:1926;" filled="f" stroked="f" coordsize="21600,21600" o:gfxdata="UEsDBAoAAAAAAIdO4kAAAAAAAAAAAAAAAAAEAAAAZHJzL1BLAwQUAAAACACHTuJAuOtJGr0AAADb&#10;AAAADwAAAGRycy9kb3ducmV2LnhtbEWPQYvCMBSE78L+h/AWvMiaqiB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60k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204;top:797056;height:103;width:245;" fillcolor="#FFFFFF" filled="t" stroked="t" coordsize="21600,21600" o:gfxdata="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0WwbsAAADb&#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IDn2ir0AAADb&#10;AAAADwAAAGRycy9kb3ducmV2LnhtbEWPQWvCQBSE74X+h+UJvYhuLGglunoQWkpvrmKvz+wziWbf&#10;huyrpv++Kwg9DjPzDbNc975RV+piHdjAZJyBIi6Cq7k0sN+9j+agoiA7bAKTgV+KsF49Py0xd+HG&#10;W7paKVWCcMzRQCXS5lrHoiKPcRxa4uSdQudRkuxK7Tq8Jbhv9GuWzbTHmtNChS1tKiou9scb+PgS&#10;Oe72rQwvp4M9fw83vX2zxrwMJtkClFAv/+FH+9MZmE3h/iX9AL3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Ofa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026;top:797005;height:306;width:1969;"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布袋除尘器处理</w:t>
                              </w:r>
                            </w:p>
                          </w:txbxContent>
                        </v:textbox>
                      </v:rect>
                      <v:line id="直接连接符 5" o:spid="_x0000_s1026" o:spt="20" style="position:absolute;left:6550;top:797137;flip:y;height:6;width:489;" filled="f" stroked="t" coordsize="21600,21600" o:gfxdata="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zWa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4212;top:796995;height:309;width:2344;"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脱模、切割工序有机废气收集</w:t>
                              </w:r>
                            </w:p>
                          </w:txbxContent>
                        </v:textbox>
                      </v:rect>
                    </v:group>
                  </w:pict>
                </mc:Fallback>
              </mc:AlternateContent>
            </w:r>
          </w:p>
          <w:p>
            <w:pPr>
              <w:jc w:val="center"/>
              <w:rPr>
                <w:b/>
                <w:bCs/>
                <w:color w:val="FF0000"/>
                <w:sz w:val="24"/>
              </w:rPr>
            </w:pPr>
          </w:p>
          <w:p>
            <w:pPr>
              <w:pStyle w:val="9"/>
              <w:rPr>
                <w:b/>
                <w:bCs/>
                <w:color w:val="FF0000"/>
                <w:sz w:val="24"/>
              </w:rPr>
            </w:pPr>
          </w:p>
          <w:p>
            <w:pPr>
              <w:rPr>
                <w:b/>
                <w:bCs/>
                <w:color w:val="FF0000"/>
                <w:sz w:val="24"/>
              </w:rPr>
            </w:pPr>
          </w:p>
          <w:p>
            <w:pPr>
              <w:pStyle w:val="9"/>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1792" behindDoc="0" locked="0" layoutInCell="1" allowOverlap="1">
                      <wp:simplePos x="0" y="0"/>
                      <wp:positionH relativeFrom="column">
                        <wp:posOffset>488950</wp:posOffset>
                      </wp:positionH>
                      <wp:positionV relativeFrom="paragraph">
                        <wp:posOffset>136525</wp:posOffset>
                      </wp:positionV>
                      <wp:extent cx="5243195" cy="475615"/>
                      <wp:effectExtent l="4445" t="4445" r="0" b="15240"/>
                      <wp:wrapNone/>
                      <wp:docPr id="8" name="组合 8"/>
                      <wp:cNvGraphicFramePr/>
                      <a:graphic xmlns:a="http://schemas.openxmlformats.org/drawingml/2006/main">
                        <a:graphicData uri="http://schemas.microsoft.com/office/word/2010/wordprocessingGroup">
                          <wpg:wgp>
                            <wpg:cNvGrpSpPr/>
                            <wpg:grpSpPr>
                              <a:xfrm>
                                <a:off x="0" y="0"/>
                                <a:ext cx="5242957" cy="475775"/>
                                <a:chOff x="4036" y="796886"/>
                                <a:chExt cx="7483" cy="781"/>
                              </a:xfrm>
                            </wpg:grpSpPr>
                            <wps:wsp>
                              <wps:cNvPr id="1"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排气筒高空排放3#</w:t>
                                    </w:r>
                                  </w:p>
                                </w:txbxContent>
                              </wps:txbx>
                              <wps:bodyPr upright="1"/>
                            </wps:wsp>
                            <wps:wsp>
                              <wps:cNvPr id="2" name="任意多边形 2"/>
                              <wps:cNvSpPr/>
                              <wps:spPr>
                                <a:xfrm>
                                  <a:off x="9028" y="797015"/>
                                  <a:ext cx="24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 name="矩形 4"/>
                              <wps:cNvSpPr/>
                              <wps:spPr>
                                <a:xfrm>
                                  <a:off x="6823" y="796886"/>
                                  <a:ext cx="1926" cy="7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rPr>
                                        <w:rFonts w:hint="eastAsia"/>
                                        <w:lang w:val="en-US" w:eastAsia="zh-CN"/>
                                      </w:rPr>
                                    </w:pPr>
                                    <w:r>
                                      <w:rPr>
                                        <w:rFonts w:hint="eastAsia"/>
                                        <w:lang w:val="en-US" w:eastAsia="zh-CN"/>
                                      </w:rPr>
                                      <w:t>低氮燃烧器处理</w:t>
                                    </w:r>
                                  </w:p>
                                </w:txbxContent>
                              </wps:txbx>
                              <wps:bodyPr upright="1"/>
                            </wps:wsp>
                            <wps:wsp>
                              <wps:cNvPr id="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4036" y="796982"/>
                                  <a:ext cx="2359" cy="6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锅炉燃烧废气</w:t>
                                    </w:r>
                                  </w:p>
                                </w:txbxContent>
                              </wps:txbx>
                              <wps:bodyPr upright="1"/>
                            </wps:wsp>
                          </wpg:wgp>
                        </a:graphicData>
                      </a:graphic>
                    </wp:anchor>
                  </w:drawing>
                </mc:Choice>
                <mc:Fallback>
                  <w:pict>
                    <v:group id="_x0000_s1026" o:spid="_x0000_s1026" o:spt="203" style="position:absolute;left:0pt;margin-left:38.5pt;margin-top:10.75pt;height:37.45pt;width:412.85pt;z-index:251681792;mso-width-relative:page;mso-height-relative:page;" coordorigin="4036,796886" coordsize="7483,781" o:gfxdata="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">
                      <o:lock v:ext="edit" aspectratio="f"/>
                      <v:rect id="_x0000_s1026" o:spid="_x0000_s1026" o:spt="1" style="position:absolute;left:9593;top:797059;height:547;width:1926;"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排气筒高空排放3#</w:t>
                              </w:r>
                            </w:p>
                          </w:txbxContent>
                        </v:textbox>
                      </v:rect>
                      <v:shape id="_x0000_s1026" o:spid="_x0000_s1026" o:spt="100" style="position:absolute;left:9028;top:797015;height:283;width:245;" fillcolor="#FFFFFF" filled="t" stroked="t" coordsize="21600,21600" o:gfxdata="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4j97sAAADa&#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_x0000_s1026" o:spid="_x0000_s1026" o:spt="20" style="position:absolute;left:8752;top:797327;flip:y;height:10;width:829;" filled="f" stroked="t" coordsize="21600,21600" o:gfxdata="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laEm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6823;top:796886;height:763;width:1926;" fillcolor="#FFFFFF" filled="t" stroked="t" coordsize="21600,21600" o:gfxdata="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Fz/R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ind w:firstLine="210" w:firstLineChars="100"/>
                                <w:rPr>
                                  <w:rFonts w:hint="eastAsia"/>
                                  <w:lang w:val="en-US" w:eastAsia="zh-CN"/>
                                </w:rPr>
                              </w:pPr>
                              <w:r>
                                <w:rPr>
                                  <w:rFonts w:hint="eastAsia"/>
                                  <w:lang w:val="en-US" w:eastAsia="zh-CN"/>
                                </w:rPr>
                                <w:t>低氮燃烧器处理</w:t>
                              </w:r>
                            </w:p>
                          </w:txbxContent>
                        </v:textbox>
                      </v:rect>
                      <v:line id="_x0000_s1026" o:spid="_x0000_s1026" o:spt="20" style="position:absolute;left:6192;top:797327;flip:y;height:10;width:634;" filled="f" stroked="t" coordsize="21600,21600" o:gfxdata="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Vaa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4036;top:796982;height:685;width:2359;"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锅炉燃烧废气</w:t>
                              </w:r>
                            </w:p>
                          </w:txbxContent>
                        </v:textbox>
                      </v:rect>
                    </v:group>
                  </w:pict>
                </mc:Fallback>
              </mc:AlternateContent>
            </w:r>
          </w:p>
          <w:p>
            <w:pPr>
              <w:rPr>
                <w:b/>
                <w:bCs/>
                <w:color w:val="FF0000"/>
                <w:sz w:val="24"/>
              </w:rPr>
            </w:pPr>
          </w:p>
          <w:p>
            <w:pPr>
              <w:jc w:val="both"/>
              <w:rPr>
                <w:rFonts w:hint="default" w:ascii="Times New Roman" w:hAnsi="Times New Roman" w:cs="Times New Roman"/>
                <w:b/>
                <w:color w:val="000000"/>
                <w:sz w:val="24"/>
                <w:szCs w:val="24"/>
                <w:highlight w:val="none"/>
              </w:rPr>
            </w:pPr>
          </w:p>
          <w:p>
            <w:pPr>
              <w:jc w:val="both"/>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b/>
                <w:bCs/>
                <w:color w:val="auto"/>
                <w:sz w:val="24"/>
              </w:rPr>
            </w:pPr>
            <w:r>
              <w:rPr>
                <w:rFonts w:hint="default" w:ascii="Times New Roman" w:hAnsi="Times New Roman" w:cs="Times New Roman"/>
                <w:color w:val="auto"/>
                <w:sz w:val="21"/>
                <w:highlight w:val="none"/>
              </w:rPr>
              <mc:AlternateContent>
                <mc:Choice Requires="wpg">
                  <w:drawing>
                    <wp:anchor distT="0" distB="0" distL="114300" distR="114300" simplePos="0" relativeHeight="251687936" behindDoc="0" locked="0" layoutInCell="1" allowOverlap="1">
                      <wp:simplePos x="0" y="0"/>
                      <wp:positionH relativeFrom="column">
                        <wp:posOffset>-215265</wp:posOffset>
                      </wp:positionH>
                      <wp:positionV relativeFrom="paragraph">
                        <wp:posOffset>4214495</wp:posOffset>
                      </wp:positionV>
                      <wp:extent cx="5394960" cy="92710"/>
                      <wp:effectExtent l="4445" t="10795" r="0" b="10795"/>
                      <wp:wrapNone/>
                      <wp:docPr id="12" name="组合 12"/>
                      <wp:cNvGraphicFramePr/>
                      <a:graphic xmlns:a="http://schemas.openxmlformats.org/drawingml/2006/main">
                        <a:graphicData uri="http://schemas.microsoft.com/office/word/2010/wordprocessingGroup">
                          <wpg:wgp>
                            <wpg:cNvGrpSpPr/>
                            <wpg:grpSpPr>
                              <a:xfrm>
                                <a:off x="0" y="0"/>
                                <a:ext cx="5394960" cy="92912"/>
                                <a:chOff x="3955" y="796987"/>
                                <a:chExt cx="7700" cy="487"/>
                              </a:xfrm>
                            </wpg:grpSpPr>
                            <wps:wsp>
                              <wps:cNvPr id="1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14" name="任意多边形 2"/>
                              <wps:cNvSpPr/>
                              <wps:spPr>
                                <a:xfrm>
                                  <a:off x="9204" y="797044"/>
                                  <a:ext cx="285" cy="11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5"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16" name="矩形 4"/>
                              <wps:cNvSpPr/>
                              <wps:spPr>
                                <a:xfrm>
                                  <a:off x="7026" y="796987"/>
                                  <a:ext cx="1969" cy="4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Times New Roman" w:hAnsi="Times New Roman"/>
                                        <w:snapToGrid w:val="0"/>
                                        <w:color w:val="auto"/>
                                        <w:spacing w:val="0"/>
                                        <w:kern w:val="0"/>
                                        <w:lang w:eastAsia="zh-CN"/>
                                      </w:rPr>
                                    </w:pPr>
                                    <w:r>
                                      <w:rPr>
                                        <w:rFonts w:hint="eastAsia" w:ascii="Times New Roman" w:hAnsi="Times New Roman"/>
                                        <w:snapToGrid w:val="0"/>
                                        <w:color w:val="auto"/>
                                        <w:spacing w:val="0"/>
                                        <w:kern w:val="0"/>
                                      </w:rPr>
                                      <w:t>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w:t>
                                    </w:r>
                                    <w:r>
                                      <w:rPr>
                                        <w:rFonts w:hint="eastAsia" w:ascii="Times New Roman" w:hAnsi="Times New Roman"/>
                                        <w:snapToGrid w:val="0"/>
                                        <w:color w:val="auto"/>
                                        <w:spacing w:val="0"/>
                                        <w:kern w:val="0"/>
                                        <w:lang w:eastAsia="zh-CN"/>
                                      </w:rPr>
                                      <w:t>；</w:t>
                                    </w:r>
                                  </w:p>
                                  <w:p>
                                    <w:pPr>
                                      <w:jc w:val="center"/>
                                      <w:rPr>
                                        <w:rFonts w:hint="default"/>
                                        <w:lang w:val="en-US" w:eastAsia="zh-CN"/>
                                      </w:rPr>
                                    </w:pPr>
                                    <w:r>
                                      <w:rPr>
                                        <w:rFonts w:hint="eastAsia" w:ascii="Times New Roman" w:hAnsi="Times New Roman"/>
                                        <w:snapToGrid w:val="0"/>
                                        <w:color w:val="auto"/>
                                        <w:spacing w:val="0"/>
                                        <w:kern w:val="0"/>
                                      </w:rPr>
                                      <w:t>滤芯除尘器处理后</w:t>
                                    </w:r>
                                  </w:p>
                                </w:txbxContent>
                              </wps:txbx>
                              <wps:bodyPr upright="1"/>
                            </wps:wsp>
                            <wps:wsp>
                              <wps:cNvPr id="18" name="矩形 6"/>
                              <wps:cNvSpPr/>
                              <wps:spPr>
                                <a:xfrm>
                                  <a:off x="3955" y="796995"/>
                                  <a:ext cx="2655" cy="42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封边、喷底漆工序有机废气收集；</w:t>
                                    </w:r>
                                    <w:r>
                                      <w:rPr>
                                        <w:rFonts w:hint="eastAsia" w:ascii="Times New Roman" w:hAnsi="Times New Roman"/>
                                        <w:szCs w:val="21"/>
                                        <w:lang w:eastAsia="zh-CN"/>
                                      </w:rPr>
                                      <w:t>底漆打磨、批灰打磨工序颗粒物收集</w:t>
                                    </w:r>
                                  </w:p>
                                </w:txbxContent>
                              </wps:txbx>
                              <wps:bodyPr upright="1"/>
                            </wps:wsp>
                          </wpg:wgp>
                        </a:graphicData>
                      </a:graphic>
                    </wp:anchor>
                  </w:drawing>
                </mc:Choice>
                <mc:Fallback>
                  <w:pict>
                    <v:group id="_x0000_s1026" o:spid="_x0000_s1026" o:spt="203" style="position:absolute;left:0pt;margin-left:-16.95pt;margin-top:331.85pt;height:7.3pt;width:424.8pt;z-index:251687936;mso-width-relative:page;mso-height-relative:page;" coordorigin="3955,796987" coordsize="7700,487" o:gfxdata="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">
                      <o:lock v:ext="edit" aspectratio="f"/>
                      <v:rect id="矩形 1" o:spid="_x0000_s1026" o:spt="1" style="position:absolute;left:9729;top:797095;height:379;width:1926;" filled="f" stroked="f" coordsize="21600,21600" o:gfxdata="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7Tpn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204;top:797044;height:115;width:285;" fillcolor="#FFFFFF" filled="t" stroked="t" coordsize="21600,21600" o:gfxdata="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i2W8ugAAANsA&#10;AAAPAAAAAAAAAAEAIAAAACIAAABkcnMvZG93bnJldi54bWxQSwECFAAUAAAACACHTuJAMy8FnjsA&#10;AAA5AAAAEAAAAAAAAAABACAAAAAJAQAAZHJzL3NoYXBleG1sLnhtbFBLBQYAAAAABgAGAFsBAACz&#10;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eD+F97sAAADb&#10;AAAADwAAAGRycy9kb3ducmV2LnhtbEVPS2vCQBC+F/oflin0Irqx0AfR1YOgFG+uob2O2TGJZmdD&#10;dqrx37uFQm/z8T1nvhx8qy7UxyawgekkA0VcBtdwZaDYr8cfoKIgO2wDk4EbRVguHh/mmLtw5R1d&#10;rFQqhXDM0UAt0uVax7Imj3ESOuLEHUPvURLsK+16vKZw3+qXLHvTHhtODTV2tKqpPNsfb2CzFTns&#10;i05G5+OXPX2PVoN9t8Y8P02zGSihQf7Ff+5Pl+a/wu8v6QC9u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F97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4" o:spid="_x0000_s1026" o:spt="1" style="position:absolute;left:7026;top:796987;height:462;width:1969;" fillcolor="#FFFFFF" filled="t" stroked="t" coordsize="21600,21600" o:gfxdata="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OSN+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ascii="Times New Roman" w:hAnsi="Times New Roman"/>
                                  <w:snapToGrid w:val="0"/>
                                  <w:color w:val="auto"/>
                                  <w:spacing w:val="0"/>
                                  <w:kern w:val="0"/>
                                  <w:lang w:eastAsia="zh-CN"/>
                                </w:rPr>
                              </w:pPr>
                              <w:r>
                                <w:rPr>
                                  <w:rFonts w:hint="eastAsia" w:ascii="Times New Roman" w:hAnsi="Times New Roman"/>
                                  <w:snapToGrid w:val="0"/>
                                  <w:color w:val="auto"/>
                                  <w:spacing w:val="0"/>
                                  <w:kern w:val="0"/>
                                </w:rPr>
                                <w:t>过滤棉</w:t>
                              </w:r>
                              <w:r>
                                <w:rPr>
                                  <w:rFonts w:ascii="Times New Roman" w:hAnsi="Times New Roman"/>
                                  <w:snapToGrid w:val="0"/>
                                  <w:color w:val="auto"/>
                                  <w:spacing w:val="0"/>
                                  <w:kern w:val="0"/>
                                </w:rPr>
                                <w:t>+</w:t>
                              </w:r>
                              <w:r>
                                <w:rPr>
                                  <w:rFonts w:hint="eastAsia" w:ascii="Times New Roman" w:hAnsi="Times New Roman"/>
                                  <w:snapToGrid w:val="0"/>
                                  <w:color w:val="auto"/>
                                  <w:spacing w:val="0"/>
                                  <w:kern w:val="0"/>
                                </w:rPr>
                                <w:t>两级活性炭吸附</w:t>
                              </w:r>
                              <w:r>
                                <w:rPr>
                                  <w:rFonts w:hint="eastAsia" w:ascii="Times New Roman" w:hAnsi="Times New Roman"/>
                                  <w:snapToGrid w:val="0"/>
                                  <w:color w:val="auto"/>
                                  <w:spacing w:val="0"/>
                                  <w:kern w:val="0"/>
                                  <w:lang w:eastAsia="zh-CN"/>
                                </w:rPr>
                                <w:t>；</w:t>
                              </w:r>
                            </w:p>
                            <w:p>
                              <w:pPr>
                                <w:jc w:val="center"/>
                                <w:rPr>
                                  <w:rFonts w:hint="default"/>
                                  <w:lang w:val="en-US" w:eastAsia="zh-CN"/>
                                </w:rPr>
                              </w:pPr>
                              <w:r>
                                <w:rPr>
                                  <w:rFonts w:hint="eastAsia" w:ascii="Times New Roman" w:hAnsi="Times New Roman"/>
                                  <w:snapToGrid w:val="0"/>
                                  <w:color w:val="auto"/>
                                  <w:spacing w:val="0"/>
                                  <w:kern w:val="0"/>
                                </w:rPr>
                                <w:t>滤芯除尘器处理后</w:t>
                              </w:r>
                            </w:p>
                          </w:txbxContent>
                        </v:textbox>
                      </v:rect>
                      <v:rect id="矩形 6" o:spid="_x0000_s1026" o:spt="1" style="position:absolute;left:3955;top:796995;height:423;width:2655;" fillcolor="#FFFFFF" filled="t" stroked="t" coordsize="21600,21600" o:gfxdata="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qEp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封边、喷底漆工序有机废气收集；</w:t>
                              </w:r>
                              <w:r>
                                <w:rPr>
                                  <w:rFonts w:hint="eastAsia" w:ascii="Times New Roman" w:hAnsi="Times New Roman"/>
                                  <w:szCs w:val="21"/>
                                  <w:lang w:eastAsia="zh-CN"/>
                                </w:rPr>
                                <w:t>底漆打磨、批灰打磨工序颗粒物收集</w:t>
                              </w:r>
                            </w:p>
                          </w:txbxContent>
                        </v:textbox>
                      </v:rect>
                    </v:group>
                  </w:pict>
                </mc:Fallback>
              </mc:AlternateContent>
            </w: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-1 有组织</w:t>
            </w:r>
            <w:r>
              <w:rPr>
                <w:rFonts w:hint="default" w:ascii="Times New Roman" w:hAnsi="Times New Roman" w:cs="Times New Roman"/>
                <w:b/>
                <w:color w:val="auto"/>
                <w:sz w:val="24"/>
                <w:szCs w:val="24"/>
                <w:highlight w:val="none"/>
                <w:lang w:eastAsia="zh-CN"/>
              </w:rPr>
              <w:t>粉尘</w:t>
            </w:r>
            <w:r>
              <w:rPr>
                <w:rFonts w:hint="default" w:ascii="Times New Roman" w:hAnsi="Times New Roman" w:cs="Times New Roman"/>
                <w:b/>
                <w:color w:val="auto"/>
                <w:sz w:val="24"/>
                <w:szCs w:val="24"/>
                <w:highlight w:val="none"/>
              </w:rPr>
              <w:t>废气监测点位示意图</w:t>
            </w: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4624" behindDoc="0" locked="0" layoutInCell="1" allowOverlap="1">
                      <wp:simplePos x="0" y="0"/>
                      <wp:positionH relativeFrom="column">
                        <wp:posOffset>2700020</wp:posOffset>
                      </wp:positionH>
                      <wp:positionV relativeFrom="paragraph">
                        <wp:posOffset>83185</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6pt;margin-top:6.55pt;height:26.5pt;width:33.55pt;z-index:251674624;mso-width-relative:page;mso-height-relative:page;" filled="f" stroked="f" coordsize="21600,21600" o:gfxdata="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eSnBtoAAAAJAQAADwAAAAAAAAABACAAAAAiAAAAZHJz&#10;L2Rvd25yZXYueG1sUEsBAhQAFAAAAAgAh07iQFvxwfM7AgAAZw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2661285</wp:posOffset>
                      </wp:positionH>
                      <wp:positionV relativeFrom="paragraph">
                        <wp:posOffset>191135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9.55pt;margin-top:15.05pt;height:7.1pt;width:5.65pt;z-index:251676672;v-text-anchor:middle;mso-width-relative:page;mso-height-relative:page;" fillcolor="#000000 [3213]" filled="t" stroked="t" coordsize="21600,21600" o:gfxdata="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zAgU4dYAAAAJAQAADwAA&#10;AAAAAAABACAAAAAiAAAAZHJzL2Rvd25yZXYueG1sUEsBAhQAFAAAAAgAh07iQOCKYcuKAgAACwUA&#10;AA4AAAAAAAAAAQAgAAAAJQEAAGRycy9lMm9Eb2MueG1sUEsFBgAAAAAGAAYAWQEAACEGAAAAAA==&#10;" adj="10800">
                      <v:fill on="t" focussize="0,0"/>
                      <v:stroke weight="1pt" color="#002060 [3204]" miterlimit="8" joinstyle="miter"/>
                      <v:imagedata o:title=""/>
                      <o:lock v:ext="edit" aspectratio="f"/>
                      <v:textbox>
                        <w:txbxContent>
                          <w:p>
                            <w:pPr>
                              <w:jc w:val="center"/>
                            </w:pP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1312"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251661312;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51680768;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0528"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251670528;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51664384"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251664384;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p>
          <w:bookmarkEnd w:id="21"/>
          <w:p>
            <w:pPr>
              <w:snapToGrid w:val="0"/>
              <w:spacing w:line="360" w:lineRule="auto"/>
              <w:jc w:val="both"/>
              <w:rPr>
                <w:rFonts w:hint="default" w:ascii="Times New Roman" w:hAnsi="Times New Roman" w:cs="Times New Roman"/>
                <w:b/>
                <w:color w:val="FF0000"/>
                <w:sz w:val="24"/>
                <w:szCs w:val="24"/>
                <w:highlight w:val="none"/>
              </w:rPr>
            </w:pPr>
          </w:p>
          <w:p>
            <w:pPr>
              <w:snapToGrid w:val="0"/>
              <w:spacing w:line="360" w:lineRule="auto"/>
              <w:ind w:firstLine="880" w:firstLineChars="200"/>
              <w:jc w:val="center"/>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59264" behindDoc="0" locked="0" layoutInCell="1" allowOverlap="1">
                      <wp:simplePos x="0" y="0"/>
                      <wp:positionH relativeFrom="column">
                        <wp:posOffset>3347720</wp:posOffset>
                      </wp:positionH>
                      <wp:positionV relativeFrom="paragraph">
                        <wp:posOffset>254000</wp:posOffset>
                      </wp:positionV>
                      <wp:extent cx="901700" cy="2921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901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eastAsia="宋体"/>
                                      <w:b/>
                                      <w:bCs/>
                                      <w:color w:val="auto"/>
                                      <w:lang w:val="en-US" w:eastAsia="zh-CN"/>
                                    </w:rPr>
                                    <w:t>印刷厂房外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pt;margin-top:20pt;height:23pt;width:71pt;z-index:251659264;mso-width-relative:page;mso-height-relative:page;" filled="f" stroked="f" coordsize="21600,21600" o:gfxdata="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IAGr2gAAAAkBAAAPAAAAAAAAAAEAIAAAACIAAABkcnMv&#10;ZG93bnJldi54bWxQSwECFAAUAAAACACHTuJAQKFKLzoCAABnBAAADgAAAAAAAAABACAAAAAp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eastAsia="宋体"/>
                                <w:b/>
                                <w:bCs/>
                                <w:color w:val="auto"/>
                                <w:lang w:val="en-US" w:eastAsia="zh-CN"/>
                              </w:rPr>
                              <w:t>印刷厂房外</w:t>
                            </w:r>
                          </w:p>
                        </w:txbxContent>
                      </v:textbox>
                    </v:shape>
                  </w:pict>
                </mc:Fallback>
              </mc:AlternateContent>
            </w: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8720" behindDoc="0" locked="0" layoutInCell="1" allowOverlap="1">
                      <wp:simplePos x="0" y="0"/>
                      <wp:positionH relativeFrom="column">
                        <wp:posOffset>3305175</wp:posOffset>
                      </wp:positionH>
                      <wp:positionV relativeFrom="paragraph">
                        <wp:posOffset>116840</wp:posOffset>
                      </wp:positionV>
                      <wp:extent cx="90170" cy="90170"/>
                      <wp:effectExtent l="6350" t="6350" r="17780" b="17780"/>
                      <wp:wrapNone/>
                      <wp:docPr id="7" name="椭圆 7"/>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0.25pt;margin-top:9.2pt;height:7.1pt;width:7.1pt;z-index:251678720;v-text-anchor:middle;mso-width-relative:page;mso-height-relative:page;" filled="f" stroked="t" coordsize="21600,21600" o:gfxdata="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v1aU3XAAAACQEAAA8AAAAAAAAAAQAgAAAAIgAAAGRycy9kb3ducmV2LnhtbFBL&#10;AQIUABQAAAAIAIdO4kD9S5++aQIAANYEAAAOAAAAAAAAAAEAIAAAACY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0288"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251660288;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3600"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251673600;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3360"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251663360;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251676672;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2576"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251672576;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251667456"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1"/>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251669504"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251669504;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6432"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251666432;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9744"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51679744;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251677696;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2336"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251662336;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5408"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251665408;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8480"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251668480;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pStyle w:val="4"/>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pStyle w:val="19"/>
              <w:spacing w:line="360" w:lineRule="auto"/>
              <w:ind w:firstLine="480" w:firstLineChars="200"/>
              <w:rPr>
                <w:rFonts w:hint="eastAsia" w:ascii="Times New Roman" w:hAnsi="Times New Roman"/>
                <w:color w:val="000000"/>
                <w:sz w:val="24"/>
              </w:rPr>
            </w:pPr>
            <w:r>
              <w:rPr>
                <w:rFonts w:hint="eastAsia" w:ascii="Times New Roman" w:hAnsi="Times New Roman"/>
                <w:spacing w:val="0"/>
                <w:sz w:val="24"/>
                <w:szCs w:val="24"/>
              </w:rPr>
              <w:t>本</w:t>
            </w:r>
            <w:r>
              <w:rPr>
                <w:rFonts w:hint="eastAsia" w:ascii="Times New Roman" w:hAnsi="Times New Roman"/>
                <w:color w:val="000000"/>
                <w:sz w:val="24"/>
                <w:szCs w:val="24"/>
              </w:rPr>
              <w:t>项目固体废物主要有职工生活垃圾、边角料、废包装材料、废活性炭、除尘器收集的粉尘等。</w:t>
            </w:r>
            <w:r>
              <w:rPr>
                <w:rFonts w:hint="eastAsia" w:ascii="Times New Roman" w:hAnsi="Times New Roman"/>
                <w:color w:val="000000"/>
                <w:sz w:val="24"/>
              </w:rPr>
              <w:t>职工办公生活垃圾设置垃圾桶集中收集后交由市政环卫部门统一处理；边角料、废包装材料集中收集后外售处理</w:t>
            </w:r>
            <w:r>
              <w:rPr>
                <w:rFonts w:hint="eastAsia" w:ascii="Times New Roman" w:hAnsi="Times New Roman"/>
                <w:color w:val="000000"/>
                <w:sz w:val="24"/>
                <w:lang w:eastAsia="zh-CN"/>
              </w:rPr>
              <w:t>；</w:t>
            </w:r>
            <w:r>
              <w:rPr>
                <w:rFonts w:hint="eastAsia" w:ascii="Times New Roman" w:hAnsi="Times New Roman"/>
                <w:color w:val="000000"/>
                <w:sz w:val="24"/>
              </w:rPr>
              <w:t>除尘器收集的粉尘可回用于生产；废活性炭</w:t>
            </w:r>
            <w:r>
              <w:rPr>
                <w:rFonts w:hint="eastAsia" w:ascii="Times New Roman" w:hAnsi="Times New Roman"/>
                <w:color w:val="000000"/>
                <w:sz w:val="24"/>
                <w:lang w:eastAsia="zh-CN"/>
              </w:rPr>
              <w:t>放置</w:t>
            </w:r>
            <w:r>
              <w:rPr>
                <w:rFonts w:hint="eastAsia" w:ascii="Times New Roman" w:hAnsi="Times New Roman"/>
                <w:color w:val="000000"/>
                <w:sz w:val="24"/>
              </w:rPr>
              <w:t>危废暂存间，在危废暂存间暂存后，委</w:t>
            </w:r>
            <w:r>
              <w:rPr>
                <w:rFonts w:hint="eastAsia" w:ascii="Times New Roman" w:hAnsi="Times New Roman"/>
                <w:color w:val="auto"/>
                <w:sz w:val="24"/>
              </w:rPr>
              <w:t>托安徽上峰杰夏环保科技有限责任公司</w:t>
            </w:r>
            <w:r>
              <w:rPr>
                <w:rFonts w:hint="eastAsia" w:ascii="Times New Roman" w:hAnsi="Times New Roman"/>
                <w:color w:val="000000"/>
                <w:sz w:val="24"/>
              </w:rPr>
              <w:t>处理；经采取以上措施，对外环境影响较小。</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sz w:val="24"/>
              </w:rPr>
            </w:pPr>
          </w:p>
          <w:p>
            <w:pPr>
              <w:adjustRightInd w:val="0"/>
              <w:snapToGrid w:val="0"/>
              <w:spacing w:line="360" w:lineRule="auto"/>
              <w:ind w:firstLine="480" w:firstLineChars="200"/>
              <w:rPr>
                <w:rFonts w:ascii="Times New Roman" w:hAnsi="Times New Roman"/>
                <w:spacing w:val="0"/>
                <w:sz w:val="24"/>
                <w:szCs w:val="24"/>
              </w:rPr>
            </w:pP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251675648"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251675648;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rFonts w:hint="eastAsia"/>
          <w:b/>
          <w:bCs/>
          <w:color w:val="auto"/>
          <w:sz w:val="32"/>
          <w:szCs w:val="32"/>
        </w:rPr>
      </w:pPr>
      <w:r>
        <w:rPr>
          <w:rFonts w:hint="eastAsia"/>
          <w:b/>
          <w:bCs/>
          <w:color w:val="auto"/>
          <w:sz w:val="32"/>
          <w:szCs w:val="32"/>
        </w:rPr>
        <w:t>表七</w:t>
      </w:r>
    </w:p>
    <w:tbl>
      <w:tblPr>
        <w:tblStyle w:val="23"/>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vAlign w:val="top"/>
          </w:tcPr>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hint="eastAsia" w:ascii="Times New Roman" w:hAnsi="Times New Roman" w:eastAsia="宋体" w:cs="Times New Roman"/>
                <w:bCs/>
                <w:color w:val="000000"/>
                <w:spacing w:val="-4"/>
                <w:sz w:val="24"/>
                <w:szCs w:val="24"/>
                <w:lang w:eastAsia="zh-CN"/>
              </w:rPr>
              <w:t>合肥宇铜新型材料有限公司</w:t>
            </w:r>
            <w:r>
              <w:rPr>
                <w:rFonts w:hint="default" w:ascii="Times New Roman" w:hAnsi="Times New Roman" w:cs="Times New Roman"/>
                <w:color w:val="000000"/>
                <w:sz w:val="24"/>
                <w:szCs w:val="24"/>
              </w:rPr>
              <w:t>委托，</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auto"/>
                <w:sz w:val="24"/>
              </w:rPr>
              <w:t>20</w:t>
            </w:r>
            <w:r>
              <w:rPr>
                <w:rFonts w:hint="eastAsia" w:cs="Times New Roman"/>
                <w:color w:val="auto"/>
                <w:sz w:val="24"/>
                <w:lang w:val="en-US" w:eastAsia="zh-CN"/>
              </w:rPr>
              <w:t>21</w:t>
            </w:r>
            <w:r>
              <w:rPr>
                <w:rFonts w:hint="default" w:ascii="Times New Roman" w:hAnsi="Times New Roman" w:cs="Times New Roman"/>
                <w:color w:val="auto"/>
                <w:sz w:val="24"/>
              </w:rPr>
              <w:t>年</w:t>
            </w:r>
            <w:r>
              <w:rPr>
                <w:rFonts w:hint="eastAsia" w:cs="Times New Roman"/>
                <w:color w:val="auto"/>
                <w:sz w:val="24"/>
                <w:lang w:val="en-US" w:eastAsia="zh-CN"/>
              </w:rPr>
              <w:t>10</w:t>
            </w:r>
            <w:r>
              <w:rPr>
                <w:rFonts w:hint="default" w:ascii="Times New Roman" w:hAnsi="Times New Roman" w:cs="Times New Roman"/>
                <w:color w:val="auto"/>
                <w:sz w:val="24"/>
              </w:rPr>
              <w:t>月</w:t>
            </w:r>
            <w:r>
              <w:rPr>
                <w:rFonts w:hint="eastAsia" w:cs="Times New Roman"/>
                <w:color w:val="auto"/>
                <w:sz w:val="24"/>
                <w:lang w:val="en-US" w:eastAsia="zh-CN"/>
              </w:rPr>
              <w:t>08</w:t>
            </w:r>
            <w:r>
              <w:rPr>
                <w:rFonts w:hint="default" w:ascii="Times New Roman" w:hAnsi="Times New Roman" w:cs="Times New Roman"/>
                <w:color w:val="auto"/>
                <w:sz w:val="24"/>
              </w:rPr>
              <w:t>～</w:t>
            </w:r>
            <w:r>
              <w:rPr>
                <w:rFonts w:hint="eastAsia" w:cs="Times New Roman"/>
                <w:color w:val="auto"/>
                <w:sz w:val="24"/>
                <w:lang w:val="en-US" w:eastAsia="zh-CN"/>
              </w:rPr>
              <w:t>10</w:t>
            </w:r>
            <w:r>
              <w:rPr>
                <w:rFonts w:hint="default" w:ascii="Times New Roman" w:hAnsi="Times New Roman" w:cs="Times New Roman"/>
                <w:color w:val="auto"/>
                <w:sz w:val="24"/>
                <w:lang w:val="en-US" w:eastAsia="zh-CN"/>
              </w:rPr>
              <w:t>月</w:t>
            </w:r>
            <w:r>
              <w:rPr>
                <w:rFonts w:hint="eastAsia" w:cs="Times New Roman"/>
                <w:color w:val="auto"/>
                <w:sz w:val="24"/>
                <w:lang w:val="en-US" w:eastAsia="zh-CN"/>
              </w:rPr>
              <w:t>09</w:t>
            </w:r>
            <w:r>
              <w:rPr>
                <w:rFonts w:hint="default" w:ascii="Times New Roman" w:hAnsi="Times New Roman" w:cs="Times New Roman"/>
                <w:color w:val="auto"/>
                <w:sz w:val="24"/>
              </w:rPr>
              <w:t>日</w:t>
            </w:r>
            <w:r>
              <w:rPr>
                <w:rFonts w:hint="default" w:ascii="Times New Roman" w:hAnsi="Times New Roman" w:cs="Times New Roman"/>
                <w:color w:val="auto"/>
                <w:sz w:val="24"/>
                <w:szCs w:val="24"/>
                <w:lang w:eastAsia="zh-CN"/>
              </w:rPr>
              <w:t>对</w:t>
            </w:r>
            <w:r>
              <w:rPr>
                <w:rFonts w:hint="eastAsia" w:ascii="Times New Roman" w:hAnsi="Times New Roman" w:eastAsia="宋体" w:cs="Times New Roman"/>
                <w:bCs/>
                <w:color w:val="auto"/>
                <w:spacing w:val="-4"/>
                <w:sz w:val="24"/>
                <w:szCs w:val="24"/>
                <w:lang w:eastAsia="zh-CN"/>
              </w:rPr>
              <w:t>合肥宇铜新型材料有限公司</w:t>
            </w:r>
            <w:r>
              <w:rPr>
                <w:rFonts w:hint="eastAsia" w:ascii="Times New Roman" w:hAnsi="Times New Roman" w:eastAsia="宋体" w:cs="Times New Roman"/>
                <w:bCs/>
                <w:color w:val="auto"/>
                <w:sz w:val="24"/>
                <w:szCs w:val="24"/>
                <w:lang w:eastAsia="zh-CN"/>
              </w:rPr>
              <w:t>年产20万立方米热固复合聚苯</w:t>
            </w:r>
            <w:r>
              <w:rPr>
                <w:rFonts w:hint="eastAsia" w:ascii="Times New Roman" w:hAnsi="Times New Roman" w:eastAsia="宋体" w:cs="Times New Roman"/>
                <w:bCs/>
                <w:color w:val="000000"/>
                <w:sz w:val="24"/>
                <w:szCs w:val="24"/>
                <w:lang w:eastAsia="zh-CN"/>
              </w:rPr>
              <w:t>乙烯泡沫保温板项目</w:t>
            </w:r>
            <w:r>
              <w:rPr>
                <w:rFonts w:hint="default" w:ascii="Times New Roman" w:hAnsi="Times New Roman" w:cs="Times New Roman"/>
                <w:color w:val="auto"/>
                <w:sz w:val="24"/>
                <w:szCs w:val="24"/>
                <w:lang w:eastAsia="zh-CN"/>
              </w:rPr>
              <w:t>进行验</w:t>
            </w:r>
            <w:r>
              <w:rPr>
                <w:rFonts w:hint="eastAsia" w:ascii="Times New Roman" w:hAnsi="Times New Roman" w:cs="Times New Roman"/>
                <w:color w:val="auto"/>
                <w:sz w:val="24"/>
                <w:szCs w:val="24"/>
                <w:lang w:eastAsia="zh-CN"/>
              </w:rPr>
              <w:t>收</w:t>
            </w:r>
            <w:r>
              <w:rPr>
                <w:rFonts w:hint="default" w:ascii="Times New Roman" w:hAnsi="Times New Roman" w:cs="Times New Roman"/>
                <w:color w:val="000000"/>
                <w:sz w:val="24"/>
                <w:szCs w:val="24"/>
                <w:lang w:eastAsia="zh-CN"/>
              </w:rPr>
              <w:t>检测。现场有</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w:t>
            </w:r>
            <w:r>
              <w:rPr>
                <w:rFonts w:hint="default" w:ascii="Times New Roman" w:hAnsi="Times New Roman" w:cs="Times New Roman"/>
                <w:color w:val="000000"/>
                <w:kern w:val="0"/>
                <w:sz w:val="24"/>
                <w:lang w:eastAsia="zh-CN"/>
              </w:rPr>
              <w:t>、</w:t>
            </w:r>
            <w:r>
              <w:rPr>
                <w:rFonts w:hint="eastAsia" w:ascii="Times New Roman" w:hAnsi="Times New Roman" w:eastAsia="宋体" w:cs="Times New Roman"/>
                <w:bCs/>
                <w:color w:val="000000"/>
                <w:spacing w:val="-4"/>
                <w:sz w:val="24"/>
                <w:szCs w:val="24"/>
                <w:lang w:eastAsia="zh-CN"/>
              </w:rPr>
              <w:t>合肥宇铜新型材料有限公司</w:t>
            </w:r>
            <w:r>
              <w:rPr>
                <w:rFonts w:hint="default" w:ascii="Times New Roman" w:hAnsi="Times New Roman" w:cs="Times New Roman"/>
                <w:color w:val="000000"/>
                <w:kern w:val="0"/>
                <w:sz w:val="24"/>
                <w:lang w:eastAsia="zh-CN"/>
              </w:rPr>
              <w:t>技术人员</w:t>
            </w:r>
            <w:r>
              <w:rPr>
                <w:rFonts w:hint="default" w:ascii="Times New Roman" w:hAnsi="Times New Roman" w:cs="Times New Roman"/>
                <w:color w:val="000000"/>
                <w:kern w:val="0"/>
                <w:sz w:val="24"/>
              </w:rPr>
              <w:t>和企业相关人员。</w:t>
            </w:r>
            <w:r>
              <w:rPr>
                <w:rFonts w:hint="default" w:ascii="Times New Roman" w:hAnsi="Times New Roman" w:cs="Times New Roman"/>
                <w:color w:val="000000"/>
                <w:sz w:val="24"/>
              </w:rPr>
              <w:t>当生产负荷达到验收检测要求时，方可进入现场进行检测，以保证检测数据的有</w:t>
            </w:r>
            <w:r>
              <w:rPr>
                <w:rFonts w:hint="default" w:ascii="Times New Roman" w:hAnsi="Times New Roman" w:cs="Times New Roman"/>
                <w:color w:val="auto"/>
                <w:sz w:val="24"/>
              </w:rPr>
              <w:t>效性。</w:t>
            </w:r>
            <w:r>
              <w:rPr>
                <w:rFonts w:hint="eastAsia" w:cs="Times New Roman"/>
                <w:color w:val="auto"/>
                <w:sz w:val="24"/>
                <w:lang w:val="en-US" w:eastAsia="zh-CN"/>
              </w:rPr>
              <w:t>10</w:t>
            </w:r>
            <w:r>
              <w:rPr>
                <w:rFonts w:hint="default" w:ascii="Times New Roman" w:hAnsi="Times New Roman" w:cs="Times New Roman"/>
                <w:color w:val="auto"/>
                <w:kern w:val="0"/>
                <w:sz w:val="24"/>
              </w:rPr>
              <w:t>月</w:t>
            </w:r>
            <w:r>
              <w:rPr>
                <w:rFonts w:hint="eastAsia" w:cs="Times New Roman"/>
                <w:color w:val="auto"/>
                <w:kern w:val="0"/>
                <w:sz w:val="24"/>
                <w:lang w:val="en-US" w:eastAsia="zh-CN"/>
              </w:rPr>
              <w:t>8</w:t>
            </w:r>
            <w:r>
              <w:rPr>
                <w:rFonts w:hint="default" w:ascii="Times New Roman" w:hAnsi="Times New Roman" w:cs="Times New Roman"/>
                <w:color w:val="auto"/>
                <w:kern w:val="0"/>
                <w:sz w:val="24"/>
              </w:rPr>
              <w:t>日和</w:t>
            </w:r>
            <w:r>
              <w:rPr>
                <w:rFonts w:hint="eastAsia" w:cs="Times New Roman"/>
                <w:color w:val="auto"/>
                <w:kern w:val="0"/>
                <w:sz w:val="24"/>
                <w:lang w:val="en-US" w:eastAsia="zh-CN"/>
              </w:rPr>
              <w:t>10</w:t>
            </w:r>
            <w:r>
              <w:rPr>
                <w:rFonts w:hint="default" w:ascii="Times New Roman" w:hAnsi="Times New Roman" w:cs="Times New Roman"/>
                <w:color w:val="auto"/>
                <w:kern w:val="0"/>
                <w:sz w:val="24"/>
              </w:rPr>
              <w:t>月</w:t>
            </w:r>
            <w:r>
              <w:rPr>
                <w:rFonts w:hint="eastAsia" w:cs="Times New Roman"/>
                <w:color w:val="auto"/>
                <w:kern w:val="0"/>
                <w:sz w:val="24"/>
                <w:lang w:val="en-US" w:eastAsia="zh-CN"/>
              </w:rPr>
              <w:t>9</w:t>
            </w:r>
            <w:r>
              <w:rPr>
                <w:rFonts w:hint="default" w:ascii="Times New Roman" w:hAnsi="Times New Roman" w:cs="Times New Roman"/>
                <w:color w:val="auto"/>
                <w:kern w:val="0"/>
                <w:sz w:val="24"/>
              </w:rPr>
              <w:t>日，</w:t>
            </w:r>
            <w:r>
              <w:rPr>
                <w:rFonts w:hint="default" w:ascii="Times New Roman" w:hAnsi="Times New Roman" w:cs="Times New Roman"/>
                <w:color w:val="auto"/>
                <w:sz w:val="24"/>
              </w:rPr>
              <w:t>公司正常生产，各项环保设施运行正常，达到验收检测要求。</w:t>
            </w:r>
          </w:p>
          <w:p>
            <w:pPr>
              <w:pStyle w:val="12"/>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22"/>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7"/>
              <w:gridCol w:w="1827"/>
              <w:gridCol w:w="2174"/>
              <w:gridCol w:w="1498"/>
              <w:gridCol w:w="1110"/>
              <w:gridCol w:w="12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1197" w:type="dxa"/>
                  <w:vAlign w:val="center"/>
                </w:tcPr>
                <w:p>
                  <w:pPr>
                    <w:jc w:val="center"/>
                    <w:rPr>
                      <w:bCs/>
                      <w:color w:val="auto"/>
                      <w:szCs w:val="21"/>
                    </w:rPr>
                  </w:pPr>
                  <w:r>
                    <w:rPr>
                      <w:bCs/>
                      <w:color w:val="auto"/>
                      <w:szCs w:val="21"/>
                    </w:rPr>
                    <w:t>日期</w:t>
                  </w:r>
                </w:p>
              </w:tc>
              <w:tc>
                <w:tcPr>
                  <w:tcW w:w="1827" w:type="dxa"/>
                  <w:vAlign w:val="center"/>
                </w:tcPr>
                <w:p>
                  <w:pPr>
                    <w:jc w:val="center"/>
                    <w:rPr>
                      <w:bCs/>
                      <w:color w:val="auto"/>
                      <w:szCs w:val="21"/>
                    </w:rPr>
                  </w:pPr>
                  <w:r>
                    <w:rPr>
                      <w:bCs/>
                      <w:color w:val="auto"/>
                      <w:szCs w:val="21"/>
                    </w:rPr>
                    <w:t>产品名称</w:t>
                  </w:r>
                </w:p>
              </w:tc>
              <w:tc>
                <w:tcPr>
                  <w:tcW w:w="2174"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1498"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1110" w:type="dxa"/>
                  <w:vAlign w:val="center"/>
                </w:tcPr>
                <w:p>
                  <w:pPr>
                    <w:jc w:val="center"/>
                    <w:rPr>
                      <w:bCs/>
                      <w:color w:val="auto"/>
                      <w:szCs w:val="21"/>
                    </w:rPr>
                  </w:pPr>
                  <w:r>
                    <w:rPr>
                      <w:bCs/>
                      <w:color w:val="auto"/>
                      <w:szCs w:val="21"/>
                    </w:rPr>
                    <w:t>单位</w:t>
                  </w:r>
                </w:p>
              </w:tc>
              <w:tc>
                <w:tcPr>
                  <w:tcW w:w="1265"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197" w:type="dxa"/>
                  <w:vMerge w:val="restart"/>
                  <w:vAlign w:val="center"/>
                </w:tcPr>
                <w:p>
                  <w:pPr>
                    <w:jc w:val="center"/>
                    <w:rPr>
                      <w:rFonts w:hint="default" w:eastAsia="宋体"/>
                      <w:bCs/>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10.08</w:t>
                  </w:r>
                </w:p>
              </w:tc>
              <w:tc>
                <w:tcPr>
                  <w:tcW w:w="1827" w:type="dxa"/>
                  <w:vAlign w:val="center"/>
                </w:tcPr>
                <w:p>
                  <w:pPr>
                    <w:jc w:val="center"/>
                    <w:rPr>
                      <w:rFonts w:hint="default"/>
                      <w:color w:val="auto"/>
                      <w:szCs w:val="21"/>
                      <w:lang w:val="en-US" w:eastAsia="zh-CN"/>
                    </w:rPr>
                  </w:pPr>
                  <w:r>
                    <w:rPr>
                      <w:rFonts w:hint="eastAsia"/>
                      <w:color w:val="auto"/>
                      <w:szCs w:val="21"/>
                      <w:lang w:val="en-US" w:eastAsia="zh-CN"/>
                    </w:rPr>
                    <w:t>EPS保温隔声板</w:t>
                  </w:r>
                </w:p>
              </w:tc>
              <w:tc>
                <w:tcPr>
                  <w:tcW w:w="217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snapToGrid w:val="0"/>
                      <w:spacing w:val="0"/>
                      <w:kern w:val="0"/>
                      <w:lang w:val="en-US" w:eastAsia="zh-CN"/>
                    </w:rPr>
                    <w:t>1000</w:t>
                  </w:r>
                  <w:r>
                    <w:rPr>
                      <w:rFonts w:ascii="Times New Roman" w:hAnsi="Times New Roman"/>
                      <w:snapToGrid w:val="0"/>
                      <w:spacing w:val="0"/>
                      <w:kern w:val="0"/>
                    </w:rPr>
                    <w:t>00</w:t>
                  </w:r>
                  <w:r>
                    <w:rPr>
                      <w:rFonts w:hint="eastAsia"/>
                      <w:snapToGrid w:val="0"/>
                      <w:spacing w:val="0"/>
                      <w:kern w:val="0"/>
                      <w:lang w:val="en-US" w:eastAsia="zh-CN"/>
                    </w:rPr>
                    <w:t>/300</w:t>
                  </w:r>
                </w:p>
              </w:tc>
              <w:tc>
                <w:tcPr>
                  <w:tcW w:w="1498"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290</w:t>
                  </w:r>
                </w:p>
              </w:tc>
              <w:tc>
                <w:tcPr>
                  <w:tcW w:w="1110" w:type="dxa"/>
                  <w:vAlign w:val="center"/>
                </w:tcPr>
                <w:p>
                  <w:pPr>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rPr>
                    <w:t>m</w:t>
                  </w:r>
                  <w:r>
                    <w:rPr>
                      <w:rFonts w:hint="eastAsia" w:ascii="Times New Roman" w:hAnsi="Times New Roman"/>
                      <w:snapToGrid w:val="0"/>
                      <w:spacing w:val="0"/>
                      <w:kern w:val="0"/>
                      <w:vertAlign w:val="superscript"/>
                      <w:lang w:val="en-US" w:eastAsia="zh-CN"/>
                    </w:rPr>
                    <w:t>3</w:t>
                  </w:r>
                  <w:r>
                    <w:rPr>
                      <w:rFonts w:hint="eastAsia" w:ascii="Times New Roman" w:hAnsi="Times New Roman"/>
                      <w:snapToGrid w:val="0"/>
                      <w:spacing w:val="0"/>
                      <w:kern w:val="0"/>
                    </w:rPr>
                    <w:t>/</w:t>
                  </w:r>
                  <w:r>
                    <w:rPr>
                      <w:rFonts w:ascii="Times New Roman" w:hAnsi="Times New Roman"/>
                      <w:snapToGrid w:val="0"/>
                      <w:spacing w:val="0"/>
                      <w:kern w:val="0"/>
                    </w:rPr>
                    <w:t>a</w:t>
                  </w:r>
                </w:p>
              </w:tc>
              <w:tc>
                <w:tcPr>
                  <w:tcW w:w="1265" w:type="dxa"/>
                  <w:vAlign w:val="center"/>
                </w:tcPr>
                <w:p>
                  <w:pPr>
                    <w:jc w:val="center"/>
                    <w:rPr>
                      <w:rFonts w:hint="default" w:eastAsia="宋体"/>
                      <w:color w:val="auto"/>
                      <w:szCs w:val="21"/>
                      <w:lang w:val="en-US" w:eastAsia="zh-CN"/>
                    </w:rPr>
                  </w:pPr>
                  <w:r>
                    <w:rPr>
                      <w:rFonts w:hint="eastAsia"/>
                      <w:color w:val="auto"/>
                      <w:szCs w:val="21"/>
                      <w:lang w:val="en-US" w:eastAsia="zh-CN"/>
                    </w:rPr>
                    <w:t>87.0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197" w:type="dxa"/>
                  <w:vMerge w:val="continue"/>
                  <w:vAlign w:val="center"/>
                </w:tcPr>
                <w:p>
                  <w:pPr>
                    <w:jc w:val="center"/>
                    <w:rPr>
                      <w:color w:val="auto"/>
                      <w:szCs w:val="21"/>
                    </w:rPr>
                  </w:pPr>
                </w:p>
              </w:tc>
              <w:tc>
                <w:tcPr>
                  <w:tcW w:w="1827" w:type="dxa"/>
                  <w:vAlign w:val="center"/>
                </w:tcPr>
                <w:p>
                  <w:pPr>
                    <w:jc w:val="center"/>
                    <w:rPr>
                      <w:rFonts w:hint="eastAsia"/>
                      <w:color w:val="auto"/>
                      <w:szCs w:val="21"/>
                      <w:lang w:val="en-US" w:eastAsia="zh-CN"/>
                    </w:rPr>
                  </w:pPr>
                  <w:r>
                    <w:rPr>
                      <w:rFonts w:hint="eastAsia"/>
                      <w:color w:val="auto"/>
                      <w:szCs w:val="21"/>
                      <w:lang w:val="en-US" w:eastAsia="zh-CN"/>
                    </w:rPr>
                    <w:t>EPS保温匀质板</w:t>
                  </w:r>
                </w:p>
              </w:tc>
              <w:tc>
                <w:tcPr>
                  <w:tcW w:w="2174" w:type="dxa"/>
                  <w:vAlign w:val="center"/>
                </w:tcPr>
                <w:p>
                  <w:pPr>
                    <w:jc w:val="center"/>
                    <w:rPr>
                      <w:rFonts w:hint="default" w:eastAsia="宋体"/>
                      <w:color w:val="FF0000"/>
                      <w:szCs w:val="21"/>
                      <w:lang w:val="en-US" w:eastAsia="zh-CN"/>
                    </w:rPr>
                  </w:pPr>
                  <w:r>
                    <w:rPr>
                      <w:rFonts w:hint="eastAsia"/>
                      <w:snapToGrid w:val="0"/>
                      <w:spacing w:val="0"/>
                      <w:kern w:val="0"/>
                      <w:lang w:val="en-US" w:eastAsia="zh-CN"/>
                    </w:rPr>
                    <w:t>100</w:t>
                  </w:r>
                  <w:r>
                    <w:rPr>
                      <w:rFonts w:ascii="Times New Roman" w:hAnsi="Times New Roman"/>
                      <w:snapToGrid w:val="0"/>
                      <w:spacing w:val="0"/>
                      <w:kern w:val="0"/>
                    </w:rPr>
                    <w:t>000</w:t>
                  </w:r>
                  <w:r>
                    <w:rPr>
                      <w:rFonts w:hint="eastAsia" w:ascii="Times New Roman" w:hAnsi="Times New Roman"/>
                      <w:snapToGrid w:val="0"/>
                      <w:spacing w:val="0"/>
                      <w:kern w:val="0"/>
                      <w:lang w:val="en-US" w:eastAsia="zh-CN"/>
                    </w:rPr>
                    <w:t>/300</w:t>
                  </w:r>
                </w:p>
              </w:tc>
              <w:tc>
                <w:tcPr>
                  <w:tcW w:w="1498" w:type="dxa"/>
                  <w:vAlign w:val="center"/>
                </w:tcPr>
                <w:p>
                  <w:pPr>
                    <w:jc w:val="center"/>
                    <w:rPr>
                      <w:rFonts w:hint="default" w:eastAsia="宋体"/>
                      <w:color w:val="FF0000"/>
                      <w:szCs w:val="21"/>
                      <w:lang w:val="en-US" w:eastAsia="zh-CN"/>
                    </w:rPr>
                  </w:pPr>
                  <w:r>
                    <w:rPr>
                      <w:rFonts w:hint="eastAsia"/>
                      <w:color w:val="auto"/>
                      <w:szCs w:val="21"/>
                      <w:lang w:val="en-US" w:eastAsia="zh-CN"/>
                    </w:rPr>
                    <w:t>292</w:t>
                  </w:r>
                </w:p>
              </w:tc>
              <w:tc>
                <w:tcPr>
                  <w:tcW w:w="1110" w:type="dxa"/>
                  <w:vAlign w:val="center"/>
                </w:tcPr>
                <w:p>
                  <w:pPr>
                    <w:jc w:val="center"/>
                    <w:rPr>
                      <w:rFonts w:ascii="Times New Roman" w:hAnsi="Times New Roman"/>
                      <w:snapToGrid w:val="0"/>
                      <w:spacing w:val="0"/>
                      <w:kern w:val="0"/>
                    </w:rPr>
                  </w:pPr>
                  <w:r>
                    <w:rPr>
                      <w:rFonts w:hint="eastAsia" w:ascii="Times New Roman" w:hAnsi="Times New Roman"/>
                      <w:snapToGrid w:val="0"/>
                      <w:spacing w:val="0"/>
                      <w:kern w:val="0"/>
                    </w:rPr>
                    <w:t>m</w:t>
                  </w:r>
                  <w:r>
                    <w:rPr>
                      <w:rFonts w:hint="eastAsia" w:ascii="Times New Roman" w:hAnsi="Times New Roman"/>
                      <w:snapToGrid w:val="0"/>
                      <w:spacing w:val="0"/>
                      <w:kern w:val="0"/>
                      <w:vertAlign w:val="superscript"/>
                      <w:lang w:val="en-US" w:eastAsia="zh-CN"/>
                    </w:rPr>
                    <w:t>3</w:t>
                  </w:r>
                  <w:r>
                    <w:rPr>
                      <w:rFonts w:hint="eastAsia" w:ascii="Times New Roman" w:hAnsi="Times New Roman"/>
                      <w:snapToGrid w:val="0"/>
                      <w:spacing w:val="0"/>
                      <w:kern w:val="0"/>
                    </w:rPr>
                    <w:t>/</w:t>
                  </w:r>
                  <w:r>
                    <w:rPr>
                      <w:rFonts w:ascii="Times New Roman" w:hAnsi="Times New Roman"/>
                      <w:snapToGrid w:val="0"/>
                      <w:spacing w:val="0"/>
                      <w:kern w:val="0"/>
                    </w:rPr>
                    <w:t>a</w:t>
                  </w:r>
                </w:p>
              </w:tc>
              <w:tc>
                <w:tcPr>
                  <w:tcW w:w="1265" w:type="dxa"/>
                  <w:vAlign w:val="center"/>
                </w:tcPr>
                <w:p>
                  <w:pPr>
                    <w:jc w:val="center"/>
                    <w:rPr>
                      <w:rFonts w:hint="default" w:eastAsia="宋体"/>
                      <w:color w:val="auto"/>
                      <w:szCs w:val="21"/>
                      <w:lang w:val="en-US" w:eastAsia="zh-CN"/>
                    </w:rPr>
                  </w:pPr>
                  <w:r>
                    <w:rPr>
                      <w:rFonts w:hint="eastAsia"/>
                      <w:color w:val="auto"/>
                      <w:szCs w:val="21"/>
                      <w:lang w:val="en-US" w:eastAsia="zh-CN"/>
                    </w:rPr>
                    <w:t>87.7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1197" w:type="dxa"/>
                  <w:vMerge w:val="restart"/>
                  <w:vAlign w:val="center"/>
                </w:tcPr>
                <w:p>
                  <w:pPr>
                    <w:jc w:val="center"/>
                    <w:rPr>
                      <w:color w:val="auto"/>
                      <w:szCs w:val="21"/>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w:t>
                  </w:r>
                  <w:r>
                    <w:rPr>
                      <w:rFonts w:hint="eastAsia"/>
                      <w:color w:val="auto"/>
                      <w:szCs w:val="21"/>
                    </w:rPr>
                    <w:t>.</w:t>
                  </w:r>
                  <w:r>
                    <w:rPr>
                      <w:rFonts w:hint="eastAsia"/>
                      <w:color w:val="auto"/>
                      <w:szCs w:val="21"/>
                      <w:lang w:val="en-US" w:eastAsia="zh-CN"/>
                    </w:rPr>
                    <w:t>09</w:t>
                  </w:r>
                </w:p>
              </w:tc>
              <w:tc>
                <w:tcPr>
                  <w:tcW w:w="1827" w:type="dxa"/>
                  <w:vAlign w:val="center"/>
                </w:tcPr>
                <w:p>
                  <w:pPr>
                    <w:jc w:val="center"/>
                    <w:rPr>
                      <w:rFonts w:hint="eastAsia"/>
                      <w:color w:val="auto"/>
                      <w:szCs w:val="21"/>
                      <w:lang w:val="en-US" w:eastAsia="zh-CN"/>
                    </w:rPr>
                  </w:pPr>
                  <w:r>
                    <w:rPr>
                      <w:rFonts w:hint="eastAsia"/>
                      <w:color w:val="auto"/>
                      <w:szCs w:val="21"/>
                      <w:lang w:val="en-US" w:eastAsia="zh-CN"/>
                    </w:rPr>
                    <w:t>EPS保温隔声板</w:t>
                  </w:r>
                </w:p>
              </w:tc>
              <w:tc>
                <w:tcPr>
                  <w:tcW w:w="2174" w:type="dxa"/>
                  <w:vAlign w:val="center"/>
                </w:tcPr>
                <w:p>
                  <w:pPr>
                    <w:adjustRightInd w:val="0"/>
                    <w:snapToGrid w:val="0"/>
                    <w:jc w:val="center"/>
                    <w:rPr>
                      <w:color w:val="FF0000"/>
                      <w:szCs w:val="21"/>
                    </w:rPr>
                  </w:pPr>
                  <w:r>
                    <w:rPr>
                      <w:rFonts w:hint="eastAsia"/>
                      <w:snapToGrid w:val="0"/>
                      <w:spacing w:val="0"/>
                      <w:kern w:val="0"/>
                      <w:lang w:val="en-US" w:eastAsia="zh-CN"/>
                    </w:rPr>
                    <w:t>1000</w:t>
                  </w:r>
                  <w:r>
                    <w:rPr>
                      <w:rFonts w:ascii="Times New Roman" w:hAnsi="Times New Roman"/>
                      <w:snapToGrid w:val="0"/>
                      <w:spacing w:val="0"/>
                      <w:kern w:val="0"/>
                    </w:rPr>
                    <w:t>00</w:t>
                  </w:r>
                  <w:r>
                    <w:rPr>
                      <w:rFonts w:hint="eastAsia"/>
                      <w:snapToGrid w:val="0"/>
                      <w:spacing w:val="0"/>
                      <w:kern w:val="0"/>
                      <w:lang w:val="en-US" w:eastAsia="zh-CN"/>
                    </w:rPr>
                    <w:t>/300</w:t>
                  </w:r>
                </w:p>
              </w:tc>
              <w:tc>
                <w:tcPr>
                  <w:tcW w:w="1498" w:type="dxa"/>
                  <w:vAlign w:val="center"/>
                </w:tcPr>
                <w:p>
                  <w:pPr>
                    <w:jc w:val="center"/>
                    <w:rPr>
                      <w:rFonts w:hint="default" w:eastAsia="宋体"/>
                      <w:color w:val="auto"/>
                      <w:szCs w:val="21"/>
                      <w:lang w:val="en-US" w:eastAsia="zh-CN"/>
                    </w:rPr>
                  </w:pPr>
                  <w:r>
                    <w:rPr>
                      <w:rFonts w:hint="eastAsia"/>
                      <w:color w:val="auto"/>
                      <w:szCs w:val="21"/>
                      <w:lang w:val="en-US" w:eastAsia="zh-CN"/>
                    </w:rPr>
                    <w:t>296</w:t>
                  </w:r>
                </w:p>
              </w:tc>
              <w:tc>
                <w:tcPr>
                  <w:tcW w:w="1110" w:type="dxa"/>
                  <w:vAlign w:val="center"/>
                </w:tcPr>
                <w:p>
                  <w:pPr>
                    <w:jc w:val="center"/>
                    <w:rPr>
                      <w:rFonts w:ascii="Times New Roman" w:hAnsi="Times New Roman"/>
                      <w:snapToGrid w:val="0"/>
                      <w:spacing w:val="0"/>
                      <w:kern w:val="0"/>
                    </w:rPr>
                  </w:pPr>
                  <w:r>
                    <w:rPr>
                      <w:rFonts w:hint="eastAsia" w:ascii="Times New Roman" w:hAnsi="Times New Roman"/>
                      <w:snapToGrid w:val="0"/>
                      <w:spacing w:val="0"/>
                      <w:kern w:val="0"/>
                    </w:rPr>
                    <w:t>m</w:t>
                  </w:r>
                  <w:r>
                    <w:rPr>
                      <w:rFonts w:hint="eastAsia" w:ascii="Times New Roman" w:hAnsi="Times New Roman"/>
                      <w:snapToGrid w:val="0"/>
                      <w:spacing w:val="0"/>
                      <w:kern w:val="0"/>
                      <w:vertAlign w:val="superscript"/>
                      <w:lang w:val="en-US" w:eastAsia="zh-CN"/>
                    </w:rPr>
                    <w:t>3</w:t>
                  </w:r>
                  <w:r>
                    <w:rPr>
                      <w:rFonts w:hint="eastAsia" w:ascii="Times New Roman" w:hAnsi="Times New Roman"/>
                      <w:snapToGrid w:val="0"/>
                      <w:spacing w:val="0"/>
                      <w:kern w:val="0"/>
                    </w:rPr>
                    <w:t>/</w:t>
                  </w:r>
                  <w:r>
                    <w:rPr>
                      <w:rFonts w:ascii="Times New Roman" w:hAnsi="Times New Roman"/>
                      <w:snapToGrid w:val="0"/>
                      <w:spacing w:val="0"/>
                      <w:kern w:val="0"/>
                    </w:rPr>
                    <w:t>a</w:t>
                  </w:r>
                </w:p>
              </w:tc>
              <w:tc>
                <w:tcPr>
                  <w:tcW w:w="1265" w:type="dxa"/>
                  <w:vAlign w:val="center"/>
                </w:tcPr>
                <w:p>
                  <w:pPr>
                    <w:jc w:val="center"/>
                    <w:rPr>
                      <w:rFonts w:hint="default" w:eastAsia="宋体"/>
                      <w:color w:val="auto"/>
                      <w:szCs w:val="21"/>
                      <w:lang w:val="en-US" w:eastAsia="zh-CN"/>
                    </w:rPr>
                  </w:pPr>
                  <w:r>
                    <w:rPr>
                      <w:rFonts w:hint="eastAsia"/>
                      <w:color w:val="auto"/>
                      <w:szCs w:val="21"/>
                      <w:lang w:val="en-US" w:eastAsia="zh-CN"/>
                    </w:rPr>
                    <w:t>88.8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197" w:type="dxa"/>
                  <w:vMerge w:val="continue"/>
                  <w:vAlign w:val="center"/>
                </w:tcPr>
                <w:p>
                  <w:pPr>
                    <w:jc w:val="center"/>
                    <w:rPr>
                      <w:color w:val="FF0000"/>
                      <w:szCs w:val="21"/>
                    </w:rPr>
                  </w:pPr>
                </w:p>
              </w:tc>
              <w:tc>
                <w:tcPr>
                  <w:tcW w:w="1827" w:type="dxa"/>
                  <w:vAlign w:val="center"/>
                </w:tcPr>
                <w:p>
                  <w:pPr>
                    <w:jc w:val="center"/>
                    <w:rPr>
                      <w:rFonts w:hint="eastAsia"/>
                      <w:color w:val="auto"/>
                      <w:szCs w:val="21"/>
                      <w:lang w:val="en-US" w:eastAsia="zh-CN"/>
                    </w:rPr>
                  </w:pPr>
                  <w:r>
                    <w:rPr>
                      <w:rFonts w:hint="eastAsia"/>
                      <w:color w:val="auto"/>
                      <w:szCs w:val="21"/>
                      <w:lang w:val="en-US" w:eastAsia="zh-CN"/>
                    </w:rPr>
                    <w:t>EPS保温匀质板</w:t>
                  </w:r>
                </w:p>
              </w:tc>
              <w:tc>
                <w:tcPr>
                  <w:tcW w:w="2174" w:type="dxa"/>
                  <w:vAlign w:val="center"/>
                </w:tcPr>
                <w:p>
                  <w:pPr>
                    <w:jc w:val="center"/>
                    <w:rPr>
                      <w:rFonts w:hint="eastAsia" w:cs="Times New Roman"/>
                      <w:color w:val="auto"/>
                      <w:szCs w:val="21"/>
                      <w:lang w:val="en-US" w:eastAsia="zh-CN"/>
                    </w:rPr>
                  </w:pPr>
                  <w:r>
                    <w:rPr>
                      <w:rFonts w:hint="eastAsia"/>
                      <w:snapToGrid w:val="0"/>
                      <w:spacing w:val="0"/>
                      <w:kern w:val="0"/>
                      <w:lang w:val="en-US" w:eastAsia="zh-CN"/>
                    </w:rPr>
                    <w:t>100</w:t>
                  </w:r>
                  <w:r>
                    <w:rPr>
                      <w:rFonts w:ascii="Times New Roman" w:hAnsi="Times New Roman"/>
                      <w:snapToGrid w:val="0"/>
                      <w:spacing w:val="0"/>
                      <w:kern w:val="0"/>
                    </w:rPr>
                    <w:t>000</w:t>
                  </w:r>
                  <w:r>
                    <w:rPr>
                      <w:rFonts w:hint="eastAsia" w:ascii="Times New Roman" w:hAnsi="Times New Roman"/>
                      <w:snapToGrid w:val="0"/>
                      <w:spacing w:val="0"/>
                      <w:kern w:val="0"/>
                      <w:lang w:val="en-US" w:eastAsia="zh-CN"/>
                    </w:rPr>
                    <w:t>/300</w:t>
                  </w:r>
                </w:p>
              </w:tc>
              <w:tc>
                <w:tcPr>
                  <w:tcW w:w="1498" w:type="dxa"/>
                  <w:vAlign w:val="center"/>
                </w:tcPr>
                <w:p>
                  <w:pPr>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282</w:t>
                  </w:r>
                </w:p>
              </w:tc>
              <w:tc>
                <w:tcPr>
                  <w:tcW w:w="1110" w:type="dxa"/>
                  <w:vAlign w:val="center"/>
                </w:tcPr>
                <w:p>
                  <w:pPr>
                    <w:jc w:val="center"/>
                    <w:rPr>
                      <w:rFonts w:hint="eastAsia" w:ascii="Times New Roman" w:hAnsi="Times New Roman"/>
                      <w:snapToGrid w:val="0"/>
                      <w:spacing w:val="0"/>
                      <w:kern w:val="0"/>
                      <w:lang w:val="en-US" w:eastAsia="zh-CN"/>
                    </w:rPr>
                  </w:pPr>
                  <w:r>
                    <w:rPr>
                      <w:rFonts w:hint="eastAsia" w:ascii="Times New Roman" w:hAnsi="Times New Roman"/>
                      <w:snapToGrid w:val="0"/>
                      <w:spacing w:val="0"/>
                      <w:kern w:val="0"/>
                    </w:rPr>
                    <w:t>m</w:t>
                  </w:r>
                  <w:r>
                    <w:rPr>
                      <w:rFonts w:hint="eastAsia" w:ascii="Times New Roman" w:hAnsi="Times New Roman"/>
                      <w:snapToGrid w:val="0"/>
                      <w:spacing w:val="0"/>
                      <w:kern w:val="0"/>
                      <w:vertAlign w:val="superscript"/>
                      <w:lang w:val="en-US" w:eastAsia="zh-CN"/>
                    </w:rPr>
                    <w:t>3</w:t>
                  </w:r>
                  <w:r>
                    <w:rPr>
                      <w:rFonts w:hint="eastAsia" w:ascii="Times New Roman" w:hAnsi="Times New Roman"/>
                      <w:snapToGrid w:val="0"/>
                      <w:spacing w:val="0"/>
                      <w:kern w:val="0"/>
                    </w:rPr>
                    <w:t>/</w:t>
                  </w:r>
                  <w:r>
                    <w:rPr>
                      <w:rFonts w:ascii="Times New Roman" w:hAnsi="Times New Roman"/>
                      <w:snapToGrid w:val="0"/>
                      <w:spacing w:val="0"/>
                      <w:kern w:val="0"/>
                    </w:rPr>
                    <w:t>a</w:t>
                  </w:r>
                </w:p>
              </w:tc>
              <w:tc>
                <w:tcPr>
                  <w:tcW w:w="1265" w:type="dxa"/>
                  <w:vAlign w:val="center"/>
                </w:tcPr>
                <w:p>
                  <w:pPr>
                    <w:jc w:val="center"/>
                    <w:rPr>
                      <w:rFonts w:hint="default"/>
                      <w:color w:val="auto"/>
                      <w:szCs w:val="21"/>
                      <w:lang w:val="en-US" w:eastAsia="zh-CN"/>
                    </w:rPr>
                  </w:pPr>
                  <w:r>
                    <w:rPr>
                      <w:rFonts w:hint="eastAsia"/>
                      <w:color w:val="auto"/>
                      <w:szCs w:val="21"/>
                      <w:lang w:val="en-US" w:eastAsia="zh-CN"/>
                    </w:rPr>
                    <w:t>84.7</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 xml:space="preserve">7.2.1 </w:t>
            </w:r>
            <w:r>
              <w:rPr>
                <w:rFonts w:hint="eastAsia" w:cs="Times New Roman"/>
                <w:b/>
                <w:bCs/>
                <w:color w:val="auto"/>
                <w:sz w:val="24"/>
                <w:szCs w:val="24"/>
                <w:lang w:val="en-US" w:eastAsia="zh-CN"/>
              </w:rPr>
              <w:t>废水</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表7-2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auto"/>
                <w:highlight w:val="yellow"/>
                <w:lang w:val="en-US" w:eastAsia="zh-CN"/>
              </w:rPr>
            </w:pPr>
            <w:r>
              <w:rPr>
                <w:rFonts w:hint="default" w:ascii="Times New Roman" w:hAnsi="Times New Roman" w:cs="Times New Roman"/>
                <w:b/>
                <w:bCs/>
                <w:color w:val="auto"/>
                <w:sz w:val="21"/>
                <w:szCs w:val="21"/>
                <w:highlight w:val="none"/>
              </w:rPr>
              <w:t>单位：mg/L（pH：无量纲）</w:t>
            </w:r>
          </w:p>
          <w:tbl>
            <w:tblPr>
              <w:tblStyle w:val="22"/>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93"/>
              <w:gridCol w:w="1397"/>
              <w:gridCol w:w="997"/>
              <w:gridCol w:w="749"/>
              <w:gridCol w:w="1065"/>
              <w:gridCol w:w="1185"/>
              <w:gridCol w:w="990"/>
              <w:gridCol w:w="15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采样点</w:t>
                  </w:r>
                </w:p>
              </w:tc>
              <w:tc>
                <w:tcPr>
                  <w:tcW w:w="2394"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采样日期及频次</w:t>
                  </w:r>
                </w:p>
              </w:tc>
              <w:tc>
                <w:tcPr>
                  <w:tcW w:w="5584" w:type="dxa"/>
                  <w:gridSpan w:val="5"/>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61"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rPr>
                  </w:pPr>
                </w:p>
              </w:tc>
              <w:tc>
                <w:tcPr>
                  <w:tcW w:w="2394"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rPr>
                  </w:pP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PH</w:t>
                  </w:r>
                </w:p>
              </w:tc>
              <w:tc>
                <w:tcPr>
                  <w:tcW w:w="1065"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悬浮物</w:t>
                  </w:r>
                </w:p>
              </w:tc>
              <w:tc>
                <w:tcPr>
                  <w:tcW w:w="1185"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化学需氧量</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五日生化需氧量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1"/>
                      <w:highlight w:val="none"/>
                      <w:lang w:val="en-US" w:eastAsia="zh-CN"/>
                    </w:rPr>
                    <w:t>厂区污水</w:t>
                  </w:r>
                  <w:r>
                    <w:rPr>
                      <w:rFonts w:hint="eastAsia" w:cs="Times New Roman"/>
                      <w:color w:val="auto"/>
                      <w:szCs w:val="21"/>
                      <w:highlight w:val="none"/>
                      <w:lang w:val="en-US" w:eastAsia="zh-CN"/>
                    </w:rPr>
                    <w:t>总排</w:t>
                  </w:r>
                  <w:r>
                    <w:rPr>
                      <w:rFonts w:hint="default" w:ascii="Times New Roman" w:hAnsi="Times New Roman" w:cs="Times New Roman"/>
                      <w:color w:val="auto"/>
                      <w:szCs w:val="21"/>
                      <w:highlight w:val="none"/>
                      <w:lang w:val="en-US" w:eastAsia="zh-CN"/>
                    </w:rPr>
                    <w:t>口</w:t>
                  </w:r>
                </w:p>
              </w:tc>
              <w:tc>
                <w:tcPr>
                  <w:tcW w:w="1397"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08</w:t>
                  </w: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1 \* ROMAN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I</w:t>
                  </w:r>
                  <w:r>
                    <w:rPr>
                      <w:rFonts w:hint="default" w:ascii="Times New Roman" w:hAnsi="Times New Roman" w:cs="Times New Roman"/>
                      <w:color w:val="auto"/>
                      <w:sz w:val="21"/>
                      <w:szCs w:val="21"/>
                      <w:highlight w:val="none"/>
                      <w:lang w:val="en-US" w:eastAsia="zh-CN"/>
                    </w:rPr>
                    <w:fldChar w:fldCharType="end"/>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7.7</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86</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143</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9.43</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1397"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2 \* ROMAN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II</w:t>
                  </w:r>
                  <w:r>
                    <w:rPr>
                      <w:rFonts w:hint="default" w:ascii="Times New Roman" w:hAnsi="Times New Roman" w:cs="Times New Roman"/>
                      <w:color w:val="auto"/>
                      <w:sz w:val="21"/>
                      <w:szCs w:val="21"/>
                      <w:highlight w:val="none"/>
                      <w:lang w:val="en-US" w:eastAsia="zh-CN"/>
                    </w:rPr>
                    <w:fldChar w:fldCharType="end"/>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7.4</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73</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152</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8.86</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1397"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3 \* ROMAN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III</w:t>
                  </w:r>
                  <w:r>
                    <w:rPr>
                      <w:rFonts w:hint="default" w:ascii="Times New Roman" w:hAnsi="Times New Roman" w:cs="Times New Roman"/>
                      <w:color w:val="auto"/>
                      <w:sz w:val="21"/>
                      <w:szCs w:val="21"/>
                      <w:highlight w:val="none"/>
                      <w:lang w:val="en-US" w:eastAsia="zh-CN"/>
                    </w:rPr>
                    <w:fldChar w:fldCharType="end"/>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88</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149</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8.73</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1397"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Ⅳ</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79</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161</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7.85</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239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平均/范围</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7.4~7.7</w:t>
                  </w:r>
                </w:p>
              </w:tc>
              <w:tc>
                <w:tcPr>
                  <w:tcW w:w="106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81.5</w:t>
                  </w:r>
                </w:p>
              </w:tc>
              <w:tc>
                <w:tcPr>
                  <w:tcW w:w="118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151.25</w:t>
                  </w:r>
                </w:p>
              </w:tc>
              <w:tc>
                <w:tcPr>
                  <w:tcW w:w="99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8.72</w:t>
                  </w:r>
                </w:p>
              </w:tc>
              <w:tc>
                <w:tcPr>
                  <w:tcW w:w="159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p>
              </w:tc>
              <w:tc>
                <w:tcPr>
                  <w:tcW w:w="239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标准值</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400</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239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达标情况</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1397"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09</w:t>
                  </w: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1 \* ROMAN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I</w:t>
                  </w:r>
                  <w:r>
                    <w:rPr>
                      <w:rFonts w:hint="default" w:ascii="Times New Roman" w:hAnsi="Times New Roman" w:cs="Times New Roman"/>
                      <w:color w:val="auto"/>
                      <w:sz w:val="21"/>
                      <w:szCs w:val="21"/>
                      <w:highlight w:val="none"/>
                      <w:lang w:val="en-US" w:eastAsia="zh-CN"/>
                    </w:rPr>
                    <w:fldChar w:fldCharType="end"/>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7.4</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77</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152</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8.84</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1"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1397"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2 \* ROMAN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II</w:t>
                  </w:r>
                  <w:r>
                    <w:rPr>
                      <w:rFonts w:hint="default" w:ascii="Times New Roman" w:hAnsi="Times New Roman" w:cs="Times New Roman"/>
                      <w:color w:val="auto"/>
                      <w:sz w:val="21"/>
                      <w:szCs w:val="21"/>
                      <w:highlight w:val="none"/>
                      <w:lang w:val="en-US" w:eastAsia="zh-CN"/>
                    </w:rPr>
                    <w:fldChar w:fldCharType="end"/>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83</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172</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8.97</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1397"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3 \* ROMAN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III</w:t>
                  </w:r>
                  <w:r>
                    <w:rPr>
                      <w:rFonts w:hint="default" w:ascii="Times New Roman" w:hAnsi="Times New Roman" w:cs="Times New Roman"/>
                      <w:color w:val="auto"/>
                      <w:sz w:val="21"/>
                      <w:szCs w:val="21"/>
                      <w:highlight w:val="none"/>
                      <w:lang w:val="en-US" w:eastAsia="zh-CN"/>
                    </w:rPr>
                    <w:fldChar w:fldCharType="end"/>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7.3</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79</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168</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9.54</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1397"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997"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Ⅳ</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87</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163</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9.33</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239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平均/范围</w:t>
                  </w:r>
                </w:p>
              </w:tc>
              <w:tc>
                <w:tcPr>
                  <w:tcW w:w="74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3</w:t>
                  </w: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.6</w:t>
                  </w:r>
                </w:p>
              </w:tc>
              <w:tc>
                <w:tcPr>
                  <w:tcW w:w="106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81.5</w:t>
                  </w:r>
                </w:p>
              </w:tc>
              <w:tc>
                <w:tcPr>
                  <w:tcW w:w="118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163.75</w:t>
                  </w:r>
                </w:p>
              </w:tc>
              <w:tc>
                <w:tcPr>
                  <w:tcW w:w="99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9.17</w:t>
                  </w:r>
                </w:p>
              </w:tc>
              <w:tc>
                <w:tcPr>
                  <w:tcW w:w="1595"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49.13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239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标准值</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400</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093"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p>
              </w:tc>
              <w:tc>
                <w:tcPr>
                  <w:tcW w:w="2394"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达标情况</w:t>
                  </w:r>
                </w:p>
              </w:tc>
              <w:tc>
                <w:tcPr>
                  <w:tcW w:w="74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达标</w:t>
                  </w:r>
                </w:p>
              </w:tc>
              <w:tc>
                <w:tcPr>
                  <w:tcW w:w="106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18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990"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c>
                <w:tcPr>
                  <w:tcW w:w="1595"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w:t>
            </w:r>
            <w:r>
              <w:rPr>
                <w:rFonts w:hint="default" w:ascii="Times New Roman" w:hAnsi="Times New Roman" w:cs="Times New Roman"/>
                <w:color w:val="auto"/>
                <w:sz w:val="24"/>
                <w:highlight w:val="none"/>
              </w:rPr>
              <w:t>的</w:t>
            </w:r>
            <w:r>
              <w:rPr>
                <w:rFonts w:hint="eastAsia" w:cs="Times New Roman"/>
                <w:color w:val="auto"/>
                <w:sz w:val="24"/>
                <w:highlight w:val="none"/>
                <w:lang w:eastAsia="zh-CN"/>
              </w:rPr>
              <w:t>庄墓镇</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szCs w:val="18"/>
                <w:highlight w:val="none"/>
                <w:lang w:eastAsia="zh-CN"/>
              </w:rPr>
              <w:t>接管</w:t>
            </w:r>
            <w:r>
              <w:rPr>
                <w:rFonts w:hint="default" w:ascii="Times New Roman" w:hAnsi="Times New Roman" w:cs="Times New Roman"/>
                <w:color w:val="000000"/>
                <w:sz w:val="24"/>
                <w:szCs w:val="18"/>
                <w:highlight w:val="none"/>
                <w:lang w:eastAsia="zh-CN"/>
              </w:rPr>
              <w:t>标准要求</w:t>
            </w:r>
            <w:r>
              <w:rPr>
                <w:rFonts w:hint="eastAsia" w:cs="Times New Roman"/>
                <w:color w:val="000000"/>
                <w:sz w:val="24"/>
                <w:szCs w:val="18"/>
                <w:highlight w:val="none"/>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7.2.1 有组织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auto"/>
                <w:sz w:val="24"/>
                <w:szCs w:val="24"/>
                <w:lang w:val="en-US" w:eastAsia="zh-CN"/>
              </w:rPr>
              <w:t>发泡</w:t>
            </w:r>
            <w:r>
              <w:rPr>
                <w:rFonts w:hint="eastAsia" w:cs="Times New Roman"/>
                <w:b w:val="0"/>
                <w:bCs/>
                <w:color w:val="000000"/>
                <w:sz w:val="24"/>
                <w:szCs w:val="24"/>
                <w:lang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7-3 发泡</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651"/>
              <w:gridCol w:w="1189"/>
              <w:gridCol w:w="784"/>
              <w:gridCol w:w="880"/>
              <w:gridCol w:w="802"/>
              <w:gridCol w:w="822"/>
              <w:gridCol w:w="842"/>
              <w:gridCol w:w="817"/>
              <w:gridCol w:w="610"/>
              <w:gridCol w:w="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auto"/>
                      <w:szCs w:val="21"/>
                      <w:lang w:eastAsia="zh-CN"/>
                    </w:rPr>
                  </w:pPr>
                  <w:r>
                    <w:rPr>
                      <w:rFonts w:hint="default" w:ascii="Times New Roman" w:hAnsi="Times New Roman" w:cs="Times New Roman"/>
                      <w:b/>
                      <w:color w:val="auto"/>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auto"/>
                      <w:szCs w:val="21"/>
                      <w:lang w:val="en-US" w:eastAsia="zh-CN"/>
                    </w:rPr>
                  </w:pPr>
                  <w:r>
                    <w:rPr>
                      <w:rFonts w:hint="eastAsia" w:cs="Times New Roman"/>
                      <w:b w:val="0"/>
                      <w:bCs/>
                      <w:color w:val="auto"/>
                      <w:szCs w:val="21"/>
                      <w:lang w:val="en-US" w:eastAsia="zh-CN"/>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auto"/>
                      <w:szCs w:val="21"/>
                      <w:lang w:val="en-US" w:eastAsia="zh-CN"/>
                    </w:rPr>
                  </w:pPr>
                  <w:r>
                    <w:rPr>
                      <w:rFonts w:hint="default" w:ascii="Times New Roman" w:hAnsi="Times New Roman" w:eastAsia="宋体" w:cs="Times New Roman"/>
                      <w:b/>
                      <w:color w:val="auto"/>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auto"/>
                      <w:szCs w:val="21"/>
                      <w:lang w:val="en-US" w:eastAsia="zh-CN"/>
                    </w:rPr>
                  </w:pPr>
                  <w:r>
                    <w:rPr>
                      <w:rFonts w:hint="default" w:ascii="Times New Roman" w:hAnsi="Times New Roman" w:eastAsia="宋体" w:cs="Times New Roman"/>
                      <w:b/>
                      <w:color w:val="auto"/>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auto"/>
                      <w:szCs w:val="21"/>
                    </w:rPr>
                  </w:pPr>
                  <w:r>
                    <w:rPr>
                      <w:rFonts w:hint="default" w:ascii="Times New Roman" w:hAnsi="Times New Roman" w:cs="Times New Roman"/>
                      <w:b/>
                      <w:color w:val="auto"/>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auto"/>
                      <w:szCs w:val="21"/>
                    </w:rPr>
                  </w:pPr>
                  <w:r>
                    <w:rPr>
                      <w:rFonts w:hint="default" w:ascii="Times New Roman" w:hAnsi="Times New Roman" w:cs="Times New Roman"/>
                      <w:b/>
                      <w:color w:val="auto"/>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20</w:t>
                  </w:r>
                  <w:r>
                    <w:rPr>
                      <w:rFonts w:hint="eastAsia" w:cs="Times New Roman"/>
                      <w:b w:val="0"/>
                      <w:bCs w:val="0"/>
                      <w:color w:val="auto"/>
                      <w:szCs w:val="21"/>
                      <w:lang w:val="en-US" w:eastAsia="zh-CN"/>
                    </w:rPr>
                    <w:t>21</w:t>
                  </w:r>
                  <w:r>
                    <w:rPr>
                      <w:rFonts w:hint="default" w:ascii="Times New Roman" w:hAnsi="Times New Roman" w:cs="Times New Roman"/>
                      <w:b w:val="0"/>
                      <w:bCs w:val="0"/>
                      <w:color w:val="auto"/>
                      <w:szCs w:val="21"/>
                    </w:rPr>
                    <w:t>年</w:t>
                  </w:r>
                  <w:r>
                    <w:rPr>
                      <w:rFonts w:hint="eastAsia" w:cs="Times New Roman"/>
                      <w:b w:val="0"/>
                      <w:bCs w:val="0"/>
                      <w:color w:val="auto"/>
                      <w:szCs w:val="21"/>
                      <w:lang w:val="en-US" w:eastAsia="zh-CN"/>
                    </w:rPr>
                    <w:t>10</w:t>
                  </w:r>
                  <w:r>
                    <w:rPr>
                      <w:rFonts w:hint="default" w:ascii="Times New Roman" w:hAnsi="Times New Roman" w:cs="Times New Roman"/>
                      <w:b w:val="0"/>
                      <w:bCs w:val="0"/>
                      <w:color w:val="auto"/>
                      <w:szCs w:val="21"/>
                    </w:rPr>
                    <w:t>月</w:t>
                  </w:r>
                  <w:r>
                    <w:rPr>
                      <w:rFonts w:hint="eastAsia" w:cs="Times New Roman"/>
                      <w:b w:val="0"/>
                      <w:bCs w:val="0"/>
                      <w:color w:val="auto"/>
                      <w:szCs w:val="21"/>
                      <w:lang w:val="en-US" w:eastAsia="zh-CN"/>
                    </w:rPr>
                    <w:t>08</w:t>
                  </w:r>
                  <w:r>
                    <w:rPr>
                      <w:rFonts w:hint="default" w:ascii="Times New Roman" w:hAnsi="Times New Roman" w:cs="Times New Roman"/>
                      <w:b w:val="0"/>
                      <w:bCs w:val="0"/>
                      <w:color w:val="auto"/>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20</w:t>
                  </w:r>
                  <w:r>
                    <w:rPr>
                      <w:rFonts w:hint="eastAsia" w:cs="Times New Roman"/>
                      <w:b w:val="0"/>
                      <w:bCs w:val="0"/>
                      <w:color w:val="auto"/>
                      <w:szCs w:val="21"/>
                      <w:lang w:val="en-US" w:eastAsia="zh-CN"/>
                    </w:rPr>
                    <w:t>21</w:t>
                  </w:r>
                  <w:r>
                    <w:rPr>
                      <w:rFonts w:hint="default" w:ascii="Times New Roman" w:hAnsi="Times New Roman" w:cs="Times New Roman"/>
                      <w:b w:val="0"/>
                      <w:bCs w:val="0"/>
                      <w:color w:val="auto"/>
                      <w:szCs w:val="21"/>
                    </w:rPr>
                    <w:t>年</w:t>
                  </w:r>
                  <w:r>
                    <w:rPr>
                      <w:rFonts w:hint="eastAsia" w:cs="Times New Roman"/>
                      <w:b w:val="0"/>
                      <w:bCs w:val="0"/>
                      <w:color w:val="auto"/>
                      <w:szCs w:val="21"/>
                      <w:lang w:val="en-US" w:eastAsia="zh-CN"/>
                    </w:rPr>
                    <w:t>10</w:t>
                  </w:r>
                  <w:r>
                    <w:rPr>
                      <w:rFonts w:hint="default" w:ascii="Times New Roman" w:hAnsi="Times New Roman" w:cs="Times New Roman"/>
                      <w:b w:val="0"/>
                      <w:bCs w:val="0"/>
                      <w:color w:val="auto"/>
                      <w:szCs w:val="21"/>
                    </w:rPr>
                    <w:t>月</w:t>
                  </w:r>
                  <w:r>
                    <w:rPr>
                      <w:rFonts w:hint="eastAsia" w:cs="Times New Roman"/>
                      <w:b w:val="0"/>
                      <w:bCs w:val="0"/>
                      <w:color w:val="auto"/>
                      <w:szCs w:val="21"/>
                      <w:lang w:val="en-US" w:eastAsia="zh-CN"/>
                    </w:rPr>
                    <w:t>09</w:t>
                  </w:r>
                  <w:r>
                    <w:rPr>
                      <w:rFonts w:hint="default" w:ascii="Times New Roman" w:hAnsi="Times New Roman" w:cs="Times New Roman"/>
                      <w:b w:val="0"/>
                      <w:bCs w:val="0"/>
                      <w:color w:val="auto"/>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auto"/>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auto"/>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eastAsia" w:ascii="宋体" w:hAnsi="宋体" w:eastAsia="宋体" w:cs="宋体"/>
                      <w:b w:val="0"/>
                      <w:bCs w:val="0"/>
                      <w:color w:val="auto"/>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eastAsia" w:ascii="宋体" w:hAnsi="宋体" w:eastAsia="宋体" w:cs="宋体"/>
                      <w:b w:val="0"/>
                      <w:bCs w:val="0"/>
                      <w:color w:val="auto"/>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eastAsia" w:ascii="宋体" w:hAnsi="宋体" w:eastAsia="宋体" w:cs="宋体"/>
                      <w:b w:val="0"/>
                      <w:bCs w:val="0"/>
                      <w:color w:val="auto"/>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eastAsia" w:ascii="宋体" w:hAnsi="宋体" w:eastAsia="宋体" w:cs="宋体"/>
                      <w:b w:val="0"/>
                      <w:bCs w:val="0"/>
                      <w:color w:val="auto"/>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eastAsia" w:ascii="宋体" w:hAnsi="宋体" w:eastAsia="宋体" w:cs="宋体"/>
                      <w:b w:val="0"/>
                      <w:bCs w:val="0"/>
                      <w:color w:val="auto"/>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eastAsia" w:ascii="宋体" w:hAnsi="宋体" w:eastAsia="宋体" w:cs="宋体"/>
                      <w:b w:val="0"/>
                      <w:bCs w:val="0"/>
                      <w:color w:val="auto"/>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auto"/>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Cs w:val="21"/>
                      <w:lang w:val="en-US" w:eastAsia="zh-CN"/>
                    </w:rPr>
                  </w:pPr>
                  <w:r>
                    <w:rPr>
                      <w:rFonts w:hint="eastAsia"/>
                      <w:color w:val="auto"/>
                      <w:szCs w:val="21"/>
                      <w:lang w:val="en-US" w:eastAsia="zh-CN"/>
                    </w:rPr>
                    <w:t>1</w:t>
                  </w:r>
                  <w:r>
                    <w:rPr>
                      <w:rFonts w:hint="eastAsia" w:ascii="Times New Roman" w:hAnsi="Times New Roman"/>
                      <w:color w:val="auto"/>
                      <w:szCs w:val="21"/>
                    </w:rPr>
                    <w:t>#排气筒</w:t>
                  </w:r>
                  <w:r>
                    <w:rPr>
                      <w:rFonts w:hint="eastAsia"/>
                      <w:color w:val="auto"/>
                      <w:szCs w:val="21"/>
                      <w:lang w:eastAsia="zh-CN"/>
                    </w:rPr>
                    <w:t>进</w:t>
                  </w:r>
                  <w:r>
                    <w:rPr>
                      <w:rFonts w:hint="eastAsia" w:ascii="Times New Roman" w:hAnsi="Times New Roman"/>
                      <w:color w:val="auto"/>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5583</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8479</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5611</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5573</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5426</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5637</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eastAsia" w:cs="Times New Roman"/>
                      <w:color w:val="auto"/>
                      <w:szCs w:val="21"/>
                      <w:lang w:eastAsia="zh-CN"/>
                    </w:rPr>
                    <w:t>非甲烷总烃</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eastAsia" w:cs="Times New Roman"/>
                      <w:color w:val="auto"/>
                      <w:szCs w:val="21"/>
                      <w:lang w:eastAsia="zh-CN"/>
                    </w:rPr>
                    <w:t>实测</w:t>
                  </w:r>
                  <w:r>
                    <w:rPr>
                      <w:rFonts w:hint="default" w:ascii="Times New Roman" w:hAnsi="Times New Roman" w:cs="Times New Roman"/>
                      <w:color w:val="auto"/>
                      <w:szCs w:val="21"/>
                    </w:rPr>
                    <w:t>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23.2</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21.8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22.6</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25.4</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26.2</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24.8</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0.130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0.185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0.127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0.142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0.142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0.140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Cs w:val="21"/>
                      <w:lang w:val="en-US" w:eastAsia="zh-CN"/>
                    </w:rPr>
                  </w:pPr>
                  <w:r>
                    <w:rPr>
                      <w:rFonts w:hint="eastAsia"/>
                      <w:color w:val="auto"/>
                      <w:szCs w:val="21"/>
                      <w:lang w:val="en-US" w:eastAsia="zh-CN"/>
                    </w:rPr>
                    <w:t>1</w:t>
                  </w:r>
                  <w:r>
                    <w:rPr>
                      <w:rFonts w:hint="eastAsia" w:ascii="Times New Roman" w:hAnsi="Times New Roman"/>
                      <w:color w:val="auto"/>
                      <w:szCs w:val="21"/>
                    </w:rPr>
                    <w:t>#排气筒</w:t>
                  </w:r>
                  <w:r>
                    <w:rPr>
                      <w:rFonts w:hint="eastAsia"/>
                      <w:color w:val="auto"/>
                      <w:szCs w:val="21"/>
                      <w:lang w:eastAsia="zh-CN"/>
                    </w:rPr>
                    <w:t>出</w:t>
                  </w:r>
                  <w:r>
                    <w:rPr>
                      <w:rFonts w:hint="eastAsia" w:ascii="Times New Roman" w:hAnsi="Times New Roman"/>
                      <w:color w:val="auto"/>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7669</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7583</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7619</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7529</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7633</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7584</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auto"/>
                      <w:szCs w:val="21"/>
                      <w:lang w:eastAsia="zh-CN"/>
                    </w:rPr>
                  </w:pPr>
                  <w:r>
                    <w:rPr>
                      <w:rFonts w:hint="eastAsia" w:cs="Times New Roman"/>
                      <w:color w:val="auto"/>
                      <w:szCs w:val="21"/>
                      <w:lang w:eastAsia="zh-CN"/>
                    </w:rPr>
                    <w:t>非甲烷总烃</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4.13</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3.86</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4.06</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4.52</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4.33</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4.28</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default" w:ascii="Times New Roman" w:hAnsi="Times New Roman" w:eastAsia="宋体" w:cs="Times New Roman"/>
                      <w:b/>
                      <w:bCs/>
                      <w:color w:val="auto"/>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0.032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0.029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0.031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0.034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0.033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0.032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default" w:ascii="Times New Roman" w:hAnsi="Times New Roman" w:eastAsia="宋体" w:cs="Times New Roman"/>
                      <w:b/>
                      <w:bCs/>
                      <w:color w:val="auto"/>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验收监测结果表明：发泡</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非甲烷总烃经集气罩收集后通过二级活性炭吸附处理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发泡</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非甲烷总烃浓度低于标准限值</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7-4 脱模、切割等</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649"/>
              <w:gridCol w:w="1189"/>
              <w:gridCol w:w="787"/>
              <w:gridCol w:w="882"/>
              <w:gridCol w:w="805"/>
              <w:gridCol w:w="825"/>
              <w:gridCol w:w="844"/>
              <w:gridCol w:w="819"/>
              <w:gridCol w:w="602"/>
              <w:gridCol w:w="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20</w:t>
                  </w:r>
                  <w:r>
                    <w:rPr>
                      <w:rFonts w:hint="eastAsia" w:cs="Times New Roman"/>
                      <w:b w:val="0"/>
                      <w:bCs w:val="0"/>
                      <w:color w:val="auto"/>
                      <w:szCs w:val="21"/>
                      <w:lang w:val="en-US" w:eastAsia="zh-CN"/>
                    </w:rPr>
                    <w:t>21</w:t>
                  </w:r>
                  <w:r>
                    <w:rPr>
                      <w:rFonts w:hint="default" w:ascii="Times New Roman" w:hAnsi="Times New Roman" w:cs="Times New Roman"/>
                      <w:b w:val="0"/>
                      <w:bCs w:val="0"/>
                      <w:color w:val="auto"/>
                      <w:szCs w:val="21"/>
                    </w:rPr>
                    <w:t>年</w:t>
                  </w:r>
                  <w:r>
                    <w:rPr>
                      <w:rFonts w:hint="eastAsia" w:cs="Times New Roman"/>
                      <w:b w:val="0"/>
                      <w:bCs w:val="0"/>
                      <w:color w:val="auto"/>
                      <w:szCs w:val="21"/>
                      <w:lang w:val="en-US" w:eastAsia="zh-CN"/>
                    </w:rPr>
                    <w:t>10</w:t>
                  </w:r>
                  <w:r>
                    <w:rPr>
                      <w:rFonts w:hint="default" w:ascii="Times New Roman" w:hAnsi="Times New Roman" w:cs="Times New Roman"/>
                      <w:b w:val="0"/>
                      <w:bCs w:val="0"/>
                      <w:color w:val="auto"/>
                      <w:szCs w:val="21"/>
                    </w:rPr>
                    <w:t>月</w:t>
                  </w:r>
                  <w:r>
                    <w:rPr>
                      <w:rFonts w:hint="eastAsia" w:cs="Times New Roman"/>
                      <w:b w:val="0"/>
                      <w:bCs w:val="0"/>
                      <w:color w:val="auto"/>
                      <w:szCs w:val="21"/>
                      <w:lang w:val="en-US" w:eastAsia="zh-CN"/>
                    </w:rPr>
                    <w:t>08</w:t>
                  </w:r>
                  <w:r>
                    <w:rPr>
                      <w:rFonts w:hint="default" w:ascii="Times New Roman" w:hAnsi="Times New Roman" w:cs="Times New Roman"/>
                      <w:b w:val="0"/>
                      <w:bCs w:val="0"/>
                      <w:color w:val="auto"/>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20</w:t>
                  </w:r>
                  <w:r>
                    <w:rPr>
                      <w:rFonts w:hint="eastAsia" w:cs="Times New Roman"/>
                      <w:b w:val="0"/>
                      <w:bCs w:val="0"/>
                      <w:color w:val="auto"/>
                      <w:szCs w:val="21"/>
                      <w:lang w:val="en-US" w:eastAsia="zh-CN"/>
                    </w:rPr>
                    <w:t>21</w:t>
                  </w:r>
                  <w:r>
                    <w:rPr>
                      <w:rFonts w:hint="default" w:ascii="Times New Roman" w:hAnsi="Times New Roman" w:cs="Times New Roman"/>
                      <w:b w:val="0"/>
                      <w:bCs w:val="0"/>
                      <w:color w:val="auto"/>
                      <w:szCs w:val="21"/>
                    </w:rPr>
                    <w:t>年</w:t>
                  </w:r>
                  <w:r>
                    <w:rPr>
                      <w:rFonts w:hint="eastAsia" w:cs="Times New Roman"/>
                      <w:b w:val="0"/>
                      <w:bCs w:val="0"/>
                      <w:color w:val="auto"/>
                      <w:szCs w:val="21"/>
                      <w:lang w:val="en-US" w:eastAsia="zh-CN"/>
                    </w:rPr>
                    <w:t>10</w:t>
                  </w:r>
                  <w:r>
                    <w:rPr>
                      <w:rFonts w:hint="default" w:ascii="Times New Roman" w:hAnsi="Times New Roman" w:cs="Times New Roman"/>
                      <w:b w:val="0"/>
                      <w:bCs w:val="0"/>
                      <w:color w:val="auto"/>
                      <w:szCs w:val="21"/>
                    </w:rPr>
                    <w:t>月</w:t>
                  </w:r>
                  <w:r>
                    <w:rPr>
                      <w:rFonts w:hint="eastAsia" w:cs="Times New Roman"/>
                      <w:b w:val="0"/>
                      <w:bCs w:val="0"/>
                      <w:color w:val="auto"/>
                      <w:szCs w:val="21"/>
                      <w:lang w:val="en-US" w:eastAsia="zh-CN"/>
                    </w:rPr>
                    <w:t>09</w:t>
                  </w:r>
                  <w:r>
                    <w:rPr>
                      <w:rFonts w:hint="default" w:ascii="Times New Roman" w:hAnsi="Times New Roman" w:cs="Times New Roman"/>
                      <w:b w:val="0"/>
                      <w:bCs w:val="0"/>
                      <w:color w:val="auto"/>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eastAsia" w:ascii="宋体" w:hAnsi="宋体" w:eastAsia="宋体" w:cs="宋体"/>
                      <w:b w:val="0"/>
                      <w:bCs w:val="0"/>
                      <w:color w:val="000000" w:themeColor="text1"/>
                      <w:szCs w:val="21"/>
                      <w14:textFill>
                        <w14:solidFill>
                          <w14:schemeClr w14:val="tx1"/>
                        </w14:solidFill>
                      </w14:textFill>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eastAsia" w:ascii="宋体" w:hAnsi="宋体" w:eastAsia="宋体" w:cs="宋体"/>
                      <w:b w:val="0"/>
                      <w:bCs w:val="0"/>
                      <w:color w:val="000000" w:themeColor="text1"/>
                      <w:szCs w:val="21"/>
                      <w14:textFill>
                        <w14:solidFill>
                          <w14:schemeClr w14:val="tx1"/>
                        </w14:solidFill>
                      </w14:textFill>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eastAsia" w:ascii="宋体" w:hAnsi="宋体" w:eastAsia="宋体" w:cs="宋体"/>
                      <w:b w:val="0"/>
                      <w:bCs w:val="0"/>
                      <w:color w:val="000000" w:themeColor="text1"/>
                      <w:szCs w:val="21"/>
                      <w14:textFill>
                        <w14:solidFill>
                          <w14:schemeClr w14:val="tx1"/>
                        </w14:solidFill>
                      </w14:textFill>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eastAsia" w:ascii="宋体" w:hAnsi="宋体" w:eastAsia="宋体" w:cs="宋体"/>
                      <w:b w:val="0"/>
                      <w:bCs w:val="0"/>
                      <w:color w:val="000000" w:themeColor="text1"/>
                      <w:szCs w:val="21"/>
                      <w14:textFill>
                        <w14:solidFill>
                          <w14:schemeClr w14:val="tx1"/>
                        </w14:solidFill>
                      </w14:textFill>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eastAsia" w:ascii="宋体" w:hAnsi="宋体" w:eastAsia="宋体" w:cs="宋体"/>
                      <w:b w:val="0"/>
                      <w:bCs w:val="0"/>
                      <w:color w:val="000000" w:themeColor="text1"/>
                      <w:szCs w:val="21"/>
                      <w14:textFill>
                        <w14:solidFill>
                          <w14:schemeClr w14:val="tx1"/>
                        </w14:solidFill>
                      </w14:textFill>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themeColor="text1"/>
                      <w:szCs w:val="21"/>
                      <w14:textFill>
                        <w14:solidFill>
                          <w14:schemeClr w14:val="tx1"/>
                        </w14:solidFill>
                      </w14:textFill>
                    </w:rPr>
                  </w:pPr>
                  <w:r>
                    <w:rPr>
                      <w:rFonts w:hint="eastAsia" w:ascii="宋体" w:hAnsi="宋体" w:eastAsia="宋体" w:cs="宋体"/>
                      <w:b w:val="0"/>
                      <w:bCs w:val="0"/>
                      <w:color w:val="000000" w:themeColor="text1"/>
                      <w:szCs w:val="21"/>
                      <w14:textFill>
                        <w14:solidFill>
                          <w14:schemeClr w14:val="tx1"/>
                        </w14:solidFill>
                      </w14:textFill>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2</w:t>
                  </w:r>
                  <w:r>
                    <w:rPr>
                      <w:rFonts w:hint="eastAsia" w:ascii="Times New Roman" w:hAnsi="Times New Roman"/>
                      <w:szCs w:val="21"/>
                    </w:rPr>
                    <w:t>#排气筒</w:t>
                  </w:r>
                  <w:r>
                    <w:rPr>
                      <w:rFonts w:hint="eastAsia" w:ascii="Times New Roman" w:hAnsi="Times New Roman"/>
                      <w:szCs w:val="21"/>
                      <w:lang w:eastAsia="zh-CN"/>
                    </w:rPr>
                    <w:t>进</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18052</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17846</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18113</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17946</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18103</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17876</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ascii="Times New Roman" w:hAnsi="Times New Roman" w:cs="Times New Roman"/>
                      <w:color w:val="000000"/>
                      <w:szCs w:val="21"/>
                      <w:lang w:eastAsia="zh-CN"/>
                    </w:rPr>
                    <w:t>实测</w:t>
                  </w:r>
                  <w:r>
                    <w:rPr>
                      <w:rFonts w:hint="default" w:ascii="Times New Roman" w:hAnsi="Times New Roman" w:cs="Times New Roman"/>
                      <w:color w:val="000000"/>
                      <w:szCs w:val="21"/>
                    </w:rPr>
                    <w:t>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73.5</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68.4</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67.9</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67.5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68.7</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72.5</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1.33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1.22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1.23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1.21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1.24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1.30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2</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21486</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21237</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21328</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20885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21342</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21283</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4.6</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5.3</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5.7</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4.7</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5.5</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4.4</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0.099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0.113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0.122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0.098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0.117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t xml:space="preserve">0.094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Times New Roman" w:hAnsi="Times New Roman"/>
                <w:snapToGrid w:val="0"/>
                <w:color w:val="auto"/>
                <w:spacing w:val="0"/>
                <w:kern w:val="0"/>
                <w:sz w:val="24"/>
                <w:szCs w:val="24"/>
                <w:lang w:eastAsia="zh-CN"/>
              </w:rPr>
            </w:pPr>
            <w:r>
              <w:rPr>
                <w:rFonts w:hint="eastAsia" w:cs="Times New Roman"/>
                <w:b w:val="0"/>
                <w:bCs/>
                <w:color w:val="000000"/>
                <w:sz w:val="24"/>
                <w:szCs w:val="24"/>
                <w:lang w:eastAsia="zh-CN"/>
              </w:rPr>
              <w:t>验收监测结果表明：脱模、切割</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脱模、切割</w:t>
            </w:r>
            <w:r>
              <w:rPr>
                <w:rFonts w:hint="eastAsia" w:ascii="Times New Roman" w:hAnsi="Times New Roman"/>
                <w:snapToGrid w:val="0"/>
                <w:color w:val="auto"/>
                <w:spacing w:val="0"/>
                <w:kern w:val="0"/>
                <w:sz w:val="24"/>
                <w:szCs w:val="24"/>
                <w:lang w:eastAsia="zh-CN"/>
              </w:rPr>
              <w:t>工序废气</w:t>
            </w:r>
            <w:r>
              <w:rPr>
                <w:rFonts w:hint="default" w:ascii="Times New Roman" w:hAnsi="Times New Roman" w:cs="Times New Roman"/>
                <w:b w:val="0"/>
                <w:bCs/>
                <w:color w:val="auto"/>
                <w:sz w:val="24"/>
                <w:szCs w:val="24"/>
                <w:lang w:val="en-US" w:eastAsia="zh-CN"/>
              </w:rPr>
              <w:t>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5.7</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w:t>
            </w:r>
            <w:r>
              <w:rPr>
                <w:rFonts w:hint="eastAsia" w:cs="Times New Roman"/>
                <w:b w:val="0"/>
                <w:bCs/>
                <w:color w:val="000000"/>
                <w:sz w:val="24"/>
                <w:szCs w:val="24"/>
                <w:lang w:eastAsia="zh-CN"/>
              </w:rPr>
              <w:t>脱模、切割</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浓度低于标准限值</w:t>
            </w:r>
            <w:r>
              <w:rPr>
                <w:rFonts w:hint="default" w:ascii="Times New Roman" w:hAnsi="Times New Roman" w:cs="Times New Roman"/>
                <w:b w:val="0"/>
                <w:bCs/>
                <w:color w:val="auto"/>
                <w:sz w:val="24"/>
                <w:szCs w:val="24"/>
                <w:lang w:val="en-US" w:eastAsia="zh-CN"/>
              </w:rPr>
              <w:t>，满足</w:t>
            </w:r>
            <w:r>
              <w:rPr>
                <w:rFonts w:hint="eastAsia" w:ascii="Times New Roman" w:hAnsi="Times New Roman"/>
                <w:bCs/>
                <w:color w:val="auto"/>
                <w:sz w:val="24"/>
                <w:szCs w:val="24"/>
              </w:rPr>
              <w:t>《水泥工业大气污染物排放标准》</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DB34/3576-2020</w:t>
            </w:r>
            <w:r>
              <w:rPr>
                <w:rFonts w:hint="default" w:ascii="Times New Roman" w:hAnsi="Times New Roman" w:eastAsia="宋体" w:cs="Times New Roman"/>
                <w:color w:val="auto"/>
                <w:sz w:val="24"/>
              </w:rPr>
              <w:t>）表</w:t>
            </w:r>
            <w:r>
              <w:rPr>
                <w:rFonts w:hint="eastAsia" w:ascii="Times New Roman" w:hAnsi="Times New Roman" w:eastAsia="宋体" w:cs="Times New Roman"/>
                <w:color w:val="auto"/>
                <w:sz w:val="24"/>
                <w:lang w:val="en-US" w:eastAsia="zh-CN"/>
              </w:rPr>
              <w:t>1中</w:t>
            </w:r>
            <w:r>
              <w:rPr>
                <w:rFonts w:hint="eastAsia"/>
                <w:color w:val="auto"/>
                <w:spacing w:val="0"/>
                <w:sz w:val="24"/>
                <w:lang w:val="en-US" w:eastAsia="zh-CN"/>
              </w:rPr>
              <w:t>相关排放</w:t>
            </w:r>
            <w:r>
              <w:rPr>
                <w:rFonts w:hint="eastAsia" w:ascii="Times New Roman" w:hAnsi="Times New Roman"/>
                <w:snapToGrid w:val="0"/>
                <w:color w:val="auto"/>
                <w:spacing w:val="0"/>
                <w:kern w:val="0"/>
                <w:sz w:val="24"/>
                <w:szCs w:val="24"/>
              </w:rPr>
              <w:t>浓度限值</w:t>
            </w:r>
            <w:r>
              <w:rPr>
                <w:rFonts w:hint="eastAsia" w:ascii="Times New Roman" w:hAnsi="Times New Roman"/>
                <w:snapToGrid w:val="0"/>
                <w:color w:val="auto"/>
                <w:spacing w:val="0"/>
                <w:kern w:val="0"/>
                <w:sz w:val="24"/>
                <w:szCs w:val="24"/>
                <w:lang w:eastAsia="zh-CN"/>
              </w:rPr>
              <w:t>。</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7-5 锅炉燃烧</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1773"/>
              <w:gridCol w:w="2287"/>
              <w:gridCol w:w="2287"/>
              <w:gridCol w:w="2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noWrap w:val="0"/>
                  <w:vAlign w:val="center"/>
                </w:tcPr>
                <w:p>
                  <w:pPr>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711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锅炉燃烧废气排气筒出口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359" w:type="dxa"/>
                  <w:gridSpan w:val="5"/>
                  <w:noWrap w:val="0"/>
                  <w:vAlign w:val="center"/>
                </w:tcPr>
                <w:p>
                  <w:pPr>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ascii="宋体" w:hAnsi="宋体" w:eastAsia="宋体" w:cs="宋体"/>
                      <w:b/>
                      <w:bCs/>
                      <w:sz w:val="21"/>
                      <w:szCs w:val="21"/>
                      <w:vertAlign w:val="baseline"/>
                      <w:lang w:val="en-US" w:eastAsia="zh-CN"/>
                    </w:rPr>
                    <w:t>2021年</w:t>
                  </w:r>
                  <w:r>
                    <w:rPr>
                      <w:rFonts w:hint="eastAsia" w:ascii="宋体" w:hAnsi="宋体" w:cs="宋体"/>
                      <w:b/>
                      <w:bCs/>
                      <w:sz w:val="21"/>
                      <w:szCs w:val="21"/>
                      <w:vertAlign w:val="baseline"/>
                      <w:lang w:val="en-US" w:eastAsia="zh-CN"/>
                    </w:rPr>
                    <w:t>10</w:t>
                  </w:r>
                  <w:r>
                    <w:rPr>
                      <w:rFonts w:hint="eastAsia" w:ascii="宋体" w:hAnsi="宋体" w:eastAsia="宋体" w:cs="宋体"/>
                      <w:b/>
                      <w:bCs/>
                      <w:sz w:val="21"/>
                      <w:szCs w:val="21"/>
                      <w:vertAlign w:val="baseline"/>
                      <w:lang w:val="en-US" w:eastAsia="zh-CN"/>
                    </w:rPr>
                    <w:t>月</w:t>
                  </w:r>
                  <w:r>
                    <w:rPr>
                      <w:rFonts w:hint="eastAsia" w:ascii="宋体" w:hAnsi="宋体" w:cs="宋体"/>
                      <w:b/>
                      <w:bCs/>
                      <w:sz w:val="21"/>
                      <w:szCs w:val="21"/>
                      <w:vertAlign w:val="baseline"/>
                      <w:lang w:val="en-US" w:eastAsia="zh-CN"/>
                    </w:rPr>
                    <w:t>08</w:t>
                  </w:r>
                  <w:r>
                    <w:rPr>
                      <w:rFonts w:hint="eastAsia" w:ascii="宋体" w:hAnsi="宋体" w:eastAsia="宋体" w:cs="宋体"/>
                      <w:b/>
                      <w:bCs/>
                      <w:sz w:val="21"/>
                      <w:szCs w:val="21"/>
                      <w:vertAlign w:val="baseli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2246" w:type="dxa"/>
                  <w:gridSpan w:val="2"/>
                  <w:noWrap w:val="0"/>
                  <w:vAlign w:val="center"/>
                </w:tcPr>
                <w:p>
                  <w:pPr>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113" w:type="dxa"/>
                  <w:gridSpan w:val="3"/>
                  <w:noWrap w:val="0"/>
                  <w:vAlign w:val="center"/>
                </w:tcPr>
                <w:p>
                  <w:pPr>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246" w:type="dxa"/>
                  <w:gridSpan w:val="2"/>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高度（m）</w:t>
                  </w:r>
                </w:p>
              </w:tc>
              <w:tc>
                <w:tcPr>
                  <w:tcW w:w="7113" w:type="dxa"/>
                  <w:gridSpan w:val="3"/>
                  <w:noWrap w:val="0"/>
                  <w:vAlign w:val="center"/>
                </w:tcPr>
                <w:p>
                  <w:pPr>
                    <w:jc w:val="center"/>
                    <w:rPr>
                      <w:rFonts w:hint="default" w:ascii="宋体" w:hAnsi="宋体" w:cs="宋体"/>
                      <w:b w:val="0"/>
                      <w:bCs w:val="0"/>
                      <w:spacing w:val="0"/>
                      <w:kern w:val="2"/>
                      <w:sz w:val="21"/>
                      <w:szCs w:val="21"/>
                      <w:vertAlign w:val="baseline"/>
                      <w:lang w:val="en-US" w:eastAsia="zh-CN" w:bidi="ar-SA"/>
                    </w:rPr>
                  </w:pPr>
                  <w:r>
                    <w:rPr>
                      <w:rFonts w:hint="default" w:ascii="Times New Roman" w:hAnsi="Times New Roman" w:cs="Times New Roman"/>
                      <w:b w:val="0"/>
                      <w:bCs w:val="0"/>
                      <w:spacing w:val="0"/>
                      <w:kern w:val="2"/>
                      <w:sz w:val="21"/>
                      <w:szCs w:val="21"/>
                      <w:vertAlign w:val="baseline"/>
                      <w:lang w:val="en-US" w:eastAsia="zh-CN" w:bidi="ar-SA"/>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246" w:type="dxa"/>
                  <w:gridSpan w:val="2"/>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7113" w:type="dxa"/>
                  <w:gridSpan w:val="3"/>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0.0707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246" w:type="dxa"/>
                  <w:gridSpan w:val="2"/>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含氧量（%）</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6.3</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5.8</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246" w:type="dxa"/>
                  <w:gridSpan w:val="2"/>
                  <w:noWrap w:val="0"/>
                  <w:vAlign w:val="center"/>
                </w:tcPr>
                <w:p>
                  <w:pPr>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1053</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1067</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38" w:type="dxa"/>
                  <w:vMerge w:val="restart"/>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颗粒物</w:t>
                  </w:r>
                </w:p>
              </w:tc>
              <w:tc>
                <w:tcPr>
                  <w:tcW w:w="1808"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8.4</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7.7</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438"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808"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10.0</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8.9</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38"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808" w:type="dxa"/>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排放速率（kg/h）</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0.009 </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0.008 </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0.009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438" w:type="dxa"/>
                  <w:vMerge w:val="restart"/>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二氧化硫</w:t>
                  </w:r>
                </w:p>
              </w:tc>
              <w:tc>
                <w:tcPr>
                  <w:tcW w:w="1808"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438"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808"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438"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808" w:type="dxa"/>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排放速率（kg/h）</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438" w:type="dxa"/>
                  <w:vMerge w:val="restart"/>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氮氧化物</w:t>
                  </w:r>
                </w:p>
              </w:tc>
              <w:tc>
                <w:tcPr>
                  <w:tcW w:w="1808"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18</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22</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438"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808"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21</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25</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438"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808" w:type="dxa"/>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排放速率（kg/h）</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0.019 </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0.023 </w:t>
                  </w:r>
                </w:p>
              </w:tc>
              <w:tc>
                <w:tcPr>
                  <w:tcW w:w="2371"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0.027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2246" w:type="dxa"/>
                  <w:gridSpan w:val="2"/>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113" w:type="dxa"/>
                  <w:gridSpan w:val="3"/>
                  <w:noWrap w:val="0"/>
                  <w:vAlign w:val="center"/>
                </w:tcPr>
                <w:p>
                  <w:pPr>
                    <w:jc w:val="center"/>
                    <w:rPr>
                      <w:rFonts w:hint="default" w:ascii="宋体" w:hAnsi="宋体" w:cs="宋体"/>
                      <w:b w:val="0"/>
                      <w:bCs w:val="0"/>
                      <w:color w:val="auto"/>
                      <w:spacing w:val="0"/>
                      <w:sz w:val="21"/>
                      <w:szCs w:val="21"/>
                      <w:vertAlign w:val="baseline"/>
                      <w:lang w:val="en-US" w:eastAsia="zh-CN"/>
                    </w:rPr>
                  </w:pPr>
                  <w:r>
                    <w:rPr>
                      <w:rFonts w:hint="eastAsia" w:ascii="Times New Roman" w:hAnsi="Times New Roman" w:eastAsia="宋体" w:cs="Times New Roman"/>
                      <w:b w:val="0"/>
                      <w:bCs w:val="0"/>
                      <w:spacing w:val="0"/>
                      <w:kern w:val="2"/>
                      <w:sz w:val="21"/>
                      <w:szCs w:val="21"/>
                      <w:vertAlign w:val="baseline"/>
                      <w:lang w:val="en-US" w:eastAsia="zh-CN" w:bidi="ar-SA"/>
                    </w:rPr>
                    <w:t>“ND”</w:t>
                  </w:r>
                  <w:r>
                    <w:rPr>
                      <w:rFonts w:hint="eastAsia" w:ascii="宋体" w:hAnsi="宋体" w:cs="宋体"/>
                      <w:szCs w:val="21"/>
                      <w:lang w:val="en-US" w:eastAsia="zh-CN"/>
                    </w:rPr>
                    <w:t>表示检测结果低于方法检出限</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2" w:firstLineChars="200"/>
              <w:jc w:val="both"/>
              <w:textAlignment w:val="auto"/>
              <w:rPr>
                <w:rFonts w:hint="default" w:ascii="Times New Roman" w:hAnsi="Times New Roman" w:cs="Times New Roman"/>
                <w:b/>
                <w:bCs/>
                <w:color w:val="auto"/>
                <w:sz w:val="24"/>
                <w:szCs w:val="24"/>
                <w:lang w:val="en-US" w:eastAsia="zh-CN"/>
              </w:rPr>
            </w:pPr>
          </w:p>
          <w:p>
            <w:pPr>
              <w:pStyle w:val="12"/>
              <w:jc w:val="center"/>
              <w:rPr>
                <w:rFonts w:hint="eastAsia" w:cs="Times New Roman"/>
                <w:b/>
                <w:bCs w:val="0"/>
                <w:color w:val="000000"/>
                <w:sz w:val="21"/>
                <w:szCs w:val="21"/>
                <w:lang w:eastAsia="zh-CN"/>
              </w:rPr>
            </w:pP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7-6 锅炉燃烧</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1753"/>
              <w:gridCol w:w="2296"/>
              <w:gridCol w:w="2296"/>
              <w:gridCol w:w="2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183" w:type="dxa"/>
                  <w:gridSpan w:val="2"/>
                  <w:noWrap w:val="0"/>
                  <w:vAlign w:val="center"/>
                </w:tcPr>
                <w:p>
                  <w:pPr>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688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宋体" w:hAnsi="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锅炉燃烧废气排气筒出口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9071" w:type="dxa"/>
                  <w:gridSpan w:val="5"/>
                  <w:noWrap w:val="0"/>
                  <w:vAlign w:val="center"/>
                </w:tcPr>
                <w:p>
                  <w:pPr>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ascii="宋体" w:hAnsi="宋体" w:eastAsia="宋体" w:cs="宋体"/>
                      <w:b/>
                      <w:bCs/>
                      <w:sz w:val="21"/>
                      <w:szCs w:val="21"/>
                      <w:vertAlign w:val="baseline"/>
                      <w:lang w:val="en-US" w:eastAsia="zh-CN"/>
                    </w:rPr>
                    <w:t>2021年</w:t>
                  </w:r>
                  <w:r>
                    <w:rPr>
                      <w:rFonts w:hint="eastAsia" w:ascii="宋体" w:hAnsi="宋体" w:cs="宋体"/>
                      <w:b/>
                      <w:bCs/>
                      <w:sz w:val="21"/>
                      <w:szCs w:val="21"/>
                      <w:vertAlign w:val="baseline"/>
                      <w:lang w:val="en-US" w:eastAsia="zh-CN"/>
                    </w:rPr>
                    <w:t>10</w:t>
                  </w:r>
                  <w:r>
                    <w:rPr>
                      <w:rFonts w:hint="eastAsia" w:ascii="宋体" w:hAnsi="宋体" w:eastAsia="宋体" w:cs="宋体"/>
                      <w:b/>
                      <w:bCs/>
                      <w:sz w:val="21"/>
                      <w:szCs w:val="21"/>
                      <w:vertAlign w:val="baseline"/>
                      <w:lang w:val="en-US" w:eastAsia="zh-CN"/>
                    </w:rPr>
                    <w:t>月</w:t>
                  </w:r>
                  <w:r>
                    <w:rPr>
                      <w:rFonts w:hint="eastAsia" w:ascii="宋体" w:hAnsi="宋体" w:cs="宋体"/>
                      <w:b/>
                      <w:bCs/>
                      <w:sz w:val="21"/>
                      <w:szCs w:val="21"/>
                      <w:vertAlign w:val="baseline"/>
                      <w:lang w:val="en-US" w:eastAsia="zh-CN"/>
                    </w:rPr>
                    <w:t>09</w:t>
                  </w:r>
                  <w:r>
                    <w:rPr>
                      <w:rFonts w:hint="eastAsia" w:ascii="宋体" w:hAnsi="宋体" w:eastAsia="宋体" w:cs="宋体"/>
                      <w:b/>
                      <w:bCs/>
                      <w:sz w:val="21"/>
                      <w:szCs w:val="21"/>
                      <w:vertAlign w:val="baseli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2183" w:type="dxa"/>
                  <w:gridSpan w:val="2"/>
                  <w:noWrap w:val="0"/>
                  <w:vAlign w:val="center"/>
                </w:tcPr>
                <w:p>
                  <w:pPr>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6888" w:type="dxa"/>
                  <w:gridSpan w:val="3"/>
                  <w:noWrap w:val="0"/>
                  <w:vAlign w:val="center"/>
                </w:tcPr>
                <w:p>
                  <w:pPr>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183" w:type="dxa"/>
                  <w:gridSpan w:val="2"/>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高度（m）</w:t>
                  </w:r>
                </w:p>
              </w:tc>
              <w:tc>
                <w:tcPr>
                  <w:tcW w:w="6888" w:type="dxa"/>
                  <w:gridSpan w:val="3"/>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183" w:type="dxa"/>
                  <w:gridSpan w:val="2"/>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6888" w:type="dxa"/>
                  <w:gridSpan w:val="3"/>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0.0707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183" w:type="dxa"/>
                  <w:gridSpan w:val="2"/>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含氧量(%）</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6.5</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6.2</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2183" w:type="dxa"/>
                  <w:gridSpan w:val="2"/>
                  <w:noWrap w:val="0"/>
                  <w:vAlign w:val="center"/>
                </w:tcPr>
                <w:p>
                  <w:pPr>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1059</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1066</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430" w:type="dxa"/>
                  <w:vMerge w:val="restart"/>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颗粒物</w:t>
                  </w:r>
                </w:p>
              </w:tc>
              <w:tc>
                <w:tcPr>
                  <w:tcW w:w="1753"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7.7</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8.3</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430"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753"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9.3</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9.8</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430"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753" w:type="dxa"/>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排放速率（kg/h）</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0.008 </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0.009 </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430" w:type="dxa"/>
                  <w:vMerge w:val="restart"/>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二氧化硫</w:t>
                  </w:r>
                </w:p>
              </w:tc>
              <w:tc>
                <w:tcPr>
                  <w:tcW w:w="1753"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30"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753"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430"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753" w:type="dxa"/>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排放速率（kg/h）</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430" w:type="dxa"/>
                  <w:vMerge w:val="restart"/>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氮氧化物</w:t>
                  </w:r>
                </w:p>
              </w:tc>
              <w:tc>
                <w:tcPr>
                  <w:tcW w:w="1753"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17</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21</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30"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753" w:type="dxa"/>
                  <w:noWrap w:val="0"/>
                  <w:vAlign w:val="center"/>
                </w:tcPr>
                <w:p>
                  <w:pPr>
                    <w:jc w:val="center"/>
                    <w:rPr>
                      <w:rFonts w:hint="eastAsia" w:ascii="宋体" w:hAnsi="宋体" w:eastAsia="宋体" w:cs="宋体"/>
                      <w:b/>
                      <w:bCs/>
                      <w:spacing w:val="-19"/>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21</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25</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430" w:type="dxa"/>
                  <w:vMerge w:val="continue"/>
                  <w:noWrap w:val="0"/>
                  <w:vAlign w:val="center"/>
                </w:tcPr>
                <w:p>
                  <w:pPr>
                    <w:jc w:val="center"/>
                    <w:rPr>
                      <w:rFonts w:hint="eastAsia" w:ascii="宋体" w:hAnsi="宋体" w:eastAsia="宋体" w:cs="宋体"/>
                      <w:b/>
                      <w:bCs/>
                      <w:sz w:val="21"/>
                      <w:szCs w:val="21"/>
                      <w:vertAlign w:val="baseline"/>
                      <w:lang w:val="en-US" w:eastAsia="zh-CN"/>
                    </w:rPr>
                  </w:pPr>
                </w:p>
              </w:tc>
              <w:tc>
                <w:tcPr>
                  <w:tcW w:w="1753" w:type="dxa"/>
                  <w:noWrap w:val="0"/>
                  <w:vAlign w:val="center"/>
                </w:tcPr>
                <w:p>
                  <w:pPr>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排放速率（kg/h）</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0.018 </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0.022 </w:t>
                  </w:r>
                </w:p>
              </w:tc>
              <w:tc>
                <w:tcPr>
                  <w:tcW w:w="2296" w:type="dxa"/>
                  <w:noWrap w:val="0"/>
                  <w:vAlign w:val="center"/>
                </w:tcPr>
                <w:p>
                  <w:pPr>
                    <w:jc w:val="center"/>
                    <w:rPr>
                      <w:rFonts w:hint="default" w:ascii="Times New Roman" w:hAnsi="Times New Roman" w:eastAsia="宋体" w:cs="Times New Roman"/>
                      <w:b w:val="0"/>
                      <w:bCs w:val="0"/>
                      <w:spacing w:val="0"/>
                      <w:kern w:val="2"/>
                      <w:sz w:val="21"/>
                      <w:szCs w:val="21"/>
                      <w:vertAlign w:val="baseline"/>
                      <w:lang w:val="en-US" w:eastAsia="zh-CN" w:bidi="ar-SA"/>
                    </w:rPr>
                  </w:pPr>
                  <w:r>
                    <w:rPr>
                      <w:rFonts w:hint="eastAsia" w:ascii="Times New Roman" w:hAnsi="Times New Roman" w:eastAsia="宋体" w:cs="Times New Roman"/>
                      <w:b w:val="0"/>
                      <w:bCs w:val="0"/>
                      <w:spacing w:val="0"/>
                      <w:kern w:val="2"/>
                      <w:sz w:val="21"/>
                      <w:szCs w:val="21"/>
                      <w:vertAlign w:val="baseline"/>
                      <w:lang w:val="en-US" w:eastAsia="zh-CN" w:bidi="ar-SA"/>
                    </w:rPr>
                    <w:t xml:space="preserve">0.020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2183" w:type="dxa"/>
                  <w:gridSpan w:val="2"/>
                  <w:noWrap w:val="0"/>
                  <w:vAlign w:val="center"/>
                </w:tcPr>
                <w:p>
                  <w:pPr>
                    <w:jc w:val="center"/>
                    <w:rPr>
                      <w:rFonts w:hint="default"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6888" w:type="dxa"/>
                  <w:gridSpan w:val="3"/>
                  <w:noWrap w:val="0"/>
                  <w:vAlign w:val="center"/>
                </w:tcPr>
                <w:p>
                  <w:pPr>
                    <w:jc w:val="center"/>
                    <w:rPr>
                      <w:rFonts w:hint="default" w:ascii="宋体" w:hAnsi="宋体" w:cs="宋体"/>
                      <w:b w:val="0"/>
                      <w:bCs w:val="0"/>
                      <w:color w:val="auto"/>
                      <w:spacing w:val="0"/>
                      <w:sz w:val="21"/>
                      <w:szCs w:val="21"/>
                      <w:vertAlign w:val="baseline"/>
                      <w:lang w:val="en-US" w:eastAsia="zh-CN"/>
                    </w:rPr>
                  </w:pPr>
                  <w:r>
                    <w:rPr>
                      <w:rFonts w:hint="eastAsia" w:ascii="Times New Roman" w:hAnsi="Times New Roman" w:eastAsia="宋体" w:cs="Times New Roman"/>
                      <w:b w:val="0"/>
                      <w:bCs w:val="0"/>
                      <w:spacing w:val="0"/>
                      <w:kern w:val="2"/>
                      <w:sz w:val="21"/>
                      <w:szCs w:val="21"/>
                      <w:vertAlign w:val="baseline"/>
                      <w:lang w:val="en-US" w:eastAsia="zh-CN" w:bidi="ar-SA"/>
                    </w:rPr>
                    <w:t>“ND”</w:t>
                  </w:r>
                  <w:r>
                    <w:rPr>
                      <w:rFonts w:hint="eastAsia" w:ascii="宋体" w:hAnsi="宋体" w:cs="宋体"/>
                      <w:szCs w:val="21"/>
                      <w:lang w:val="en-US" w:eastAsia="zh-CN"/>
                    </w:rPr>
                    <w:t>表示检测结果低于方法检出限</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Times New Roman" w:hAnsi="Times New Roman"/>
                <w:bCs/>
                <w:color w:val="auto"/>
                <w:sz w:val="24"/>
                <w:szCs w:val="24"/>
              </w:rPr>
            </w:pPr>
            <w:r>
              <w:rPr>
                <w:rFonts w:hint="eastAsia" w:cs="Times New Roman"/>
                <w:b w:val="0"/>
                <w:bCs/>
                <w:color w:val="000000"/>
                <w:sz w:val="24"/>
                <w:szCs w:val="24"/>
                <w:lang w:eastAsia="zh-CN"/>
              </w:rPr>
              <w:t>验收监测结果表明：锅炉燃烧</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废气经低氮燃烧器处理后通过8</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锅炉燃烧</w:t>
            </w:r>
            <w:r>
              <w:rPr>
                <w:rFonts w:hint="default" w:ascii="Times New Roman" w:hAnsi="Times New Roman" w:cs="Times New Roman"/>
                <w:b w:val="0"/>
                <w:bCs/>
                <w:color w:val="auto"/>
                <w:sz w:val="24"/>
                <w:szCs w:val="24"/>
                <w:lang w:val="en-US" w:eastAsia="zh-CN"/>
              </w:rPr>
              <w:t>废气处理设施出口的</w:t>
            </w:r>
            <w:r>
              <w:rPr>
                <w:rFonts w:hint="eastAsia" w:cs="Times New Roman"/>
                <w:b w:val="0"/>
                <w:bCs/>
                <w:color w:val="auto"/>
                <w:sz w:val="24"/>
                <w:szCs w:val="24"/>
                <w:lang w:val="en-US" w:eastAsia="zh-CN"/>
              </w:rPr>
              <w:t>颗粒物、二氧化硫、氮氧化物</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浓度均低于标准限值</w:t>
            </w:r>
            <w:r>
              <w:rPr>
                <w:rFonts w:hint="default" w:ascii="Times New Roman" w:hAnsi="Times New Roman" w:cs="Times New Roman"/>
                <w:b w:val="0"/>
                <w:bCs/>
                <w:color w:val="auto"/>
                <w:sz w:val="24"/>
                <w:szCs w:val="24"/>
                <w:lang w:val="en-US" w:eastAsia="zh-CN"/>
              </w:rPr>
              <w:t>，满足</w:t>
            </w:r>
            <w:r>
              <w:rPr>
                <w:rFonts w:hint="eastAsia" w:ascii="Times New Roman" w:hAnsi="Times New Roman"/>
                <w:bCs/>
                <w:color w:val="auto"/>
                <w:sz w:val="24"/>
                <w:szCs w:val="24"/>
              </w:rPr>
              <w:t>燃气锅炉废气排放执行《锅炉大气污染物排放标准》（GB13271-2014）表3中燃气锅炉特别排放限值。</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7.2.2 无组织</w:t>
            </w:r>
            <w:r>
              <w:rPr>
                <w:rFonts w:hint="default" w:ascii="Times New Roman" w:hAnsi="Times New Roman" w:eastAsia="宋体" w:cs="Times New Roman"/>
                <w:b/>
                <w:bCs/>
                <w:color w:val="auto"/>
                <w:sz w:val="24"/>
                <w:szCs w:val="24"/>
                <w:lang w:val="en-US" w:eastAsia="zh-CN"/>
              </w:rPr>
              <w:t>废气监测结果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7</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1161"/>
              <w:gridCol w:w="814"/>
              <w:gridCol w:w="1674"/>
              <w:gridCol w:w="1677"/>
              <w:gridCol w:w="1610"/>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22" w:type="dxa"/>
                  <w:vMerge w:val="restart"/>
                  <w:noWrap w:val="0"/>
                  <w:vAlign w:val="center"/>
                </w:tcPr>
                <w:p>
                  <w:pPr>
                    <w:jc w:val="center"/>
                    <w:rPr>
                      <w:rFonts w:hint="eastAsia" w:eastAsia="宋体"/>
                      <w:b/>
                      <w:lang w:eastAsia="zh-CN"/>
                    </w:rPr>
                  </w:pPr>
                  <w:r>
                    <w:rPr>
                      <w:rFonts w:hint="eastAsia"/>
                      <w:b/>
                      <w:lang w:eastAsia="zh-CN"/>
                    </w:rPr>
                    <w:t>监测因子</w:t>
                  </w:r>
                </w:p>
              </w:tc>
              <w:tc>
                <w:tcPr>
                  <w:tcW w:w="692" w:type="dxa"/>
                  <w:vMerge w:val="restart"/>
                  <w:noWrap w:val="0"/>
                  <w:vAlign w:val="center"/>
                </w:tcPr>
                <w:p>
                  <w:pPr>
                    <w:jc w:val="center"/>
                    <w:rPr>
                      <w:rFonts w:hint="eastAsia"/>
                      <w:b/>
                    </w:rPr>
                  </w:pPr>
                  <w:r>
                    <w:rPr>
                      <w:rFonts w:hint="eastAsia"/>
                      <w:b/>
                    </w:rPr>
                    <w:t>采样日期</w:t>
                  </w:r>
                </w:p>
              </w:tc>
              <w:tc>
                <w:tcPr>
                  <w:tcW w:w="856" w:type="dxa"/>
                  <w:vMerge w:val="restart"/>
                  <w:noWrap w:val="0"/>
                  <w:vAlign w:val="center"/>
                </w:tcPr>
                <w:p>
                  <w:pPr>
                    <w:jc w:val="center"/>
                    <w:rPr>
                      <w:rFonts w:hint="eastAsia" w:eastAsia="宋体"/>
                      <w:b/>
                      <w:lang w:eastAsia="zh-CN"/>
                    </w:rPr>
                  </w:pPr>
                  <w:r>
                    <w:rPr>
                      <w:rFonts w:hint="eastAsia"/>
                      <w:b/>
                      <w:lang w:eastAsia="zh-CN"/>
                    </w:rPr>
                    <w:t>频次</w:t>
                  </w:r>
                </w:p>
              </w:tc>
              <w:tc>
                <w:tcPr>
                  <w:tcW w:w="6901" w:type="dxa"/>
                  <w:gridSpan w:val="4"/>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22" w:type="dxa"/>
                  <w:vMerge w:val="continue"/>
                  <w:noWrap w:val="0"/>
                  <w:vAlign w:val="center"/>
                </w:tcPr>
                <w:p>
                  <w:pPr>
                    <w:adjustRightInd w:val="0"/>
                    <w:snapToGrid w:val="0"/>
                    <w:jc w:val="center"/>
                    <w:textAlignment w:val="baseline"/>
                    <w:rPr>
                      <w:rFonts w:hint="eastAsia"/>
                      <w:lang w:val="en-US" w:eastAsia="zh-CN"/>
                    </w:rPr>
                  </w:pPr>
                </w:p>
              </w:tc>
              <w:tc>
                <w:tcPr>
                  <w:tcW w:w="692" w:type="dxa"/>
                  <w:vMerge w:val="continue"/>
                  <w:noWrap w:val="0"/>
                  <w:vAlign w:val="center"/>
                </w:tcPr>
                <w:p>
                  <w:pPr>
                    <w:adjustRightInd w:val="0"/>
                    <w:snapToGrid w:val="0"/>
                    <w:jc w:val="center"/>
                    <w:textAlignment w:val="baseline"/>
                    <w:rPr>
                      <w:rFonts w:hint="eastAsia"/>
                      <w:lang w:val="en-US" w:eastAsia="zh-CN"/>
                    </w:rPr>
                  </w:pPr>
                </w:p>
              </w:tc>
              <w:tc>
                <w:tcPr>
                  <w:tcW w:w="856" w:type="dxa"/>
                  <w:vMerge w:val="continue"/>
                  <w:noWrap w:val="0"/>
                  <w:vAlign w:val="center"/>
                </w:tcPr>
                <w:p>
                  <w:pPr>
                    <w:jc w:val="center"/>
                    <w:rPr>
                      <w:rFonts w:hint="eastAsia"/>
                      <w:b/>
                    </w:rPr>
                  </w:pPr>
                </w:p>
              </w:tc>
              <w:tc>
                <w:tcPr>
                  <w:tcW w:w="1781" w:type="dxa"/>
                  <w:noWrap w:val="0"/>
                  <w:vAlign w:val="center"/>
                </w:tcPr>
                <w:p>
                  <w:pPr>
                    <w:jc w:val="center"/>
                    <w:rPr>
                      <w:rFonts w:hint="eastAsia" w:eastAsia="宋体"/>
                      <w:b/>
                      <w:lang w:val="en-US" w:eastAsia="zh-CN"/>
                    </w:rPr>
                  </w:pPr>
                  <w:r>
                    <w:rPr>
                      <w:rFonts w:hint="eastAsia"/>
                      <w:szCs w:val="21"/>
                      <w:lang w:eastAsia="zh-CN"/>
                    </w:rPr>
                    <w:t>上风向</w:t>
                  </w:r>
                </w:p>
              </w:tc>
              <w:tc>
                <w:tcPr>
                  <w:tcW w:w="1785"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710"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625"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下风向</w:t>
                  </w: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2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颗粒物</w:t>
                  </w:r>
                </w:p>
              </w:tc>
              <w:tc>
                <w:tcPr>
                  <w:tcW w:w="69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10.08</w:t>
                  </w: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781"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0.164</w:t>
                  </w:r>
                </w:p>
              </w:tc>
              <w:tc>
                <w:tcPr>
                  <w:tcW w:w="1785"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0.234</w:t>
                  </w:r>
                </w:p>
              </w:tc>
              <w:tc>
                <w:tcPr>
                  <w:tcW w:w="1710"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0.241</w:t>
                  </w:r>
                </w:p>
              </w:tc>
              <w:tc>
                <w:tcPr>
                  <w:tcW w:w="1625" w:type="dxa"/>
                  <w:noWrap w:val="0"/>
                  <w:vAlign w:val="center"/>
                </w:tcPr>
                <w:p>
                  <w:pPr>
                    <w:adjustRightInd w:val="0"/>
                    <w:snapToGrid w:val="0"/>
                    <w:jc w:val="center"/>
                    <w:textAlignment w:val="baseline"/>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781"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0.158</w:t>
                  </w:r>
                </w:p>
              </w:tc>
              <w:tc>
                <w:tcPr>
                  <w:tcW w:w="1785"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0.228</w:t>
                  </w:r>
                </w:p>
              </w:tc>
              <w:tc>
                <w:tcPr>
                  <w:tcW w:w="1710"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0.251</w:t>
                  </w:r>
                </w:p>
              </w:tc>
              <w:tc>
                <w:tcPr>
                  <w:tcW w:w="1625" w:type="dxa"/>
                  <w:noWrap w:val="0"/>
                  <w:vAlign w:val="center"/>
                </w:tcPr>
                <w:p>
                  <w:pPr>
                    <w:adjustRightInd w:val="0"/>
                    <w:snapToGrid w:val="0"/>
                    <w:jc w:val="center"/>
                    <w:textAlignment w:val="baseline"/>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781"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0.171</w:t>
                  </w:r>
                </w:p>
              </w:tc>
              <w:tc>
                <w:tcPr>
                  <w:tcW w:w="1785"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0.237</w:t>
                  </w:r>
                </w:p>
              </w:tc>
              <w:tc>
                <w:tcPr>
                  <w:tcW w:w="1710"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0.261</w:t>
                  </w:r>
                </w:p>
              </w:tc>
              <w:tc>
                <w:tcPr>
                  <w:tcW w:w="1625" w:type="dxa"/>
                  <w:noWrap w:val="0"/>
                  <w:vAlign w:val="center"/>
                </w:tcPr>
                <w:p>
                  <w:pPr>
                    <w:adjustRightInd w:val="0"/>
                    <w:snapToGrid w:val="0"/>
                    <w:jc w:val="center"/>
                    <w:textAlignment w:val="baseline"/>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10.09</w:t>
                  </w: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781"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0.173</w:t>
                  </w:r>
                </w:p>
              </w:tc>
              <w:tc>
                <w:tcPr>
                  <w:tcW w:w="178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0.241</w:t>
                  </w:r>
                </w:p>
              </w:tc>
              <w:tc>
                <w:tcPr>
                  <w:tcW w:w="171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0.239</w:t>
                  </w:r>
                </w:p>
              </w:tc>
              <w:tc>
                <w:tcPr>
                  <w:tcW w:w="1625"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781"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0.166</w:t>
                  </w:r>
                </w:p>
              </w:tc>
              <w:tc>
                <w:tcPr>
                  <w:tcW w:w="178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0.235</w:t>
                  </w:r>
                </w:p>
              </w:tc>
              <w:tc>
                <w:tcPr>
                  <w:tcW w:w="171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0.246</w:t>
                  </w:r>
                </w:p>
              </w:tc>
              <w:tc>
                <w:tcPr>
                  <w:tcW w:w="1625"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69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856"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781"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0.162</w:t>
                  </w:r>
                </w:p>
              </w:tc>
              <w:tc>
                <w:tcPr>
                  <w:tcW w:w="178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0.228</w:t>
                  </w:r>
                </w:p>
              </w:tc>
              <w:tc>
                <w:tcPr>
                  <w:tcW w:w="171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0.251</w:t>
                  </w:r>
                </w:p>
              </w:tc>
              <w:tc>
                <w:tcPr>
                  <w:tcW w:w="1625"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170"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901"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170"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901"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170"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901"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lang w:val="en-US" w:eastAsia="zh-CN" w:bidi="ar-SA"/>
                    </w:rPr>
                  </w:pPr>
                  <w:r>
                    <w:rPr>
                      <w:rFonts w:hint="eastAsia" w:cs="Times New Roman"/>
                      <w:b/>
                      <w:bCs/>
                      <w:kern w:val="2"/>
                      <w:sz w:val="21"/>
                      <w:szCs w:val="21"/>
                      <w:lang w:val="en-US" w:eastAsia="zh-CN" w:bidi="ar-SA"/>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vertAlign w:val="baseline"/>
                <w:lang w:eastAsia="zh-CN"/>
              </w:rPr>
            </w:pPr>
            <w:r>
              <w:rPr>
                <w:rFonts w:hint="default" w:ascii="Times New Roman" w:hAnsi="Times New Roman" w:cs="Times New Roman"/>
                <w:color w:val="auto"/>
                <w:sz w:val="24"/>
                <w:szCs w:val="24"/>
              </w:rPr>
              <w:t>对项目厂界废气无组织排放监测的结果表明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颗粒物</w:t>
            </w:r>
            <w:r>
              <w:rPr>
                <w:rFonts w:hint="default" w:ascii="Times New Roman" w:hAnsi="Times New Roman" w:cs="Times New Roman"/>
                <w:color w:val="auto"/>
                <w:sz w:val="24"/>
                <w:szCs w:val="24"/>
                <w:vertAlign w:val="baseline"/>
                <w:lang w:eastAsia="zh-CN"/>
              </w:rPr>
              <w:t>无组织最大浓度</w:t>
            </w:r>
            <w:r>
              <w:rPr>
                <w:rFonts w:hint="eastAsia" w:cs="Times New Roman"/>
                <w:color w:val="auto"/>
                <w:sz w:val="24"/>
                <w:szCs w:val="24"/>
                <w:vertAlign w:val="baseline"/>
                <w:lang w:eastAsia="zh-CN"/>
              </w:rPr>
              <w:t>差值</w:t>
            </w:r>
            <w:r>
              <w:rPr>
                <w:rFonts w:hint="default" w:ascii="Times New Roman" w:hAnsi="Times New Roman" w:cs="Times New Roman"/>
                <w:color w:val="auto"/>
                <w:sz w:val="24"/>
                <w:szCs w:val="24"/>
                <w:vertAlign w:val="baseline"/>
                <w:lang w:eastAsia="zh-CN"/>
              </w:rPr>
              <w:t>为</w:t>
            </w:r>
            <w:r>
              <w:rPr>
                <w:rFonts w:hint="eastAsia" w:cs="Times New Roman"/>
                <w:color w:val="auto"/>
                <w:sz w:val="24"/>
                <w:szCs w:val="24"/>
                <w:vertAlign w:val="baseline"/>
                <w:lang w:val="en-US" w:eastAsia="zh-CN"/>
              </w:rPr>
              <w:t>0.101</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color w:val="auto"/>
                <w:sz w:val="24"/>
              </w:rPr>
              <w:t>《水泥工业大气污染物排放标准》（DB34/3576-2020）表2中颗粒物无组织排放浓度监控限值</w:t>
            </w:r>
            <w:r>
              <w:rPr>
                <w:rFonts w:hint="eastAsia" w:ascii="Times New Roman" w:hAnsi="Times New Roman" w:cs="Times New Roman"/>
                <w:color w:val="auto"/>
                <w:sz w:val="24"/>
                <w:szCs w:val="24"/>
                <w:vertAlign w:val="baseline"/>
                <w:lang w:val="en-US" w:eastAsia="zh-CN"/>
              </w:rPr>
              <w:t>。</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8</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22"/>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1161"/>
              <w:gridCol w:w="893"/>
              <w:gridCol w:w="1574"/>
              <w:gridCol w:w="1537"/>
              <w:gridCol w:w="1606"/>
              <w:gridCol w:w="1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73" w:type="dxa"/>
                  <w:vMerge w:val="restart"/>
                  <w:noWrap w:val="0"/>
                  <w:vAlign w:val="center"/>
                </w:tcPr>
                <w:p>
                  <w:pPr>
                    <w:jc w:val="center"/>
                    <w:rPr>
                      <w:rFonts w:hint="eastAsia" w:eastAsia="宋体"/>
                      <w:b/>
                      <w:lang w:eastAsia="zh-CN"/>
                    </w:rPr>
                  </w:pPr>
                  <w:r>
                    <w:rPr>
                      <w:rFonts w:hint="eastAsia"/>
                      <w:b/>
                      <w:lang w:eastAsia="zh-CN"/>
                    </w:rPr>
                    <w:t>监测因子</w:t>
                  </w:r>
                </w:p>
              </w:tc>
              <w:tc>
                <w:tcPr>
                  <w:tcW w:w="752" w:type="dxa"/>
                  <w:vMerge w:val="restart"/>
                  <w:noWrap w:val="0"/>
                  <w:vAlign w:val="center"/>
                </w:tcPr>
                <w:p>
                  <w:pPr>
                    <w:jc w:val="center"/>
                    <w:rPr>
                      <w:rFonts w:hint="eastAsia"/>
                      <w:b/>
                    </w:rPr>
                  </w:pPr>
                  <w:r>
                    <w:rPr>
                      <w:rFonts w:hint="eastAsia"/>
                      <w:b/>
                    </w:rPr>
                    <w:t>采样日期</w:t>
                  </w:r>
                </w:p>
              </w:tc>
              <w:tc>
                <w:tcPr>
                  <w:tcW w:w="933" w:type="dxa"/>
                  <w:vMerge w:val="restart"/>
                  <w:noWrap w:val="0"/>
                  <w:vAlign w:val="center"/>
                </w:tcPr>
                <w:p>
                  <w:pPr>
                    <w:jc w:val="center"/>
                    <w:rPr>
                      <w:rFonts w:hint="eastAsia" w:eastAsia="宋体"/>
                      <w:b/>
                      <w:lang w:eastAsia="zh-CN"/>
                    </w:rPr>
                  </w:pPr>
                  <w:r>
                    <w:rPr>
                      <w:rFonts w:hint="eastAsia"/>
                      <w:b/>
                      <w:lang w:eastAsia="zh-CN"/>
                    </w:rPr>
                    <w:t>频次</w:t>
                  </w:r>
                </w:p>
              </w:tc>
              <w:tc>
                <w:tcPr>
                  <w:tcW w:w="6697" w:type="dxa"/>
                  <w:gridSpan w:val="4"/>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73" w:type="dxa"/>
                  <w:vMerge w:val="continue"/>
                  <w:noWrap w:val="0"/>
                  <w:vAlign w:val="center"/>
                </w:tcPr>
                <w:p>
                  <w:pPr>
                    <w:adjustRightInd w:val="0"/>
                    <w:snapToGrid w:val="0"/>
                    <w:jc w:val="center"/>
                    <w:textAlignment w:val="baseline"/>
                    <w:rPr>
                      <w:rFonts w:hint="eastAsia"/>
                      <w:lang w:val="en-US" w:eastAsia="zh-CN"/>
                    </w:rPr>
                  </w:pPr>
                </w:p>
              </w:tc>
              <w:tc>
                <w:tcPr>
                  <w:tcW w:w="752" w:type="dxa"/>
                  <w:vMerge w:val="continue"/>
                  <w:noWrap w:val="0"/>
                  <w:vAlign w:val="center"/>
                </w:tcPr>
                <w:p>
                  <w:pPr>
                    <w:adjustRightInd w:val="0"/>
                    <w:snapToGrid w:val="0"/>
                    <w:jc w:val="center"/>
                    <w:textAlignment w:val="baseline"/>
                    <w:rPr>
                      <w:rFonts w:hint="eastAsia"/>
                      <w:lang w:val="en-US" w:eastAsia="zh-CN"/>
                    </w:rPr>
                  </w:pPr>
                </w:p>
              </w:tc>
              <w:tc>
                <w:tcPr>
                  <w:tcW w:w="933" w:type="dxa"/>
                  <w:vMerge w:val="continue"/>
                  <w:noWrap w:val="0"/>
                  <w:vAlign w:val="center"/>
                </w:tcPr>
                <w:p>
                  <w:pPr>
                    <w:jc w:val="center"/>
                    <w:rPr>
                      <w:rFonts w:hint="eastAsia"/>
                      <w:b/>
                    </w:rPr>
                  </w:pPr>
                </w:p>
              </w:tc>
              <w:tc>
                <w:tcPr>
                  <w:tcW w:w="1660" w:type="dxa"/>
                  <w:noWrap w:val="0"/>
                  <w:vAlign w:val="center"/>
                </w:tcPr>
                <w:p>
                  <w:pPr>
                    <w:jc w:val="center"/>
                    <w:rPr>
                      <w:rFonts w:hint="eastAsia" w:eastAsia="宋体"/>
                      <w:b/>
                      <w:lang w:val="en-US" w:eastAsia="zh-CN"/>
                    </w:rPr>
                  </w:pPr>
                  <w:r>
                    <w:rPr>
                      <w:rFonts w:hint="eastAsia"/>
                      <w:szCs w:val="21"/>
                      <w:lang w:eastAsia="zh-CN"/>
                    </w:rPr>
                    <w:t>上风向</w:t>
                  </w:r>
                </w:p>
              </w:tc>
              <w:tc>
                <w:tcPr>
                  <w:tcW w:w="1620"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695"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722" w:type="dxa"/>
                  <w:noWrap w:val="0"/>
                  <w:vAlign w:val="center"/>
                </w:tcPr>
                <w:p>
                  <w:pPr>
                    <w:adjustRightInd w:val="0"/>
                    <w:snapToGrid w:val="0"/>
                    <w:jc w:val="center"/>
                    <w:textAlignment w:val="baseline"/>
                    <w:rPr>
                      <w:rFonts w:hint="eastAsia"/>
                      <w:szCs w:val="21"/>
                      <w:lang w:eastAsia="zh-CN"/>
                    </w:rPr>
                  </w:pPr>
                  <w:r>
                    <w:rPr>
                      <w:rFonts w:hint="eastAsia"/>
                      <w:szCs w:val="21"/>
                      <w:lang w:eastAsia="zh-CN"/>
                    </w:rPr>
                    <w:t>下风向</w:t>
                  </w: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7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7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10.08</w:t>
                  </w: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66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0.94</w:t>
                  </w:r>
                </w:p>
              </w:tc>
              <w:tc>
                <w:tcPr>
                  <w:tcW w:w="162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1.06</w:t>
                  </w:r>
                </w:p>
              </w:tc>
              <w:tc>
                <w:tcPr>
                  <w:tcW w:w="169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1.13</w:t>
                  </w:r>
                </w:p>
              </w:tc>
              <w:tc>
                <w:tcPr>
                  <w:tcW w:w="1722"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66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0.88</w:t>
                  </w:r>
                </w:p>
              </w:tc>
              <w:tc>
                <w:tcPr>
                  <w:tcW w:w="162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1.11</w:t>
                  </w:r>
                </w:p>
              </w:tc>
              <w:tc>
                <w:tcPr>
                  <w:tcW w:w="169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1.15</w:t>
                  </w:r>
                </w:p>
              </w:tc>
              <w:tc>
                <w:tcPr>
                  <w:tcW w:w="1722"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66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0.93</w:t>
                  </w:r>
                </w:p>
              </w:tc>
              <w:tc>
                <w:tcPr>
                  <w:tcW w:w="162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1.08</w:t>
                  </w:r>
                </w:p>
              </w:tc>
              <w:tc>
                <w:tcPr>
                  <w:tcW w:w="169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1.17</w:t>
                  </w:r>
                </w:p>
              </w:tc>
              <w:tc>
                <w:tcPr>
                  <w:tcW w:w="1722"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10.09</w:t>
                  </w: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66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0.94</w:t>
                  </w:r>
                </w:p>
              </w:tc>
              <w:tc>
                <w:tcPr>
                  <w:tcW w:w="162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1.06</w:t>
                  </w:r>
                </w:p>
              </w:tc>
              <w:tc>
                <w:tcPr>
                  <w:tcW w:w="169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1.14</w:t>
                  </w:r>
                </w:p>
              </w:tc>
              <w:tc>
                <w:tcPr>
                  <w:tcW w:w="1722"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66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0.96</w:t>
                  </w:r>
                </w:p>
              </w:tc>
              <w:tc>
                <w:tcPr>
                  <w:tcW w:w="162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1.15</w:t>
                  </w:r>
                </w:p>
              </w:tc>
              <w:tc>
                <w:tcPr>
                  <w:tcW w:w="169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1.11</w:t>
                  </w:r>
                </w:p>
              </w:tc>
              <w:tc>
                <w:tcPr>
                  <w:tcW w:w="1722"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66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0.92</w:t>
                  </w:r>
                </w:p>
              </w:tc>
              <w:tc>
                <w:tcPr>
                  <w:tcW w:w="1620"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1.12</w:t>
                  </w:r>
                </w:p>
              </w:tc>
              <w:tc>
                <w:tcPr>
                  <w:tcW w:w="1695" w:type="dxa"/>
                  <w:noWrap w:val="0"/>
                  <w:vAlign w:val="center"/>
                </w:tcPr>
                <w:p>
                  <w:pPr>
                    <w:adjustRightInd w:val="0"/>
                    <w:snapToGrid w:val="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1.10</w:t>
                  </w:r>
                </w:p>
              </w:tc>
              <w:tc>
                <w:tcPr>
                  <w:tcW w:w="1722" w:type="dxa"/>
                  <w:noWrap w:val="0"/>
                  <w:vAlign w:val="center"/>
                </w:tcPr>
                <w:p>
                  <w:pPr>
                    <w:adjustRightInd w:val="0"/>
                    <w:snapToGrid w:val="0"/>
                    <w:jc w:val="center"/>
                    <w:textAlignment w:val="baseline"/>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69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69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69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lang w:eastAsia="zh-CN"/>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验收监测结果表明：验收监测期</w:t>
            </w:r>
            <w:r>
              <w:rPr>
                <w:rFonts w:hint="default" w:ascii="Times New Roman" w:hAnsi="Times New Roman" w:eastAsia="宋体" w:cs="Times New Roman"/>
                <w:b w:val="0"/>
                <w:bCs/>
                <w:color w:val="auto"/>
                <w:sz w:val="24"/>
                <w:szCs w:val="24"/>
                <w:highlight w:val="none"/>
                <w:lang w:val="en-US" w:eastAsia="zh-CN"/>
              </w:rPr>
              <w:t>间</w:t>
            </w:r>
            <w:r>
              <w:rPr>
                <w:rFonts w:hint="eastAsia" w:ascii="Times New Roman" w:hAnsi="Times New Roman" w:eastAsia="宋体" w:cs="Times New Roman"/>
                <w:b w:val="0"/>
                <w:bCs/>
                <w:color w:val="auto"/>
                <w:sz w:val="24"/>
                <w:szCs w:val="24"/>
                <w:highlight w:val="none"/>
                <w:lang w:val="en-US" w:eastAsia="zh-CN"/>
              </w:rPr>
              <w:t>，</w:t>
            </w: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olor w:val="auto"/>
                <w:sz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1.17</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vertAlign w:val="baseline"/>
                <w:lang w:val="en-US" w:eastAsia="zh-CN"/>
              </w:rPr>
              <w:t>，满足《大气污染物综合排放标准》（GB16297-1996）中相关无组织排放浓度限值要求</w:t>
            </w:r>
            <w:r>
              <w:rPr>
                <w:rFonts w:hint="default" w:ascii="Times New Roman" w:hAnsi="Times New Roman" w:cs="Times New Roman"/>
                <w:color w:val="auto"/>
                <w:sz w:val="24"/>
                <w:szCs w:val="24"/>
                <w:lang w:eastAsia="zh-CN"/>
              </w:rPr>
              <w:t>。</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b/>
                <w:szCs w:val="24"/>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ascii="Times New Roman" w:hAnsi="Times New Roman" w:cs="Times New Roman"/>
                <w:b/>
                <w:bCs/>
                <w:color w:val="000000"/>
                <w:sz w:val="21"/>
                <w:szCs w:val="21"/>
                <w:lang w:val="en-US" w:eastAsia="zh-CN"/>
              </w:rPr>
              <w:t>9</w:t>
            </w:r>
            <w:r>
              <w:rPr>
                <w:rFonts w:hint="default" w:ascii="Times New Roman" w:hAnsi="Times New Roman" w:cs="Times New Roman"/>
                <w:b/>
                <w:bCs/>
                <w:color w:val="000000"/>
                <w:sz w:val="21"/>
                <w:szCs w:val="21"/>
                <w:lang w:val="en-US" w:eastAsia="zh-CN"/>
              </w:rPr>
              <w:t xml:space="preserve">  </w:t>
            </w:r>
            <w:r>
              <w:rPr>
                <w:rFonts w:hint="eastAsia" w:ascii="Times New Roman" w:hAnsi="Times New Roman" w:eastAsia="宋体"/>
                <w:b/>
                <w:szCs w:val="24"/>
              </w:rPr>
              <w:t xml:space="preserve">车间无组织有机废气监测结果  </w:t>
            </w:r>
          </w:p>
          <w:p>
            <w:pPr>
              <w:ind w:right="244" w:rightChars="116"/>
              <w:jc w:val="right"/>
              <w:rPr>
                <w:rFonts w:hint="default"/>
                <w:lang w:eastAsia="zh-CN"/>
              </w:rPr>
            </w:pPr>
            <w:r>
              <w:rPr>
                <w:szCs w:val="21"/>
              </w:rPr>
              <w:t>单位：mg/m</w:t>
            </w:r>
            <w:r>
              <w:rPr>
                <w:szCs w:val="21"/>
                <w:vertAlign w:val="superscript"/>
              </w:rPr>
              <w:t>3</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9"/>
              <w:gridCol w:w="6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heme="minorEastAsia" w:hAnsiTheme="minorEastAsia" w:eastAsiaTheme="minorEastAsia" w:cstheme="minorEastAsia"/>
                      <w:bCs/>
                      <w:color w:val="auto"/>
                      <w:kern w:val="0"/>
                      <w:sz w:val="21"/>
                      <w:szCs w:val="21"/>
                      <w:lang w:val="en-US" w:eastAsia="zh-CN"/>
                    </w:rPr>
                  </w:pPr>
                  <w:r>
                    <w:rPr>
                      <w:rFonts w:hint="eastAsia" w:asciiTheme="minorEastAsia" w:hAnsiTheme="minorEastAsia" w:eastAsiaTheme="minorEastAsia" w:cstheme="minorEastAsia"/>
                      <w:b/>
                      <w:bCs w:val="0"/>
                      <w:color w:val="auto"/>
                      <w:kern w:val="0"/>
                      <w:sz w:val="21"/>
                      <w:szCs w:val="21"/>
                      <w:lang w:val="en-US" w:eastAsia="zh-CN"/>
                    </w:rPr>
                    <w:t>监测点位</w:t>
                  </w:r>
                </w:p>
              </w:tc>
              <w:tc>
                <w:tcPr>
                  <w:tcW w:w="5477"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bottom"/>
                    <w:rPr>
                      <w:rFonts w:hint="eastAsia" w:asciiTheme="minorEastAsia" w:hAnsiTheme="minorEastAsia" w:eastAsiaTheme="minorEastAsia" w:cstheme="minorEastAsia"/>
                      <w:b/>
                      <w:bCs/>
                      <w:color w:val="auto"/>
                      <w:sz w:val="21"/>
                      <w:szCs w:val="21"/>
                      <w:lang w:val="en-US" w:eastAsia="zh-CN"/>
                    </w:rPr>
                  </w:pPr>
                  <w:r>
                    <w:rPr>
                      <w:rFonts w:hint="eastAsia" w:asciiTheme="minorEastAsia" w:hAnsiTheme="minorEastAsia" w:eastAsiaTheme="minorEastAsia" w:cstheme="minorEastAsia"/>
                      <w:b/>
                      <w:bCs w:val="0"/>
                      <w:color w:val="auto"/>
                      <w:sz w:val="21"/>
                      <w:szCs w:val="21"/>
                      <w:lang w:val="en-US" w:eastAsia="zh-CN"/>
                    </w:rPr>
                    <w:t>分析项目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eastAsia" w:asciiTheme="minorEastAsia" w:hAnsiTheme="minorEastAsia" w:eastAsiaTheme="minorEastAsia" w:cstheme="minorEastAsia"/>
                      <w:b/>
                      <w:bCs w:val="0"/>
                      <w:color w:val="auto"/>
                      <w:kern w:val="0"/>
                      <w:sz w:val="21"/>
                      <w:szCs w:val="21"/>
                      <w:lang w:val="en-US" w:eastAsia="zh-CN"/>
                    </w:rPr>
                  </w:pPr>
                </w:p>
              </w:tc>
              <w:tc>
                <w:tcPr>
                  <w:tcW w:w="5477"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宋体" w:hAnsi="宋体" w:cs="宋体"/>
                      <w:b/>
                      <w:bCs/>
                      <w:sz w:val="21"/>
                      <w:szCs w:val="21"/>
                      <w:vertAlign w:val="baseline"/>
                      <w:lang w:val="en-US" w:eastAsia="zh-CN"/>
                    </w:rPr>
                  </w:pPr>
                  <w:r>
                    <w:rPr>
                      <w:rFonts w:hint="eastAsia" w:ascii="宋体" w:hAnsi="宋体" w:cs="宋体"/>
                      <w:b/>
                      <w:bCs/>
                      <w:sz w:val="21"/>
                      <w:szCs w:val="21"/>
                      <w:vertAlign w:val="baseline"/>
                      <w:lang w:val="en-US" w:eastAsia="zh-CN"/>
                    </w:rPr>
                    <w:t>非甲烷总烃</w:t>
                  </w:r>
                  <w:r>
                    <w:rPr>
                      <w:rFonts w:hint="eastAsia" w:ascii="宋体" w:hAnsi="宋体" w:eastAsia="宋体" w:cs="宋体"/>
                      <w:b/>
                      <w:bCs/>
                      <w:sz w:val="21"/>
                      <w:szCs w:val="21"/>
                      <w:vertAlign w:val="baseline"/>
                      <w:lang w:val="en-US" w:eastAsia="zh-CN"/>
                    </w:rPr>
                    <w:t>（</w:t>
                  </w:r>
                  <w:r>
                    <w:rPr>
                      <w:rFonts w:hint="eastAsia" w:ascii="宋体" w:hAnsi="宋体" w:cs="宋体"/>
                      <w:b/>
                      <w:bCs/>
                      <w:sz w:val="21"/>
                      <w:szCs w:val="21"/>
                      <w:vertAlign w:val="baseline"/>
                      <w:lang w:val="en-US" w:eastAsia="zh-CN"/>
                    </w:rPr>
                    <w:t>m</w:t>
                  </w:r>
                  <w:r>
                    <w:rPr>
                      <w:rFonts w:hint="eastAsia" w:ascii="宋体" w:hAnsi="宋体" w:eastAsia="宋体" w:cs="宋体"/>
                      <w:b/>
                      <w:bCs/>
                      <w:sz w:val="21"/>
                      <w:szCs w:val="21"/>
                      <w:vertAlign w:val="baseline"/>
                      <w:lang w:val="en-US" w:eastAsia="zh-CN"/>
                    </w:rPr>
                    <w:t>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3"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left"/>
                    <w:textAlignment w:val="bottom"/>
                    <w:rPr>
                      <w:rFonts w:hint="eastAsia"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监测日期：</w:t>
                  </w:r>
                  <w:r>
                    <w:rPr>
                      <w:rFonts w:hint="eastAsia" w:ascii="Times New Roman" w:hAnsi="Times New Roman" w:eastAsia="宋体" w:cs="Times New Roman"/>
                      <w:b/>
                      <w:bCs/>
                      <w:szCs w:val="21"/>
                      <w:lang w:val="en-US" w:eastAsia="zh-CN"/>
                    </w:rPr>
                    <w:t>2021年10月08日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heme="minorEastAsia" w:hAnsiTheme="minorEastAsia" w:eastAsiaTheme="minorEastAsia" w:cstheme="minorEastAsia"/>
                      <w:b/>
                      <w:bCs/>
                      <w:color w:val="auto"/>
                      <w:kern w:val="2"/>
                      <w:sz w:val="21"/>
                      <w:szCs w:val="21"/>
                      <w:lang w:val="en-US" w:eastAsia="zh-CN" w:bidi="ar-SA"/>
                    </w:rPr>
                  </w:pPr>
                  <w:r>
                    <w:rPr>
                      <w:rFonts w:hint="eastAsia" w:ascii="宋体" w:hAnsi="宋体" w:eastAsia="宋体" w:cs="宋体"/>
                      <w:b/>
                      <w:bCs/>
                      <w:color w:val="auto"/>
                      <w:sz w:val="21"/>
                      <w:szCs w:val="21"/>
                      <w:vertAlign w:val="baseline"/>
                      <w:lang w:val="en-US" w:eastAsia="zh-CN"/>
                    </w:rPr>
                    <w:t>厂区内</w:t>
                  </w:r>
                </w:p>
              </w:tc>
              <w:tc>
                <w:tcPr>
                  <w:tcW w:w="5477"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5477"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5477" w:type="dxa"/>
                  <w:noWrap w:val="0"/>
                  <w:vAlign w:val="center"/>
                </w:tcPr>
                <w:p>
                  <w:pPr>
                    <w:adjustRightInd w:val="0"/>
                    <w:snapToGrid w:val="0"/>
                    <w:jc w:val="center"/>
                    <w:textAlignment w:val="baseline"/>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3" w:type="dxa"/>
                  <w:gridSpan w:val="2"/>
                  <w:noWrap w:val="0"/>
                  <w:vAlign w:val="center"/>
                </w:tcPr>
                <w:p>
                  <w:pPr>
                    <w:keepNext w:val="0"/>
                    <w:keepLines w:val="0"/>
                    <w:suppressLineNumbers w:val="0"/>
                    <w:spacing w:before="0" w:beforeAutospacing="0" w:after="0" w:afterAutospacing="0"/>
                    <w:ind w:left="0" w:right="0"/>
                    <w:jc w:val="left"/>
                    <w:rPr>
                      <w:rFonts w:hint="eastAsia" w:asciiTheme="minorEastAsia" w:hAnsiTheme="minorEastAsia" w:eastAsiaTheme="minorEastAsia" w:cstheme="minorEastAsia"/>
                      <w:b w:val="0"/>
                      <w:bCs w:val="0"/>
                      <w:color w:val="auto"/>
                      <w:kern w:val="2"/>
                      <w:sz w:val="21"/>
                      <w:szCs w:val="21"/>
                      <w:vertAlign w:val="baseline"/>
                      <w:lang w:val="en-US" w:eastAsia="zh-CN" w:bidi="zh-CN"/>
                    </w:rPr>
                  </w:pPr>
                  <w:r>
                    <w:rPr>
                      <w:rFonts w:hint="eastAsia" w:asciiTheme="minorEastAsia" w:hAnsiTheme="minorEastAsia" w:eastAsiaTheme="minorEastAsia" w:cstheme="minorEastAsia"/>
                      <w:b/>
                      <w:color w:val="auto"/>
                      <w:sz w:val="21"/>
                      <w:szCs w:val="21"/>
                    </w:rPr>
                    <w:t>监测日期：</w:t>
                  </w:r>
                  <w:r>
                    <w:rPr>
                      <w:rFonts w:hint="eastAsia" w:ascii="Times New Roman" w:hAnsi="Times New Roman" w:eastAsia="宋体" w:cs="Times New Roman"/>
                      <w:b/>
                      <w:bCs/>
                      <w:szCs w:val="21"/>
                      <w:lang w:val="en-US" w:eastAsia="zh-CN"/>
                    </w:rPr>
                    <w:t>2021年10月09日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宋体" w:hAnsi="宋体" w:eastAsia="宋体" w:cs="宋体"/>
                      <w:b/>
                      <w:bCs/>
                      <w:sz w:val="21"/>
                      <w:szCs w:val="21"/>
                      <w:vertAlign w:val="baseline"/>
                      <w:lang w:val="en-US" w:eastAsia="zh-CN"/>
                    </w:rPr>
                    <w:t>厂区内</w:t>
                  </w:r>
                </w:p>
              </w:tc>
              <w:tc>
                <w:tcPr>
                  <w:tcW w:w="5477" w:type="dxa"/>
                  <w:noWrap w:val="0"/>
                  <w:vAlign w:val="center"/>
                </w:tcPr>
                <w:p>
                  <w:pPr>
                    <w:adjustRightInd w:val="0"/>
                    <w:snapToGrid w:val="0"/>
                    <w:jc w:val="center"/>
                    <w:textAlignment w:val="baseline"/>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5477" w:type="dxa"/>
                  <w:noWrap w:val="0"/>
                  <w:vAlign w:val="center"/>
                </w:tcPr>
                <w:p>
                  <w:pPr>
                    <w:adjustRightInd w:val="0"/>
                    <w:snapToGrid w:val="0"/>
                    <w:jc w:val="center"/>
                    <w:textAlignment w:val="baseline"/>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5477" w:type="dxa"/>
                  <w:noWrap w:val="0"/>
                  <w:vAlign w:val="center"/>
                </w:tcPr>
                <w:p>
                  <w:pPr>
                    <w:adjustRightInd w:val="0"/>
                    <w:snapToGrid w:val="0"/>
                    <w:jc w:val="center"/>
                    <w:textAlignment w:val="baseline"/>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1.96</w:t>
                  </w:r>
                </w:p>
              </w:tc>
            </w:tr>
          </w:tbl>
          <w:p>
            <w:pPr>
              <w:pStyle w:val="4"/>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1"/>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验收监测结果表明：验收监测期</w:t>
            </w:r>
            <w:r>
              <w:rPr>
                <w:rFonts w:hint="default" w:ascii="Times New Roman" w:hAnsi="Times New Roman" w:eastAsia="宋体" w:cs="Times New Roman"/>
                <w:b w:val="0"/>
                <w:bCs/>
                <w:color w:val="auto"/>
                <w:sz w:val="24"/>
                <w:szCs w:val="24"/>
                <w:highlight w:val="none"/>
                <w:lang w:val="en-US" w:eastAsia="zh-CN"/>
              </w:rPr>
              <w:t>间</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，车间无组织有机废气非甲烷总烃最大浓度为2.10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b w:val="0"/>
                <w:bCs/>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，满足《挥发性有机物无组织排放控制标准》</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GB37822-2019</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无组织排放监控浓度限值。</w:t>
            </w:r>
          </w:p>
          <w:p>
            <w:pPr>
              <w:pStyle w:val="4"/>
              <w:keepNext/>
              <w:keepLines/>
              <w:pageBreakBefore w:val="0"/>
              <w:widowControl w:val="0"/>
              <w:kinsoku/>
              <w:wordWrap/>
              <w:overflowPunct/>
              <w:topLinePunct w:val="0"/>
              <w:autoSpaceDE/>
              <w:autoSpaceDN/>
              <w:bidi w:val="0"/>
              <w:adjustRightInd/>
              <w:snapToGrid/>
              <w:spacing w:before="0" w:after="0" w:line="360" w:lineRule="auto"/>
              <w:ind w:firstLine="482" w:firstLineChars="200"/>
              <w:textAlignment w:val="auto"/>
              <w:outlineLvl w:val="1"/>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7.</w:t>
            </w:r>
            <w:r>
              <w:rPr>
                <w:rFonts w:hint="default" w:ascii="Times New Roman" w:hAnsi="Times New Roman" w:cs="Times New Roman"/>
                <w:color w:val="auto"/>
                <w:sz w:val="24"/>
                <w:szCs w:val="24"/>
                <w:lang w:val="en-US" w:eastAsia="zh-CN"/>
              </w:rPr>
              <w:t>2.</w:t>
            </w:r>
            <w:r>
              <w:rPr>
                <w:rFonts w:hint="eastAsia" w:cs="Times New Roman"/>
                <w:color w:val="auto"/>
                <w:sz w:val="24"/>
                <w:szCs w:val="24"/>
                <w:lang w:val="en-US" w:eastAsia="zh-CN"/>
              </w:rPr>
              <w:t>3</w:t>
            </w:r>
            <w:r>
              <w:rPr>
                <w:rFonts w:hint="default" w:ascii="Times New Roman" w:hAnsi="Times New Roman" w:cs="Times New Roman"/>
                <w:color w:val="auto"/>
                <w:sz w:val="24"/>
                <w:szCs w:val="24"/>
              </w:rPr>
              <w:t>噪声监测</w:t>
            </w:r>
            <w:r>
              <w:rPr>
                <w:rFonts w:hint="default" w:ascii="Times New Roman" w:hAnsi="Times New Roman" w:cs="Times New Roman"/>
                <w:color w:val="auto"/>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噪声监测结果</w:t>
            </w:r>
            <w:r>
              <w:rPr>
                <w:rFonts w:hint="eastAsia" w:cs="Times New Roman"/>
                <w:color w:val="auto"/>
                <w:sz w:val="24"/>
                <w:szCs w:val="24"/>
                <w:lang w:eastAsia="zh-CN"/>
              </w:rPr>
              <w:t>见下表</w:t>
            </w:r>
            <w:r>
              <w:rPr>
                <w:rFonts w:hint="default" w:ascii="Times New Roman" w:hAnsi="Times New Roman" w:cs="Times New Roman"/>
                <w:color w:val="auto"/>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10</w:t>
            </w:r>
            <w:r>
              <w:rPr>
                <w:rFonts w:hint="eastAsia"/>
                <w:b/>
                <w:color w:val="auto"/>
                <w:szCs w:val="21"/>
              </w:rPr>
              <w:t xml:space="preserve"> 噪声监测结果        </w:t>
            </w:r>
            <w:r>
              <w:rPr>
                <w:rFonts w:hint="eastAsia"/>
                <w:bCs/>
                <w:color w:val="auto"/>
                <w:szCs w:val="21"/>
              </w:rPr>
              <w:t>单位：dB（A）</w:t>
            </w:r>
          </w:p>
          <w:tbl>
            <w:tblPr>
              <w:tblStyle w:val="22"/>
              <w:tblW w:w="9071"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179"/>
              <w:gridCol w:w="1238"/>
              <w:gridCol w:w="1662"/>
              <w:gridCol w:w="1661"/>
              <w:gridCol w:w="1661"/>
              <w:gridCol w:w="167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179" w:type="dxa"/>
                  <w:vMerge w:val="restart"/>
                  <w:tcBorders>
                    <w:tl2br w:val="nil"/>
                    <w:tr2bl w:val="nil"/>
                  </w:tcBorders>
                  <w:vAlign w:val="center"/>
                </w:tcPr>
                <w:p>
                  <w:pPr>
                    <w:jc w:val="center"/>
                    <w:rPr>
                      <w:b/>
                      <w:bCs/>
                      <w:color w:val="auto"/>
                      <w:szCs w:val="21"/>
                    </w:rPr>
                  </w:pPr>
                  <w:r>
                    <w:rPr>
                      <w:b/>
                      <w:bCs/>
                      <w:color w:val="auto"/>
                      <w:szCs w:val="21"/>
                    </w:rPr>
                    <w:t>编码</w:t>
                  </w:r>
                </w:p>
              </w:tc>
              <w:tc>
                <w:tcPr>
                  <w:tcW w:w="1238" w:type="dxa"/>
                  <w:vMerge w:val="restart"/>
                  <w:tcBorders>
                    <w:tl2br w:val="nil"/>
                    <w:tr2bl w:val="nil"/>
                  </w:tcBorders>
                  <w:vAlign w:val="center"/>
                </w:tcPr>
                <w:p>
                  <w:pPr>
                    <w:jc w:val="center"/>
                    <w:rPr>
                      <w:b/>
                      <w:bCs/>
                      <w:color w:val="auto"/>
                      <w:szCs w:val="21"/>
                    </w:rPr>
                  </w:pPr>
                  <w:r>
                    <w:rPr>
                      <w:b/>
                      <w:bCs/>
                      <w:color w:val="auto"/>
                      <w:szCs w:val="21"/>
                    </w:rPr>
                    <w:t>检测点位</w:t>
                  </w:r>
                </w:p>
              </w:tc>
              <w:tc>
                <w:tcPr>
                  <w:tcW w:w="6654" w:type="dxa"/>
                  <w:gridSpan w:val="4"/>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179" w:type="dxa"/>
                  <w:vMerge w:val="continue"/>
                  <w:tcBorders>
                    <w:tl2br w:val="nil"/>
                    <w:tr2bl w:val="nil"/>
                  </w:tcBorders>
                  <w:vAlign w:val="center"/>
                </w:tcPr>
                <w:p>
                  <w:pPr>
                    <w:jc w:val="center"/>
                    <w:rPr>
                      <w:b/>
                      <w:bCs/>
                      <w:color w:val="auto"/>
                      <w:szCs w:val="21"/>
                    </w:rPr>
                  </w:pPr>
                </w:p>
              </w:tc>
              <w:tc>
                <w:tcPr>
                  <w:tcW w:w="1238" w:type="dxa"/>
                  <w:vMerge w:val="continue"/>
                  <w:tcBorders>
                    <w:tl2br w:val="nil"/>
                    <w:tr2bl w:val="nil"/>
                  </w:tcBorders>
                  <w:vAlign w:val="center"/>
                </w:tcPr>
                <w:p>
                  <w:pPr>
                    <w:jc w:val="center"/>
                    <w:rPr>
                      <w:b/>
                      <w:bCs/>
                      <w:color w:val="auto"/>
                      <w:szCs w:val="21"/>
                    </w:rPr>
                  </w:pPr>
                </w:p>
              </w:tc>
              <w:tc>
                <w:tcPr>
                  <w:tcW w:w="3323" w:type="dxa"/>
                  <w:gridSpan w:val="2"/>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10</w:t>
                  </w:r>
                  <w:r>
                    <w:rPr>
                      <w:rFonts w:hint="eastAsia"/>
                      <w:color w:val="auto"/>
                      <w:szCs w:val="21"/>
                    </w:rPr>
                    <w:t>.</w:t>
                  </w:r>
                  <w:r>
                    <w:rPr>
                      <w:rFonts w:hint="eastAsia"/>
                      <w:color w:val="auto"/>
                      <w:szCs w:val="21"/>
                      <w:lang w:val="en-US" w:eastAsia="zh-CN"/>
                    </w:rPr>
                    <w:t>08</w:t>
                  </w:r>
                </w:p>
              </w:tc>
              <w:tc>
                <w:tcPr>
                  <w:tcW w:w="3331" w:type="dxa"/>
                  <w:gridSpan w:val="2"/>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21.10</w:t>
                  </w:r>
                  <w:r>
                    <w:rPr>
                      <w:rFonts w:hint="eastAsia"/>
                      <w:color w:val="auto"/>
                      <w:szCs w:val="21"/>
                    </w:rPr>
                    <w:t>.</w:t>
                  </w:r>
                  <w:r>
                    <w:rPr>
                      <w:rFonts w:hint="eastAsia"/>
                      <w:color w:val="auto"/>
                      <w:szCs w:val="21"/>
                      <w:lang w:val="en-US" w:eastAsia="zh-CN"/>
                    </w:rPr>
                    <w:t>09</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26" w:hRule="atLeast"/>
                <w:jc w:val="center"/>
              </w:trPr>
              <w:tc>
                <w:tcPr>
                  <w:tcW w:w="1179" w:type="dxa"/>
                  <w:vMerge w:val="continue"/>
                  <w:tcBorders>
                    <w:tl2br w:val="nil"/>
                    <w:tr2bl w:val="nil"/>
                  </w:tcBorders>
                  <w:vAlign w:val="center"/>
                </w:tcPr>
                <w:p>
                  <w:pPr>
                    <w:jc w:val="center"/>
                    <w:rPr>
                      <w:b/>
                      <w:bCs/>
                      <w:color w:val="auto"/>
                      <w:szCs w:val="21"/>
                    </w:rPr>
                  </w:pPr>
                </w:p>
              </w:tc>
              <w:tc>
                <w:tcPr>
                  <w:tcW w:w="1238" w:type="dxa"/>
                  <w:vMerge w:val="continue"/>
                  <w:tcBorders>
                    <w:tl2br w:val="nil"/>
                    <w:tr2bl w:val="nil"/>
                  </w:tcBorders>
                  <w:vAlign w:val="center"/>
                </w:tcPr>
                <w:p>
                  <w:pPr>
                    <w:jc w:val="center"/>
                    <w:rPr>
                      <w:b/>
                      <w:bCs/>
                      <w:color w:val="auto"/>
                      <w:szCs w:val="21"/>
                    </w:rPr>
                  </w:pPr>
                </w:p>
              </w:tc>
              <w:tc>
                <w:tcPr>
                  <w:tcW w:w="1662" w:type="dxa"/>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661" w:type="dxa"/>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661" w:type="dxa"/>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670" w:type="dxa"/>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179" w:type="dxa"/>
                  <w:tcBorders>
                    <w:tl2br w:val="nil"/>
                    <w:tr2bl w:val="nil"/>
                  </w:tcBorders>
                  <w:vAlign w:val="center"/>
                </w:tcPr>
                <w:p>
                  <w:pPr>
                    <w:jc w:val="center"/>
                    <w:textAlignment w:val="baseline"/>
                    <w:rPr>
                      <w:color w:val="auto"/>
                      <w:szCs w:val="21"/>
                    </w:rPr>
                  </w:pPr>
                  <w:r>
                    <w:rPr>
                      <w:color w:val="auto"/>
                      <w:szCs w:val="21"/>
                    </w:rPr>
                    <w:t>▲N1</w:t>
                  </w:r>
                </w:p>
              </w:tc>
              <w:tc>
                <w:tcPr>
                  <w:tcW w:w="1238" w:type="dxa"/>
                  <w:tcBorders>
                    <w:tl2br w:val="nil"/>
                    <w:tr2bl w:val="nil"/>
                  </w:tcBorders>
                  <w:vAlign w:val="center"/>
                </w:tcPr>
                <w:p>
                  <w:pPr>
                    <w:jc w:val="center"/>
                    <w:rPr>
                      <w:color w:val="auto"/>
                      <w:szCs w:val="21"/>
                    </w:rPr>
                  </w:pPr>
                  <w:r>
                    <w:rPr>
                      <w:color w:val="auto"/>
                      <w:szCs w:val="21"/>
                    </w:rPr>
                    <w:t>东厂界</w:t>
                  </w:r>
                </w:p>
              </w:tc>
              <w:tc>
                <w:tcPr>
                  <w:tcW w:w="166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670"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179" w:type="dxa"/>
                  <w:tcBorders>
                    <w:tl2br w:val="nil"/>
                    <w:tr2bl w:val="nil"/>
                  </w:tcBorders>
                  <w:vAlign w:val="center"/>
                </w:tcPr>
                <w:p>
                  <w:pPr>
                    <w:jc w:val="center"/>
                    <w:textAlignment w:val="baseline"/>
                    <w:rPr>
                      <w:color w:val="auto"/>
                      <w:szCs w:val="21"/>
                    </w:rPr>
                  </w:pPr>
                  <w:r>
                    <w:rPr>
                      <w:color w:val="auto"/>
                      <w:szCs w:val="21"/>
                    </w:rPr>
                    <w:t>▲N2</w:t>
                  </w:r>
                </w:p>
              </w:tc>
              <w:tc>
                <w:tcPr>
                  <w:tcW w:w="1238" w:type="dxa"/>
                  <w:tcBorders>
                    <w:tl2br w:val="nil"/>
                    <w:tr2bl w:val="nil"/>
                  </w:tcBorders>
                  <w:vAlign w:val="center"/>
                </w:tcPr>
                <w:p>
                  <w:pPr>
                    <w:jc w:val="center"/>
                    <w:rPr>
                      <w:color w:val="auto"/>
                      <w:szCs w:val="21"/>
                    </w:rPr>
                  </w:pPr>
                  <w:r>
                    <w:rPr>
                      <w:color w:val="auto"/>
                      <w:szCs w:val="21"/>
                    </w:rPr>
                    <w:t>南厂界</w:t>
                  </w:r>
                </w:p>
              </w:tc>
              <w:tc>
                <w:tcPr>
                  <w:tcW w:w="166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1670"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179" w:type="dxa"/>
                  <w:tcBorders>
                    <w:tl2br w:val="nil"/>
                    <w:tr2bl w:val="nil"/>
                  </w:tcBorders>
                  <w:vAlign w:val="center"/>
                </w:tcPr>
                <w:p>
                  <w:pPr>
                    <w:jc w:val="center"/>
                    <w:textAlignment w:val="baseline"/>
                    <w:rPr>
                      <w:color w:val="auto"/>
                      <w:szCs w:val="21"/>
                    </w:rPr>
                  </w:pPr>
                  <w:r>
                    <w:rPr>
                      <w:color w:val="auto"/>
                      <w:szCs w:val="21"/>
                    </w:rPr>
                    <w:t>▲N3</w:t>
                  </w:r>
                </w:p>
              </w:tc>
              <w:tc>
                <w:tcPr>
                  <w:tcW w:w="1238" w:type="dxa"/>
                  <w:tcBorders>
                    <w:tl2br w:val="nil"/>
                    <w:tr2bl w:val="nil"/>
                  </w:tcBorders>
                  <w:vAlign w:val="center"/>
                </w:tcPr>
                <w:p>
                  <w:pPr>
                    <w:jc w:val="center"/>
                    <w:rPr>
                      <w:color w:val="auto"/>
                      <w:szCs w:val="21"/>
                    </w:rPr>
                  </w:pPr>
                  <w:r>
                    <w:rPr>
                      <w:color w:val="auto"/>
                      <w:szCs w:val="21"/>
                    </w:rPr>
                    <w:t>西厂界</w:t>
                  </w:r>
                </w:p>
              </w:tc>
              <w:tc>
                <w:tcPr>
                  <w:tcW w:w="166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45</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1670"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179" w:type="dxa"/>
                  <w:tcBorders>
                    <w:tl2br w:val="nil"/>
                    <w:tr2bl w:val="nil"/>
                  </w:tcBorders>
                  <w:vAlign w:val="center"/>
                </w:tcPr>
                <w:p>
                  <w:pPr>
                    <w:jc w:val="center"/>
                    <w:textAlignment w:val="baseline"/>
                    <w:rPr>
                      <w:color w:val="auto"/>
                      <w:szCs w:val="21"/>
                    </w:rPr>
                  </w:pPr>
                  <w:r>
                    <w:rPr>
                      <w:color w:val="auto"/>
                      <w:szCs w:val="21"/>
                    </w:rPr>
                    <w:t>▲N4</w:t>
                  </w:r>
                </w:p>
              </w:tc>
              <w:tc>
                <w:tcPr>
                  <w:tcW w:w="1238" w:type="dxa"/>
                  <w:tcBorders>
                    <w:tl2br w:val="nil"/>
                    <w:tr2bl w:val="nil"/>
                  </w:tcBorders>
                  <w:vAlign w:val="center"/>
                </w:tcPr>
                <w:p>
                  <w:pPr>
                    <w:jc w:val="center"/>
                    <w:rPr>
                      <w:color w:val="auto"/>
                      <w:szCs w:val="21"/>
                    </w:rPr>
                  </w:pPr>
                  <w:r>
                    <w:rPr>
                      <w:color w:val="auto"/>
                      <w:szCs w:val="21"/>
                    </w:rPr>
                    <w:t>北厂界</w:t>
                  </w:r>
                </w:p>
              </w:tc>
              <w:tc>
                <w:tcPr>
                  <w:tcW w:w="166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44</w:t>
                  </w:r>
                </w:p>
              </w:tc>
              <w:tc>
                <w:tcPr>
                  <w:tcW w:w="1661"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1670"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2417" w:type="dxa"/>
                  <w:gridSpan w:val="2"/>
                  <w:tcBorders>
                    <w:tl2br w:val="nil"/>
                    <w:tr2bl w:val="nil"/>
                  </w:tcBorders>
                  <w:vAlign w:val="center"/>
                </w:tcPr>
                <w:p>
                  <w:pPr>
                    <w:jc w:val="center"/>
                    <w:rPr>
                      <w:color w:val="auto"/>
                      <w:szCs w:val="21"/>
                    </w:rPr>
                  </w:pPr>
                  <w:r>
                    <w:rPr>
                      <w:rFonts w:hint="eastAsia"/>
                      <w:color w:val="auto"/>
                      <w:szCs w:val="21"/>
                    </w:rPr>
                    <w:t>标准</w:t>
                  </w:r>
                </w:p>
              </w:tc>
              <w:tc>
                <w:tcPr>
                  <w:tcW w:w="1662"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60</w:t>
                  </w:r>
                </w:p>
              </w:tc>
              <w:tc>
                <w:tcPr>
                  <w:tcW w:w="166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50</w:t>
                  </w:r>
                </w:p>
              </w:tc>
              <w:tc>
                <w:tcPr>
                  <w:tcW w:w="166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60</w:t>
                  </w:r>
                </w:p>
              </w:tc>
              <w:tc>
                <w:tcPr>
                  <w:tcW w:w="167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17" w:type="dxa"/>
                  <w:gridSpan w:val="2"/>
                  <w:tcBorders>
                    <w:tl2br w:val="nil"/>
                    <w:tr2bl w:val="nil"/>
                  </w:tcBorders>
                  <w:vAlign w:val="center"/>
                </w:tcPr>
                <w:p>
                  <w:pPr>
                    <w:jc w:val="center"/>
                    <w:rPr>
                      <w:color w:val="auto"/>
                      <w:szCs w:val="21"/>
                    </w:rPr>
                  </w:pPr>
                  <w:r>
                    <w:rPr>
                      <w:rFonts w:hint="eastAsia"/>
                      <w:color w:val="auto"/>
                      <w:szCs w:val="21"/>
                    </w:rPr>
                    <w:t>达标情况</w:t>
                  </w:r>
                </w:p>
              </w:tc>
              <w:tc>
                <w:tcPr>
                  <w:tcW w:w="1662" w:type="dxa"/>
                  <w:tcBorders>
                    <w:tl2br w:val="nil"/>
                    <w:tr2bl w:val="nil"/>
                  </w:tcBorders>
                  <w:vAlign w:val="center"/>
                </w:tcPr>
                <w:p>
                  <w:pPr>
                    <w:jc w:val="center"/>
                    <w:rPr>
                      <w:color w:val="auto"/>
                      <w:szCs w:val="21"/>
                    </w:rPr>
                  </w:pPr>
                  <w:r>
                    <w:rPr>
                      <w:rFonts w:hint="eastAsia"/>
                      <w:color w:val="auto"/>
                      <w:szCs w:val="21"/>
                    </w:rPr>
                    <w:t>达标</w:t>
                  </w:r>
                </w:p>
              </w:tc>
              <w:tc>
                <w:tcPr>
                  <w:tcW w:w="1661" w:type="dxa"/>
                  <w:tcBorders>
                    <w:tl2br w:val="nil"/>
                    <w:tr2bl w:val="nil"/>
                  </w:tcBorders>
                  <w:vAlign w:val="center"/>
                </w:tcPr>
                <w:p>
                  <w:pPr>
                    <w:jc w:val="center"/>
                    <w:rPr>
                      <w:color w:val="auto"/>
                      <w:szCs w:val="21"/>
                    </w:rPr>
                  </w:pPr>
                  <w:r>
                    <w:rPr>
                      <w:rFonts w:hint="eastAsia"/>
                      <w:color w:val="auto"/>
                      <w:szCs w:val="21"/>
                    </w:rPr>
                    <w:t>达标</w:t>
                  </w:r>
                </w:p>
              </w:tc>
              <w:tc>
                <w:tcPr>
                  <w:tcW w:w="1661" w:type="dxa"/>
                  <w:tcBorders>
                    <w:tl2br w:val="nil"/>
                    <w:tr2bl w:val="nil"/>
                  </w:tcBorders>
                  <w:vAlign w:val="center"/>
                </w:tcPr>
                <w:p>
                  <w:pPr>
                    <w:jc w:val="center"/>
                    <w:rPr>
                      <w:color w:val="auto"/>
                      <w:szCs w:val="21"/>
                    </w:rPr>
                  </w:pPr>
                  <w:r>
                    <w:rPr>
                      <w:rFonts w:hint="eastAsia"/>
                      <w:color w:val="auto"/>
                      <w:szCs w:val="21"/>
                    </w:rPr>
                    <w:t>达标</w:t>
                  </w:r>
                </w:p>
              </w:tc>
              <w:tc>
                <w:tcPr>
                  <w:tcW w:w="1670" w:type="dxa"/>
                  <w:tcBorders>
                    <w:tl2br w:val="nil"/>
                    <w:tr2bl w:val="nil"/>
                  </w:tcBorders>
                  <w:vAlign w:val="center"/>
                </w:tcPr>
                <w:p>
                  <w:pPr>
                    <w:jc w:val="center"/>
                    <w:rPr>
                      <w:color w:val="auto"/>
                      <w:szCs w:val="21"/>
                    </w:rPr>
                  </w:pPr>
                  <w:r>
                    <w:rPr>
                      <w:rFonts w:hint="eastAsia"/>
                      <w:color w:val="auto"/>
                      <w:szCs w:val="21"/>
                    </w:rPr>
                    <w:t>达标</w:t>
                  </w:r>
                </w:p>
              </w:tc>
            </w:tr>
          </w:tbl>
          <w:p>
            <w:pPr>
              <w:pStyle w:val="9"/>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13"/>
              <w:rPr>
                <w:vertAlign w:val="baseline"/>
              </w:rPr>
            </w:pPr>
          </w:p>
        </w:tc>
      </w:tr>
    </w:tbl>
    <w:p>
      <w:pPr>
        <w:pStyle w:val="13"/>
      </w:pPr>
    </w:p>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22"/>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36"/>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b w:val="0"/>
                <w:color w:val="auto"/>
                <w:sz w:val="24"/>
                <w:lang w:val="en-US" w:eastAsia="zh-CN"/>
              </w:rPr>
            </w:pPr>
            <w:r>
              <w:rPr>
                <w:rFonts w:hint="eastAsia" w:ascii="Times New Roman" w:hAnsi="Times New Roman"/>
                <w:b w:val="0"/>
                <w:bCs w:val="0"/>
                <w:color w:val="000000"/>
                <w:sz w:val="24"/>
                <w:szCs w:val="22"/>
                <w:lang w:eastAsia="zh-CN"/>
              </w:rPr>
              <w:t>合肥宇铜新型材料有限公司</w:t>
            </w:r>
            <w:r>
              <w:rPr>
                <w:rFonts w:hint="eastAsia" w:ascii="Times New Roman" w:hAnsi="Times New Roman"/>
                <w:b w:val="0"/>
                <w:bCs w:val="0"/>
                <w:color w:val="000000"/>
                <w:sz w:val="24"/>
                <w:szCs w:val="22"/>
                <w:lang w:val="en-US" w:eastAsia="zh-CN"/>
              </w:rPr>
              <w:t>主要从事</w:t>
            </w:r>
            <w:r>
              <w:rPr>
                <w:rFonts w:hint="eastAsia" w:ascii="Times New Roman" w:hAnsi="Times New Roman"/>
                <w:b w:val="0"/>
                <w:bCs w:val="0"/>
                <w:color w:val="000000"/>
                <w:sz w:val="24"/>
                <w:szCs w:val="22"/>
                <w:lang w:eastAsia="zh-CN"/>
              </w:rPr>
              <w:t>热固复合聚苯乙烯泡沫保温板</w:t>
            </w:r>
            <w:r>
              <w:rPr>
                <w:rFonts w:hint="eastAsia" w:ascii="Times New Roman" w:hAnsi="Times New Roman"/>
                <w:b w:val="0"/>
                <w:bCs w:val="0"/>
                <w:color w:val="000000"/>
                <w:sz w:val="24"/>
                <w:szCs w:val="22"/>
                <w:lang w:val="en-US" w:eastAsia="zh-CN"/>
              </w:rPr>
              <w:t>生产，本次验</w:t>
            </w:r>
            <w:r>
              <w:rPr>
                <w:rFonts w:hint="eastAsia" w:ascii="Times New Roman" w:hAnsi="Times New Roman" w:eastAsia="宋体" w:cs="Times New Roman"/>
                <w:b w:val="0"/>
                <w:bCs/>
                <w:color w:val="auto"/>
                <w:kern w:val="2"/>
                <w:sz w:val="24"/>
                <w:szCs w:val="24"/>
                <w:lang w:val="en-US" w:eastAsia="zh-CN" w:bidi="ar-SA"/>
              </w:rPr>
              <w:t>收为</w:t>
            </w:r>
            <w:r>
              <w:rPr>
                <w:rFonts w:hint="eastAsia" w:ascii="Times New Roman" w:hAnsi="Times New Roman"/>
                <w:b w:val="0"/>
                <w:bCs w:val="0"/>
                <w:color w:val="000000"/>
                <w:sz w:val="24"/>
                <w:szCs w:val="22"/>
                <w:lang w:eastAsia="zh-CN"/>
              </w:rPr>
              <w:t>年产20万立方米热固复合聚苯乙烯泡沫保温板项目</w:t>
            </w:r>
            <w:r>
              <w:rPr>
                <w:rFonts w:hint="default" w:ascii="Times New Roman" w:hAnsi="Times New Roman" w:eastAsia="宋体" w:cs="Times New Roman"/>
                <w:b w:val="0"/>
                <w:bCs/>
                <w:color w:val="auto"/>
                <w:kern w:val="2"/>
                <w:sz w:val="24"/>
                <w:szCs w:val="24"/>
                <w:lang w:val="en-US" w:eastAsia="zh-CN" w:bidi="ar-SA"/>
              </w:rPr>
              <w:t>。</w:t>
            </w:r>
            <w:r>
              <w:rPr>
                <w:rFonts w:hint="eastAsia" w:ascii="Times New Roman" w:hAnsi="Times New Roman"/>
                <w:b w:val="0"/>
                <w:bCs w:val="0"/>
                <w:color w:val="000000"/>
                <w:sz w:val="24"/>
                <w:szCs w:val="22"/>
                <w:lang w:eastAsia="zh-CN"/>
              </w:rPr>
              <w:t>合肥宇铜新型材料有限公司年产20万立方米热固复合聚苯乙烯泡沫保温板项目</w:t>
            </w:r>
            <w:r>
              <w:rPr>
                <w:rFonts w:hint="eastAsia" w:ascii="Times New Roman" w:hAnsi="Times New Roman" w:eastAsia="宋体" w:cs="Times New Roman"/>
                <w:b w:val="0"/>
                <w:bCs/>
                <w:color w:val="auto"/>
                <w:kern w:val="2"/>
                <w:sz w:val="24"/>
                <w:szCs w:val="24"/>
                <w:lang w:val="en-US" w:eastAsia="zh-CN" w:bidi="ar-SA"/>
              </w:rPr>
              <w:t>于20</w:t>
            </w:r>
            <w:r>
              <w:rPr>
                <w:rFonts w:hint="eastAsia" w:ascii="Times New Roman" w:hAnsi="Times New Roman" w:cs="Times New Roman"/>
                <w:b w:val="0"/>
                <w:bCs/>
                <w:color w:val="auto"/>
                <w:kern w:val="2"/>
                <w:sz w:val="24"/>
                <w:szCs w:val="24"/>
                <w:lang w:val="en-US" w:eastAsia="zh-CN" w:bidi="ar-SA"/>
              </w:rPr>
              <w:t>19</w:t>
            </w:r>
            <w:r>
              <w:rPr>
                <w:rFonts w:hint="eastAsia" w:ascii="Times New Roman" w:hAnsi="Times New Roman" w:eastAsia="宋体" w:cs="Times New Roman"/>
                <w:b w:val="0"/>
                <w:bCs/>
                <w:color w:val="auto"/>
                <w:kern w:val="2"/>
                <w:sz w:val="24"/>
                <w:szCs w:val="24"/>
                <w:lang w:val="en-US" w:eastAsia="zh-CN" w:bidi="ar-SA"/>
              </w:rPr>
              <w:t>年</w:t>
            </w:r>
            <w:r>
              <w:rPr>
                <w:rFonts w:hint="eastAsia" w:ascii="Times New Roman" w:hAnsi="Times New Roman" w:cs="Times New Roman"/>
                <w:b w:val="0"/>
                <w:bCs/>
                <w:color w:val="auto"/>
                <w:kern w:val="2"/>
                <w:sz w:val="24"/>
                <w:szCs w:val="24"/>
                <w:lang w:val="en-US" w:eastAsia="zh-CN" w:bidi="ar-SA"/>
              </w:rPr>
              <w:t>10月委托安徽启晨环境科技有限公司</w:t>
            </w:r>
            <w:r>
              <w:rPr>
                <w:rFonts w:hint="default" w:ascii="Times New Roman" w:hAnsi="Times New Roman" w:cs="Times New Roman"/>
                <w:b w:val="0"/>
                <w:color w:val="auto"/>
                <w:sz w:val="24"/>
                <w:lang w:val="en-US" w:eastAsia="zh-CN"/>
              </w:rPr>
              <w:t>承担其</w:t>
            </w:r>
            <w:r>
              <w:rPr>
                <w:rFonts w:hint="default" w:ascii="Times New Roman" w:hAnsi="Times New Roman"/>
                <w:b w:val="0"/>
                <w:color w:val="auto"/>
                <w:sz w:val="24"/>
              </w:rPr>
              <w:t>环境影响评价工作</w:t>
            </w:r>
            <w:r>
              <w:rPr>
                <w:rFonts w:hint="eastAsia" w:ascii="Times New Roman" w:hAnsi="Times New Roman"/>
                <w:b w:val="0"/>
                <w:color w:val="auto"/>
                <w:sz w:val="24"/>
                <w:lang w:eastAsia="zh-CN"/>
              </w:rPr>
              <w:t>，于</w:t>
            </w:r>
            <w:r>
              <w:rPr>
                <w:rFonts w:hint="eastAsia" w:ascii="Times New Roman" w:hAnsi="Times New Roman"/>
                <w:b w:val="0"/>
                <w:color w:val="auto"/>
                <w:sz w:val="24"/>
                <w:lang w:val="en-US" w:eastAsia="zh-CN"/>
              </w:rPr>
              <w:t>2021年3月23日经合肥市生态环境局予以批复，取得《关于</w:t>
            </w:r>
            <w:r>
              <w:rPr>
                <w:rFonts w:hint="eastAsia" w:ascii="Times New Roman" w:hAnsi="Times New Roman"/>
                <w:b w:val="0"/>
                <w:bCs w:val="0"/>
                <w:color w:val="000000"/>
                <w:sz w:val="24"/>
                <w:szCs w:val="22"/>
                <w:lang w:eastAsia="zh-CN"/>
              </w:rPr>
              <w:t>合肥宇铜新型材料有限公司年产20万立方米热固复合聚苯乙烯泡沫保温板项目</w:t>
            </w:r>
            <w:r>
              <w:rPr>
                <w:rFonts w:hint="eastAsia" w:ascii="Times New Roman" w:hAnsi="Times New Roman" w:eastAsia="宋体" w:cs="Times New Roman"/>
                <w:b w:val="0"/>
                <w:bCs/>
                <w:color w:val="auto"/>
                <w:kern w:val="2"/>
                <w:sz w:val="24"/>
                <w:szCs w:val="24"/>
                <w:lang w:val="en-US" w:eastAsia="zh-CN" w:bidi="ar-SA"/>
              </w:rPr>
              <w:t>环境影响报告表</w:t>
            </w:r>
            <w:r>
              <w:rPr>
                <w:rFonts w:hint="eastAsia" w:ascii="Times New Roman" w:hAnsi="Times New Roman"/>
                <w:b w:val="0"/>
                <w:color w:val="auto"/>
                <w:sz w:val="24"/>
                <w:lang w:val="en-US" w:eastAsia="zh-CN"/>
              </w:rPr>
              <w:t>》的批复（环建审（【2021】3028号，</w:t>
            </w:r>
            <w:r>
              <w:rPr>
                <w:rFonts w:hint="eastAsia" w:ascii="Times New Roman" w:hAnsi="Times New Roman"/>
                <w:b w:val="0"/>
                <w:bCs w:val="0"/>
                <w:color w:val="000000"/>
                <w:sz w:val="24"/>
                <w:szCs w:val="22"/>
                <w:lang w:eastAsia="zh-CN"/>
              </w:rPr>
              <w:t>合肥宇铜新型材料有限公司</w:t>
            </w:r>
            <w:r>
              <w:rPr>
                <w:rFonts w:hint="eastAsia" w:ascii="Times New Roman" w:hAnsi="Times New Roman"/>
                <w:b w:val="0"/>
                <w:color w:val="auto"/>
                <w:sz w:val="24"/>
                <w:lang w:val="en-US" w:eastAsia="zh-CN"/>
              </w:rPr>
              <w:t>于2021年10月对该</w:t>
            </w:r>
            <w:r>
              <w:rPr>
                <w:rFonts w:hint="default" w:ascii="Times New Roman" w:hAnsi="Times New Roman" w:cs="Times New Roman"/>
                <w:b w:val="0"/>
                <w:color w:val="auto"/>
                <w:sz w:val="24"/>
                <w:lang w:val="en-US" w:eastAsia="zh-CN"/>
              </w:rPr>
              <w:t>项目进行了环境保护验收工作。该次验收范围及规模</w:t>
            </w:r>
            <w:r>
              <w:rPr>
                <w:rFonts w:hint="default" w:ascii="Times New Roman" w:hAnsi="Times New Roman" w:eastAsia="宋体" w:cs="Times New Roman"/>
                <w:b w:val="0"/>
                <w:bCs/>
                <w:color w:val="auto"/>
                <w:kern w:val="2"/>
                <w:sz w:val="24"/>
                <w:szCs w:val="24"/>
                <w:lang w:val="en-US" w:eastAsia="zh-CN" w:bidi="ar-SA"/>
              </w:rPr>
              <w:t>为</w:t>
            </w:r>
            <w:r>
              <w:rPr>
                <w:rFonts w:hint="eastAsia" w:ascii="Times New Roman" w:hAnsi="Times New Roman"/>
                <w:b w:val="0"/>
                <w:bCs w:val="0"/>
                <w:color w:val="000000"/>
                <w:sz w:val="24"/>
                <w:szCs w:val="22"/>
                <w:lang w:eastAsia="zh-CN"/>
              </w:rPr>
              <w:t>年产20万立方米热固复合聚苯乙烯泡沫保温板</w:t>
            </w:r>
            <w:r>
              <w:rPr>
                <w:rFonts w:hint="eastAsia" w:ascii="Times New Roman" w:hAnsi="Times New Roman" w:eastAsia="宋体" w:cs="Times New Roman"/>
                <w:b w:val="0"/>
                <w:bCs/>
                <w:color w:val="auto"/>
                <w:kern w:val="2"/>
                <w:sz w:val="24"/>
                <w:szCs w:val="24"/>
                <w:lang w:val="en-US" w:eastAsia="zh-CN" w:bidi="ar-SA"/>
              </w:rPr>
              <w:t>及</w:t>
            </w:r>
            <w:r>
              <w:rPr>
                <w:rFonts w:hint="default" w:ascii="Times New Roman" w:hAnsi="Times New Roman" w:eastAsia="宋体" w:cs="Times New Roman"/>
                <w:b w:val="0"/>
                <w:bCs/>
                <w:color w:val="auto"/>
                <w:kern w:val="2"/>
                <w:sz w:val="24"/>
                <w:szCs w:val="24"/>
                <w:lang w:val="en-US" w:eastAsia="zh-CN" w:bidi="ar-SA"/>
              </w:rPr>
              <w:t>已完成的主要车间和配套设施建设</w:t>
            </w:r>
            <w:r>
              <w:rPr>
                <w:rFonts w:hint="default" w:ascii="Times New Roman" w:hAnsi="Times New Roman" w:cs="Times New Roman"/>
                <w:b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于</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10</w:t>
            </w:r>
            <w:r>
              <w:rPr>
                <w:rFonts w:hint="default" w:ascii="Times New Roman" w:hAnsi="Times New Roman" w:cs="Times New Roman"/>
                <w:color w:val="auto"/>
                <w:sz w:val="24"/>
                <w:lang w:eastAsia="zh-CN"/>
              </w:rPr>
              <w:t>.</w:t>
            </w:r>
            <w:r>
              <w:rPr>
                <w:rFonts w:hint="eastAsia" w:cs="Times New Roman"/>
                <w:color w:val="auto"/>
                <w:sz w:val="24"/>
                <w:lang w:val="en-US" w:eastAsia="zh-CN"/>
              </w:rPr>
              <w:t>08</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10</w:t>
            </w:r>
            <w:r>
              <w:rPr>
                <w:rFonts w:hint="default" w:ascii="Times New Roman" w:hAnsi="Times New Roman" w:cs="Times New Roman"/>
                <w:color w:val="auto"/>
                <w:sz w:val="24"/>
                <w:lang w:eastAsia="zh-CN"/>
              </w:rPr>
              <w:t>.</w:t>
            </w:r>
            <w:r>
              <w:rPr>
                <w:rFonts w:hint="eastAsia" w:cs="Times New Roman"/>
                <w:color w:val="auto"/>
                <w:sz w:val="24"/>
                <w:lang w:val="en-US" w:eastAsia="zh-CN"/>
              </w:rPr>
              <w:t>09</w:t>
            </w:r>
            <w:r>
              <w:rPr>
                <w:rFonts w:hint="default" w:ascii="Times New Roman" w:hAnsi="Times New Roman" w:eastAsia="宋体" w:cs="Times New Roman"/>
                <w:b w:val="0"/>
                <w:bCs/>
                <w:color w:val="auto"/>
                <w:kern w:val="2"/>
                <w:sz w:val="24"/>
                <w:szCs w:val="24"/>
                <w:lang w:val="en-US" w:eastAsia="zh-CN" w:bidi="ar-SA"/>
              </w:rPr>
              <w:t>对</w:t>
            </w:r>
            <w:r>
              <w:rPr>
                <w:rFonts w:hint="eastAsia" w:ascii="Times New Roman" w:hAnsi="Times New Roman"/>
                <w:b w:val="0"/>
                <w:bCs w:val="0"/>
                <w:color w:val="auto"/>
                <w:sz w:val="24"/>
                <w:szCs w:val="22"/>
                <w:lang w:eastAsia="zh-CN"/>
              </w:rPr>
              <w:t>合</w:t>
            </w:r>
            <w:r>
              <w:rPr>
                <w:rFonts w:hint="eastAsia" w:ascii="Times New Roman" w:hAnsi="Times New Roman"/>
                <w:b w:val="0"/>
                <w:bCs w:val="0"/>
                <w:color w:val="000000"/>
                <w:sz w:val="24"/>
                <w:szCs w:val="22"/>
                <w:lang w:eastAsia="zh-CN"/>
              </w:rPr>
              <w:t>肥宇铜新型材料有限公司年产20万立方米热固复合聚苯乙烯泡沫保温板项目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w:t>
            </w:r>
            <w:r>
              <w:rPr>
                <w:rFonts w:hint="default" w:ascii="Times New Roman" w:hAnsi="Times New Roman" w:cs="Times New Roman"/>
                <w:color w:val="auto"/>
                <w:sz w:val="24"/>
              </w:rPr>
              <w:t>况的要求，企业各项污染治理设施运行正常，工况基本稳定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9"/>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9"/>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9"/>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验收监测结果表明：发泡</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非甲烷总烃经集气罩收集后通过二级活性炭吸附处理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发泡</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非甲烷总烃浓度低于检出限</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Times New Roman" w:hAnsi="Times New Roman"/>
                <w:bCs/>
                <w:color w:val="auto"/>
                <w:sz w:val="24"/>
                <w:szCs w:val="24"/>
              </w:rPr>
            </w:pPr>
            <w:r>
              <w:rPr>
                <w:rFonts w:hint="eastAsia" w:cs="Times New Roman"/>
                <w:b w:val="0"/>
                <w:bCs/>
                <w:color w:val="000000"/>
                <w:sz w:val="24"/>
                <w:szCs w:val="24"/>
                <w:lang w:eastAsia="zh-CN"/>
              </w:rPr>
              <w:t>脱模、切割</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脱模、切割</w:t>
            </w:r>
            <w:r>
              <w:rPr>
                <w:rFonts w:hint="eastAsia" w:ascii="Times New Roman" w:hAnsi="Times New Roman"/>
                <w:snapToGrid w:val="0"/>
                <w:color w:val="auto"/>
                <w:spacing w:val="0"/>
                <w:kern w:val="0"/>
                <w:sz w:val="24"/>
                <w:szCs w:val="24"/>
                <w:lang w:eastAsia="zh-CN"/>
              </w:rPr>
              <w:t>工序废气</w:t>
            </w:r>
            <w:r>
              <w:rPr>
                <w:rFonts w:hint="default" w:ascii="Times New Roman" w:hAnsi="Times New Roman" w:cs="Times New Roman"/>
                <w:b w:val="0"/>
                <w:bCs/>
                <w:color w:val="auto"/>
                <w:sz w:val="24"/>
                <w:szCs w:val="24"/>
                <w:lang w:val="en-US" w:eastAsia="zh-CN"/>
              </w:rPr>
              <w:t>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5.7</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w:t>
            </w:r>
            <w:r>
              <w:rPr>
                <w:rFonts w:hint="eastAsia" w:cs="Times New Roman"/>
                <w:b w:val="0"/>
                <w:bCs/>
                <w:color w:val="000000"/>
                <w:sz w:val="24"/>
                <w:szCs w:val="24"/>
                <w:lang w:eastAsia="zh-CN"/>
              </w:rPr>
              <w:t>脱模、切割</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浓度低于标准限值，</w:t>
            </w:r>
            <w:r>
              <w:rPr>
                <w:rFonts w:hint="default" w:ascii="Times New Roman" w:hAnsi="Times New Roman" w:cs="Times New Roman"/>
                <w:b w:val="0"/>
                <w:bCs/>
                <w:color w:val="auto"/>
                <w:sz w:val="24"/>
                <w:szCs w:val="24"/>
                <w:lang w:val="en-US" w:eastAsia="zh-CN"/>
              </w:rPr>
              <w:t>满足</w:t>
            </w:r>
            <w:r>
              <w:rPr>
                <w:rFonts w:hint="eastAsia" w:ascii="Times New Roman" w:hAnsi="Times New Roman"/>
                <w:bCs/>
                <w:color w:val="auto"/>
                <w:sz w:val="24"/>
                <w:szCs w:val="24"/>
              </w:rPr>
              <w:t>《水泥工业大气污染物排放标准》</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DB34/3576-2020</w:t>
            </w:r>
            <w:r>
              <w:rPr>
                <w:rFonts w:hint="default" w:ascii="Times New Roman" w:hAnsi="Times New Roman" w:eastAsia="宋体" w:cs="Times New Roman"/>
                <w:color w:val="auto"/>
                <w:sz w:val="24"/>
              </w:rPr>
              <w:t>）表</w:t>
            </w:r>
            <w:r>
              <w:rPr>
                <w:rFonts w:hint="eastAsia" w:ascii="Times New Roman" w:hAnsi="Times New Roman" w:eastAsia="宋体" w:cs="Times New Roman"/>
                <w:color w:val="auto"/>
                <w:sz w:val="24"/>
                <w:lang w:val="en-US" w:eastAsia="zh-CN"/>
              </w:rPr>
              <w:t>1中</w:t>
            </w:r>
            <w:r>
              <w:rPr>
                <w:rFonts w:hint="eastAsia"/>
                <w:color w:val="auto"/>
                <w:spacing w:val="0"/>
                <w:sz w:val="24"/>
                <w:lang w:val="en-US" w:eastAsia="zh-CN"/>
              </w:rPr>
              <w:t>相关排放</w:t>
            </w:r>
            <w:r>
              <w:rPr>
                <w:rFonts w:hint="eastAsia" w:ascii="Times New Roman" w:hAnsi="Times New Roman"/>
                <w:snapToGrid w:val="0"/>
                <w:color w:val="auto"/>
                <w:spacing w:val="0"/>
                <w:kern w:val="0"/>
                <w:sz w:val="24"/>
                <w:szCs w:val="24"/>
              </w:rPr>
              <w:t>浓度限值</w:t>
            </w:r>
            <w:r>
              <w:rPr>
                <w:rFonts w:hint="eastAsia" w:ascii="Times New Roman" w:hAnsi="Times New Roman"/>
                <w:snapToGrid w:val="0"/>
                <w:color w:val="auto"/>
                <w:spacing w:val="0"/>
                <w:kern w:val="0"/>
                <w:sz w:val="24"/>
                <w:szCs w:val="24"/>
                <w:lang w:eastAsia="zh-CN"/>
              </w:rPr>
              <w:t>；</w:t>
            </w:r>
            <w:r>
              <w:rPr>
                <w:rFonts w:hint="eastAsia" w:cs="Times New Roman"/>
                <w:b w:val="0"/>
                <w:bCs/>
                <w:color w:val="000000"/>
                <w:sz w:val="24"/>
                <w:szCs w:val="24"/>
                <w:lang w:eastAsia="zh-CN"/>
              </w:rPr>
              <w:t>锅炉燃烧</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废气经低氮燃烧器处理后通过8</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锅炉燃烧</w:t>
            </w:r>
            <w:r>
              <w:rPr>
                <w:rFonts w:hint="default" w:ascii="Times New Roman" w:hAnsi="Times New Roman" w:cs="Times New Roman"/>
                <w:b w:val="0"/>
                <w:bCs/>
                <w:color w:val="auto"/>
                <w:sz w:val="24"/>
                <w:szCs w:val="24"/>
                <w:lang w:val="en-US" w:eastAsia="zh-CN"/>
              </w:rPr>
              <w:t>废气处理设施出口的</w:t>
            </w:r>
            <w:r>
              <w:rPr>
                <w:rFonts w:hint="eastAsia" w:cs="Times New Roman"/>
                <w:b w:val="0"/>
                <w:bCs/>
                <w:color w:val="auto"/>
                <w:sz w:val="24"/>
                <w:szCs w:val="24"/>
                <w:lang w:val="en-US" w:eastAsia="zh-CN"/>
              </w:rPr>
              <w:t>颗粒物、二氧化硫、氮氧化物</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浓度均低于标准限值</w:t>
            </w:r>
            <w:r>
              <w:rPr>
                <w:rFonts w:hint="default" w:ascii="Times New Roman" w:hAnsi="Times New Roman" w:cs="Times New Roman"/>
                <w:b w:val="0"/>
                <w:bCs/>
                <w:color w:val="auto"/>
                <w:sz w:val="24"/>
                <w:szCs w:val="24"/>
                <w:lang w:val="en-US" w:eastAsia="zh-CN"/>
              </w:rPr>
              <w:t>，满足</w:t>
            </w:r>
            <w:r>
              <w:rPr>
                <w:rFonts w:hint="eastAsia" w:ascii="Times New Roman" w:hAnsi="Times New Roman"/>
                <w:bCs/>
                <w:color w:val="auto"/>
                <w:sz w:val="24"/>
                <w:szCs w:val="24"/>
              </w:rPr>
              <w:t>燃气锅炉废气排放执行《锅炉大气污染物排放标准》（GB13271-2014）表3中燃气锅炉特别排放限值和安徽省大气办关于印发《2019 年安徽省大气污染防治重点工作任务》的通知（皖大气办〔2019〕5号）。</w:t>
            </w:r>
          </w:p>
          <w:p>
            <w:pPr>
              <w:pStyle w:val="9"/>
              <w:spacing w:line="360" w:lineRule="auto"/>
              <w:jc w:val="both"/>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vertAlign w:val="baseline"/>
                <w:lang w:eastAsia="zh-CN"/>
              </w:rPr>
            </w:pPr>
            <w:r>
              <w:rPr>
                <w:rFonts w:hint="default" w:ascii="Times New Roman" w:hAnsi="Times New Roman" w:cs="Times New Roman"/>
                <w:color w:val="auto"/>
                <w:sz w:val="24"/>
                <w:szCs w:val="24"/>
              </w:rPr>
              <w:t>对项目厂界废气无组织排放监测的结果表明</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对项目厂界废气无组织排放监测的结果表明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颗粒物</w:t>
            </w:r>
            <w:r>
              <w:rPr>
                <w:rFonts w:hint="default" w:ascii="Times New Roman" w:hAnsi="Times New Roman" w:cs="Times New Roman"/>
                <w:color w:val="auto"/>
                <w:sz w:val="24"/>
                <w:szCs w:val="24"/>
                <w:vertAlign w:val="baseline"/>
                <w:lang w:eastAsia="zh-CN"/>
              </w:rPr>
              <w:t>无组织最大浓度</w:t>
            </w:r>
            <w:r>
              <w:rPr>
                <w:rFonts w:hint="eastAsia" w:cs="Times New Roman"/>
                <w:color w:val="auto"/>
                <w:sz w:val="24"/>
                <w:szCs w:val="24"/>
                <w:vertAlign w:val="baseline"/>
                <w:lang w:eastAsia="zh-CN"/>
              </w:rPr>
              <w:t>差值</w:t>
            </w:r>
            <w:r>
              <w:rPr>
                <w:rFonts w:hint="default" w:ascii="Times New Roman" w:hAnsi="Times New Roman" w:cs="Times New Roman"/>
                <w:color w:val="auto"/>
                <w:sz w:val="24"/>
                <w:szCs w:val="24"/>
                <w:vertAlign w:val="baseline"/>
                <w:lang w:eastAsia="zh-CN"/>
              </w:rPr>
              <w:t>为</w:t>
            </w:r>
            <w:r>
              <w:rPr>
                <w:rFonts w:hint="eastAsia" w:cs="Times New Roman"/>
                <w:color w:val="auto"/>
                <w:sz w:val="24"/>
                <w:szCs w:val="24"/>
                <w:vertAlign w:val="baseline"/>
                <w:lang w:val="en-US" w:eastAsia="zh-CN"/>
              </w:rPr>
              <w:t>0.101</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color w:val="auto"/>
                <w:sz w:val="24"/>
              </w:rPr>
              <w:t>《水泥工业大气污染物排放标准》（DB34/3576-2020）表2中颗粒物无组织排放浓度监控限值</w:t>
            </w:r>
            <w:r>
              <w:rPr>
                <w:rFonts w:hint="eastAsia"/>
                <w:color w:val="auto"/>
                <w:sz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1.17</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vertAlign w:val="baseline"/>
                <w:lang w:val="en-US" w:eastAsia="zh-CN"/>
              </w:rPr>
              <w:t>，满足《大气污染物综合排放标准》（GB16297-1996）中相关无组织排放浓度限值要求</w:t>
            </w:r>
            <w:r>
              <w:rPr>
                <w:rFonts w:hint="default" w:ascii="Times New Roman" w:hAnsi="Times New Roman" w:cs="Times New Roman"/>
                <w:color w:val="auto"/>
                <w:sz w:val="24"/>
                <w:szCs w:val="24"/>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1"/>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车间无组织有机废气非甲烷总烃最大浓度为2.10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b w:val="0"/>
                <w:bCs/>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，满足《挥发性有机物无组织排放控制标准》</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GB37822-2019</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无组织排放监控浓度限值。</w:t>
            </w:r>
          </w:p>
          <w:p>
            <w:pPr>
              <w:pStyle w:val="9"/>
              <w:spacing w:line="360" w:lineRule="auto"/>
              <w:jc w:val="both"/>
              <w:rPr>
                <w:rFonts w:ascii="Times New Roman" w:hAnsi="Times New Roman"/>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lang w:val="en-US" w:eastAsia="zh-CN"/>
              </w:rPr>
              <w:t>4</w:t>
            </w:r>
            <w:r>
              <w:rPr>
                <w:rFonts w:hint="eastAsia" w:ascii="Times New Roman" w:hAnsi="Times New Roman"/>
                <w:b/>
                <w:bCs/>
                <w:color w:val="auto"/>
                <w:sz w:val="24"/>
              </w:rPr>
              <w:t xml:space="preserve"> 废水</w:t>
            </w:r>
            <w:r>
              <w:rPr>
                <w:rFonts w:hint="default" w:ascii="Times New Roman" w:hAnsi="Times New Roman" w:cs="Times New Roman"/>
                <w:b/>
                <w:bCs/>
                <w:color w:val="auto"/>
                <w:sz w:val="24"/>
                <w:szCs w:val="24"/>
                <w:lang w:val="en-US" w:eastAsia="zh-CN"/>
              </w:rPr>
              <w:t>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eastAsia="宋体" w:cs="Times New Roman"/>
                <w:b w:val="0"/>
                <w:bCs/>
                <w:color w:val="auto"/>
                <w:sz w:val="24"/>
                <w:szCs w:val="24"/>
                <w:highlight w:val="none"/>
                <w:lang w:val="en-US" w:eastAsia="zh-CN"/>
              </w:rPr>
              <w:t>验收监测结果表明：</w:t>
            </w:r>
            <w:r>
              <w:rPr>
                <w:rFonts w:hint="default" w:ascii="Times New Roman" w:hAnsi="Times New Roman" w:cs="Times New Roman"/>
                <w:color w:val="auto"/>
                <w:sz w:val="24"/>
                <w:highlight w:val="none"/>
              </w:rPr>
              <w:t>项目总排口出水水质稳定</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各项因子</w:t>
            </w:r>
            <w:r>
              <w:rPr>
                <w:rFonts w:hint="eastAsia" w:ascii="Times New Roman" w:hAnsi="Times New Roman" w:cs="Times New Roman"/>
                <w:color w:val="auto"/>
                <w:sz w:val="24"/>
                <w:highlight w:val="none"/>
                <w:lang w:val="en-US" w:eastAsia="zh-CN"/>
              </w:rPr>
              <w:t>pH、</w:t>
            </w:r>
            <w:r>
              <w:rPr>
                <w:rFonts w:hint="default" w:ascii="Times New Roman" w:hAnsi="Times New Roman" w:cs="Times New Roman"/>
                <w:color w:val="auto"/>
                <w:sz w:val="24"/>
                <w:highlight w:val="none"/>
              </w:rPr>
              <w:t>COD、</w:t>
            </w:r>
            <w:r>
              <w:rPr>
                <w:rFonts w:hint="default" w:ascii="Times New Roman" w:hAnsi="Times New Roman" w:cs="Times New Roman"/>
                <w:color w:val="auto"/>
                <w:sz w:val="24"/>
                <w:highlight w:val="none"/>
                <w:lang w:val="en-US" w:eastAsia="zh-CN"/>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氨氮</w:t>
            </w:r>
            <w:r>
              <w:rPr>
                <w:rFonts w:hint="default" w:ascii="Times New Roman" w:hAnsi="Times New Roman" w:cs="Times New Roman"/>
                <w:color w:val="auto"/>
                <w:sz w:val="24"/>
                <w:highlight w:val="none"/>
                <w:lang w:eastAsia="zh-CN"/>
              </w:rPr>
              <w:t>和</w:t>
            </w:r>
            <w:r>
              <w:rPr>
                <w:rFonts w:hint="default" w:ascii="Times New Roman" w:hAnsi="Times New Roman" w:cs="Times New Roman"/>
                <w:color w:val="auto"/>
                <w:sz w:val="24"/>
                <w:highlight w:val="none"/>
              </w:rPr>
              <w:t>SS</w:t>
            </w:r>
            <w:r>
              <w:rPr>
                <w:rFonts w:hint="default" w:ascii="Times New Roman" w:hAnsi="Times New Roman" w:cs="Times New Roman"/>
                <w:color w:val="auto"/>
                <w:sz w:val="24"/>
                <w:szCs w:val="24"/>
                <w:highlight w:val="none"/>
              </w:rPr>
              <w:t>日</w:t>
            </w:r>
            <w:r>
              <w:rPr>
                <w:rFonts w:hint="default" w:ascii="Times New Roman" w:hAnsi="Times New Roman" w:cs="Times New Roman"/>
                <w:color w:val="auto"/>
                <w:sz w:val="24"/>
                <w:highlight w:val="none"/>
              </w:rPr>
              <w:t>均值监测指标符合本次验收采用的</w:t>
            </w:r>
            <w:r>
              <w:rPr>
                <w:rFonts w:hint="eastAsia" w:cs="Times New Roman"/>
                <w:color w:val="auto"/>
                <w:sz w:val="24"/>
                <w:highlight w:val="none"/>
                <w:lang w:eastAsia="zh-CN"/>
              </w:rPr>
              <w:t>庄墓</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szCs w:val="18"/>
                <w:highlight w:val="none"/>
                <w:lang w:eastAsia="zh-CN"/>
              </w:rPr>
              <w:t>接管标准要求</w:t>
            </w:r>
            <w:r>
              <w:rPr>
                <w:rFonts w:hint="eastAsia" w:ascii="Times New Roman" w:hAnsi="Times New Roman" w:cs="Times New Roman"/>
                <w:color w:val="auto"/>
                <w:sz w:val="24"/>
                <w:highlight w:val="none"/>
                <w:lang w:eastAsia="zh-CN"/>
              </w:rPr>
              <w:t>，达标后排入</w:t>
            </w:r>
            <w:r>
              <w:rPr>
                <w:rFonts w:hint="eastAsia" w:cs="Times New Roman"/>
                <w:color w:val="auto"/>
                <w:sz w:val="24"/>
                <w:highlight w:val="none"/>
                <w:lang w:eastAsia="zh-CN"/>
              </w:rPr>
              <w:t>庄墓</w:t>
            </w:r>
            <w:r>
              <w:rPr>
                <w:rFonts w:hint="eastAsia" w:ascii="Times New Roman" w:hAnsi="Times New Roman" w:cs="Times New Roman"/>
                <w:color w:val="auto"/>
                <w:sz w:val="24"/>
                <w:highlight w:val="none"/>
                <w:lang w:eastAsia="zh-CN"/>
              </w:rPr>
              <w:t>河。</w:t>
            </w:r>
          </w:p>
          <w:p>
            <w:pPr>
              <w:pStyle w:val="10"/>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5</w:t>
            </w:r>
            <w:r>
              <w:rPr>
                <w:b/>
                <w:bCs/>
                <w:color w:val="auto"/>
                <w:sz w:val="24"/>
              </w:rPr>
              <w:t>固体废物</w:t>
            </w:r>
          </w:p>
          <w:p>
            <w:pPr>
              <w:adjustRightInd w:val="0"/>
              <w:snapToGrid w:val="0"/>
              <w:spacing w:line="360" w:lineRule="auto"/>
              <w:ind w:firstLine="480" w:firstLineChars="200"/>
              <w:rPr>
                <w:rFonts w:hint="eastAsia" w:ascii="Times New Roman" w:hAnsi="Times New Roman" w:eastAsia="宋体" w:cs="Times New Roman"/>
                <w:b w:val="0"/>
                <w:bCs/>
                <w:color w:val="000000"/>
                <w:sz w:val="24"/>
                <w:szCs w:val="24"/>
                <w:highlight w:val="none"/>
                <w:lang w:val="en-US" w:eastAsia="zh-CN"/>
              </w:rPr>
            </w:pPr>
            <w:r>
              <w:rPr>
                <w:rFonts w:hint="eastAsia" w:ascii="Times New Roman" w:hAnsi="Times New Roman" w:eastAsia="宋体" w:cs="Times New Roman"/>
                <w:b w:val="0"/>
                <w:bCs/>
                <w:color w:val="000000"/>
                <w:sz w:val="24"/>
                <w:szCs w:val="24"/>
                <w:highlight w:val="none"/>
                <w:lang w:val="en-US" w:eastAsia="zh-CN"/>
              </w:rPr>
              <w:t>项目运营期产生的固体废物主要包括</w:t>
            </w:r>
            <w:r>
              <w:rPr>
                <w:rFonts w:hint="eastAsia" w:ascii="Times New Roman" w:hAnsi="Times New Roman"/>
                <w:color w:val="000000"/>
                <w:sz w:val="24"/>
                <w:szCs w:val="24"/>
              </w:rPr>
              <w:t>职工生活垃圾、边角料、废包装材料、废活性炭、除尘器收集的粉尘等。</w:t>
            </w:r>
            <w:r>
              <w:rPr>
                <w:rFonts w:hint="eastAsia" w:ascii="Times New Roman" w:hAnsi="Times New Roman"/>
                <w:color w:val="000000"/>
                <w:sz w:val="24"/>
              </w:rPr>
              <w:t>职工办公生活垃圾设置垃圾桶集中收集后交由市政环卫部门统一处理；边角料、废包装材料集中收集后外售处理</w:t>
            </w:r>
            <w:r>
              <w:rPr>
                <w:rFonts w:hint="eastAsia" w:ascii="Times New Roman" w:hAnsi="Times New Roman"/>
                <w:color w:val="000000"/>
                <w:sz w:val="24"/>
                <w:lang w:eastAsia="zh-CN"/>
              </w:rPr>
              <w:t>；</w:t>
            </w:r>
            <w:r>
              <w:rPr>
                <w:rFonts w:hint="eastAsia" w:ascii="Times New Roman" w:hAnsi="Times New Roman"/>
                <w:color w:val="000000"/>
                <w:sz w:val="24"/>
              </w:rPr>
              <w:t>除尘器收集的粉尘可回用于生产；废活性炭</w:t>
            </w:r>
            <w:r>
              <w:rPr>
                <w:rFonts w:hint="eastAsia" w:ascii="Times New Roman" w:hAnsi="Times New Roman"/>
                <w:color w:val="000000"/>
                <w:sz w:val="24"/>
                <w:lang w:eastAsia="zh-CN"/>
              </w:rPr>
              <w:t>放</w:t>
            </w:r>
            <w:r>
              <w:rPr>
                <w:rFonts w:hint="eastAsia" w:ascii="Times New Roman" w:hAnsi="Times New Roman" w:eastAsia="宋体" w:cs="Times New Roman"/>
                <w:b w:val="0"/>
                <w:bCs/>
                <w:color w:val="000000"/>
                <w:sz w:val="24"/>
                <w:szCs w:val="24"/>
                <w:highlight w:val="none"/>
                <w:lang w:val="en-US" w:eastAsia="zh-CN"/>
              </w:rPr>
              <w:t>置危废暂存间，在危废暂存间暂存后，委</w:t>
            </w:r>
            <w:r>
              <w:rPr>
                <w:rFonts w:hint="eastAsia" w:ascii="Times New Roman" w:hAnsi="Times New Roman" w:eastAsia="宋体" w:cs="Times New Roman"/>
                <w:b w:val="0"/>
                <w:bCs/>
                <w:color w:val="auto"/>
                <w:sz w:val="24"/>
                <w:szCs w:val="24"/>
                <w:highlight w:val="none"/>
                <w:lang w:val="en-US" w:eastAsia="zh-CN"/>
              </w:rPr>
              <w:t>托安徽上峰杰夏环保科技有限责任公司</w:t>
            </w:r>
            <w:r>
              <w:rPr>
                <w:rFonts w:hint="eastAsia" w:ascii="Times New Roman" w:hAnsi="Times New Roman" w:eastAsia="宋体" w:cs="Times New Roman"/>
                <w:b w:val="0"/>
                <w:bCs/>
                <w:color w:val="000000"/>
                <w:sz w:val="24"/>
                <w:szCs w:val="24"/>
                <w:highlight w:val="none"/>
                <w:lang w:val="en-US" w:eastAsia="zh-CN"/>
              </w:rPr>
              <w:t>处理</w:t>
            </w:r>
          </w:p>
          <w:p>
            <w:pPr>
              <w:adjustRightInd w:val="0"/>
              <w:snapToGrid w:val="0"/>
              <w:spacing w:line="360" w:lineRule="auto"/>
              <w:ind w:firstLine="480" w:firstLineChars="200"/>
              <w:rPr>
                <w:rFonts w:hint="default" w:ascii="Times New Roman" w:hAnsi="Times New Roman" w:eastAsia="宋体" w:cs="Times New Roman"/>
                <w:b w:val="0"/>
                <w:bCs/>
                <w:color w:val="000000"/>
                <w:sz w:val="24"/>
                <w:szCs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通过采取以上措施，建设项目各项固体废物均能得到有效处置，处置方案可行，经过以上处置措施后可达到零排放</w:t>
            </w:r>
            <w:r>
              <w:rPr>
                <w:rFonts w:hint="eastAsia" w:cs="Times New Roman"/>
                <w:b w:val="0"/>
                <w:bCs/>
                <w:color w:val="000000"/>
                <w:sz w:val="24"/>
                <w:szCs w:val="24"/>
                <w:highlight w:val="none"/>
                <w:lang w:val="en-US" w:eastAsia="zh-CN"/>
              </w:rPr>
              <w:t>，</w:t>
            </w:r>
            <w:r>
              <w:rPr>
                <w:rFonts w:hint="default" w:ascii="Times New Roman" w:hAnsi="Times New Roman" w:eastAsia="宋体" w:cs="Times New Roman"/>
                <w:b w:val="0"/>
                <w:bCs/>
                <w:color w:val="000000"/>
                <w:sz w:val="24"/>
                <w:szCs w:val="24"/>
                <w:highlight w:val="none"/>
                <w:lang w:val="en-US" w:eastAsia="zh-CN"/>
              </w:rPr>
              <w:t>不会产生二次污染。</w:t>
            </w:r>
          </w:p>
          <w:p>
            <w:pPr>
              <w:adjustRightInd w:val="0"/>
              <w:snapToGrid w:val="0"/>
              <w:spacing w:line="360" w:lineRule="auto"/>
              <w:ind w:firstLine="480" w:firstLineChars="200"/>
              <w:rPr>
                <w:bCs/>
                <w:color w:val="auto"/>
                <w:sz w:val="24"/>
              </w:rPr>
            </w:pPr>
            <w:r>
              <w:rPr>
                <w:rFonts w:hint="eastAsia" w:ascii="Times New Roman" w:hAnsi="Times New Roman" w:eastAsia="宋体" w:cs="Times New Roman"/>
                <w:b w:val="0"/>
                <w:bCs/>
                <w:color w:val="000000"/>
                <w:sz w:val="24"/>
                <w:szCs w:val="24"/>
                <w:highlight w:val="none"/>
                <w:lang w:val="en-US" w:eastAsia="zh-CN"/>
              </w:rPr>
              <w:t>因此，本项目固废均得到妥善处理，实现</w:t>
            </w:r>
            <w:r>
              <w:rPr>
                <w:rFonts w:hint="eastAsia"/>
                <w:bCs/>
                <w:color w:val="auto"/>
                <w:sz w:val="24"/>
              </w:rPr>
              <w:t>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lang w:val="en-US" w:eastAsia="zh-CN"/>
              </w:rPr>
              <w:t>6</w:t>
            </w:r>
            <w:r>
              <w:rPr>
                <w:rFonts w:hint="eastAsia"/>
                <w:b/>
                <w:color w:val="auto"/>
                <w:sz w:val="24"/>
              </w:rPr>
              <w:t>工程变动情况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相同。</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lang w:val="en-US" w:eastAsia="zh-CN"/>
              </w:rPr>
              <w:t>7</w:t>
            </w:r>
            <w:r>
              <w:rPr>
                <w:rFonts w:hint="eastAsia"/>
                <w:b/>
                <w:color w:val="auto"/>
                <w:sz w:val="24"/>
              </w:rPr>
              <w:t xml:space="preserve">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rFonts w:hint="eastAsia" w:ascii="Times New Roman" w:hAnsi="Times New Roman" w:cs="Times New Roman"/>
          <w:color w:val="auto"/>
          <w:kern w:val="0"/>
          <w:sz w:val="18"/>
          <w:szCs w:val="18"/>
          <w:lang w:val="en-US" w:eastAsia="zh-CN"/>
        </w:rPr>
        <w:t>合肥宇铜新型材料有限公司</w:t>
      </w:r>
      <w:r>
        <w:rPr>
          <w:color w:val="auto"/>
          <w:sz w:val="18"/>
          <w:szCs w:val="18"/>
        </w:rPr>
        <w:t xml:space="preserve"> </w:t>
      </w:r>
      <w:r>
        <w:rPr>
          <w:color w:val="auto"/>
          <w:kern w:val="0"/>
          <w:sz w:val="18"/>
          <w:szCs w:val="18"/>
        </w:rPr>
        <w:t xml:space="preserve"> </w:t>
      </w:r>
      <w:r>
        <w:rPr>
          <w:color w:val="FF0000"/>
          <w:kern w:val="0"/>
          <w:sz w:val="18"/>
          <w:szCs w:val="18"/>
        </w:rPr>
        <w:t xml:space="preserve">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22"/>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jc w:val="center"/>
              <w:rPr>
                <w:rFonts w:hint="eastAsia"/>
                <w:color w:val="auto"/>
                <w:kern w:val="0"/>
                <w:sz w:val="18"/>
                <w:szCs w:val="18"/>
                <w:lang w:val="en-US" w:eastAsia="zh-CN"/>
              </w:rPr>
            </w:pPr>
            <w:r>
              <w:rPr>
                <w:rFonts w:hint="eastAsia" w:ascii="Times New Roman" w:hAnsi="Times New Roman" w:cs="Times New Roman"/>
                <w:color w:val="auto"/>
                <w:kern w:val="0"/>
                <w:sz w:val="18"/>
                <w:szCs w:val="18"/>
                <w:lang w:val="en-US" w:eastAsia="zh-CN"/>
              </w:rPr>
              <w:t>年产20万立方米热固复合聚苯乙烯泡沫保温板项目</w:t>
            </w:r>
          </w:p>
        </w:tc>
        <w:tc>
          <w:tcPr>
            <w:tcW w:w="2382" w:type="dxa"/>
            <w:gridSpan w:val="6"/>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建设地点</w:t>
            </w:r>
          </w:p>
        </w:tc>
        <w:tc>
          <w:tcPr>
            <w:tcW w:w="4412" w:type="dxa"/>
            <w:gridSpan w:val="13"/>
            <w:vAlign w:val="center"/>
          </w:tcPr>
          <w:p>
            <w:pPr>
              <w:widowControl/>
              <w:jc w:val="center"/>
              <w:rPr>
                <w:rFonts w:hint="eastAsia" w:eastAsia="宋体"/>
                <w:color w:val="auto"/>
                <w:kern w:val="0"/>
                <w:sz w:val="18"/>
                <w:szCs w:val="18"/>
                <w:lang w:eastAsia="zh-CN"/>
              </w:rPr>
            </w:pPr>
            <w:r>
              <w:rPr>
                <w:rFonts w:hint="eastAsia" w:ascii="Times New Roman" w:hAnsi="Times New Roman" w:cs="Times New Roman"/>
                <w:color w:val="auto"/>
                <w:kern w:val="0"/>
                <w:sz w:val="18"/>
                <w:szCs w:val="18"/>
                <w:lang w:eastAsia="zh-CN"/>
              </w:rPr>
              <w:t>合肥市长丰县庄墓镇节能产业园庄王大道与创业大道交叉口</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eastAsia" w:eastAsia="宋体"/>
                <w:color w:val="FF0000"/>
                <w:kern w:val="0"/>
                <w:sz w:val="18"/>
                <w:szCs w:val="18"/>
                <w:lang w:val="en-US" w:eastAsia="zh-CN"/>
              </w:rPr>
            </w:pPr>
            <w:r>
              <w:rPr>
                <w:rFonts w:hint="eastAsia"/>
                <w:color w:val="auto"/>
                <w:kern w:val="0"/>
                <w:sz w:val="18"/>
                <w:szCs w:val="18"/>
              </w:rPr>
              <w:t>C</w:t>
            </w:r>
            <w:r>
              <w:rPr>
                <w:rFonts w:hint="eastAsia"/>
                <w:color w:val="auto"/>
                <w:kern w:val="0"/>
                <w:sz w:val="18"/>
                <w:szCs w:val="18"/>
                <w:lang w:val="en-US" w:eastAsia="zh-CN"/>
              </w:rPr>
              <w:t>3034</w:t>
            </w:r>
            <w:r>
              <w:rPr>
                <w:rFonts w:hint="eastAsia"/>
                <w:color w:val="auto"/>
                <w:kern w:val="0"/>
                <w:sz w:val="18"/>
                <w:szCs w:val="18"/>
              </w:rPr>
              <w:t xml:space="preserve"> </w:t>
            </w:r>
            <w:r>
              <w:rPr>
                <w:rFonts w:hint="eastAsia"/>
                <w:color w:val="auto"/>
                <w:kern w:val="0"/>
                <w:sz w:val="18"/>
                <w:szCs w:val="18"/>
                <w:lang w:eastAsia="zh-CN"/>
              </w:rPr>
              <w:t>隔热和隔音材料制造</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color w:val="auto"/>
                <w:kern w:val="0"/>
                <w:sz w:val="18"/>
                <w:szCs w:val="18"/>
              </w:rPr>
            </w:pPr>
            <w:r>
              <w:rPr>
                <w:rFonts w:hint="eastAsia"/>
                <w:color w:val="auto"/>
                <w:kern w:val="0"/>
                <w:sz w:val="18"/>
                <w:szCs w:val="18"/>
                <w:lang w:eastAsia="zh-CN"/>
              </w:rPr>
              <w:t>扩</w:t>
            </w:r>
            <w:r>
              <w:rPr>
                <w:rFonts w:hint="eastAsia"/>
                <w:color w:val="auto"/>
                <w:kern w:val="0"/>
                <w:sz w:val="18"/>
                <w:szCs w:val="18"/>
              </w:rPr>
              <w:t>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ascii="Times New Roman" w:hAnsi="Times New Roman" w:cs="Times New Roman"/>
                <w:color w:val="auto"/>
                <w:kern w:val="0"/>
                <w:sz w:val="18"/>
                <w:szCs w:val="18"/>
                <w:lang w:val="en-US" w:eastAsia="zh-CN"/>
              </w:rPr>
            </w:pPr>
            <w:r>
              <w:rPr>
                <w:rFonts w:hint="eastAsia"/>
                <w:color w:val="000000"/>
                <w:sz w:val="18"/>
                <w:szCs w:val="18"/>
                <w:lang w:val="en-US" w:eastAsia="zh-CN"/>
              </w:rPr>
              <w:t>年产</w:t>
            </w:r>
            <w:r>
              <w:rPr>
                <w:rFonts w:hint="eastAsia" w:ascii="Times New Roman" w:hAnsi="Times New Roman"/>
                <w:color w:val="000000"/>
                <w:sz w:val="18"/>
                <w:szCs w:val="18"/>
                <w:lang w:val="en-US" w:eastAsia="zh-CN"/>
              </w:rPr>
              <w:t>1</w:t>
            </w:r>
            <w:r>
              <w:rPr>
                <w:rFonts w:hint="eastAsia" w:ascii="Times New Roman" w:hAnsi="Times New Roman"/>
                <w:color w:val="000000"/>
                <w:sz w:val="18"/>
                <w:szCs w:val="18"/>
              </w:rPr>
              <w:t>0万m</w:t>
            </w:r>
            <w:r>
              <w:rPr>
                <w:rFonts w:hint="eastAsia" w:ascii="Times New Roman" w:hAnsi="Times New Roman"/>
                <w:color w:val="000000"/>
                <w:sz w:val="18"/>
                <w:szCs w:val="18"/>
                <w:vertAlign w:val="superscript"/>
                <w:lang w:val="en-US" w:eastAsia="zh-CN"/>
              </w:rPr>
              <w:t>3</w:t>
            </w:r>
            <w:r>
              <w:rPr>
                <w:rFonts w:hint="eastAsia" w:ascii="Times New Roman" w:hAnsi="Times New Roman"/>
                <w:color w:val="000000"/>
                <w:sz w:val="18"/>
                <w:szCs w:val="18"/>
              </w:rPr>
              <w:t>EPS保温隔声板</w:t>
            </w:r>
            <w:r>
              <w:rPr>
                <w:rFonts w:hint="eastAsia" w:ascii="Times New Roman" w:hAnsi="Times New Roman" w:cs="Times New Roman"/>
                <w:color w:val="auto"/>
                <w:kern w:val="0"/>
                <w:sz w:val="18"/>
                <w:szCs w:val="18"/>
              </w:rPr>
              <w:t>、</w:t>
            </w:r>
            <w:r>
              <w:rPr>
                <w:rFonts w:hint="eastAsia" w:ascii="Times New Roman" w:hAnsi="Times New Roman"/>
                <w:color w:val="auto"/>
                <w:sz w:val="18"/>
                <w:szCs w:val="18"/>
                <w:lang w:val="en-US" w:eastAsia="zh-CN"/>
              </w:rPr>
              <w:t>1</w:t>
            </w:r>
            <w:r>
              <w:rPr>
                <w:rFonts w:hint="eastAsia" w:ascii="Times New Roman" w:hAnsi="Times New Roman"/>
                <w:color w:val="000000"/>
                <w:sz w:val="18"/>
                <w:szCs w:val="18"/>
                <w:lang w:val="en-US" w:eastAsia="zh-CN"/>
              </w:rPr>
              <w:t>0</w:t>
            </w:r>
            <w:r>
              <w:rPr>
                <w:rFonts w:hint="eastAsia" w:ascii="Times New Roman" w:hAnsi="Times New Roman"/>
                <w:color w:val="000000"/>
                <w:sz w:val="18"/>
                <w:szCs w:val="18"/>
              </w:rPr>
              <w:t>万m</w:t>
            </w:r>
            <w:r>
              <w:rPr>
                <w:rFonts w:hint="eastAsia" w:ascii="Times New Roman" w:hAnsi="Times New Roman"/>
                <w:color w:val="000000"/>
                <w:sz w:val="18"/>
                <w:szCs w:val="18"/>
                <w:vertAlign w:val="superscript"/>
                <w:lang w:val="en-US" w:eastAsia="zh-CN"/>
              </w:rPr>
              <w:t>3</w:t>
            </w:r>
            <w:r>
              <w:rPr>
                <w:rFonts w:hint="eastAsia" w:ascii="Times New Roman" w:hAnsi="Times New Roman"/>
                <w:color w:val="000000"/>
                <w:sz w:val="18"/>
                <w:szCs w:val="18"/>
              </w:rPr>
              <w:t>EPS</w:t>
            </w:r>
            <w:r>
              <w:rPr>
                <w:rFonts w:hint="eastAsia" w:ascii="Times New Roman" w:hAnsi="Times New Roman"/>
                <w:color w:val="000000"/>
                <w:sz w:val="18"/>
                <w:szCs w:val="18"/>
                <w:lang w:eastAsia="zh-CN"/>
              </w:rPr>
              <w:t>保温匀质板</w:t>
            </w:r>
          </w:p>
        </w:tc>
        <w:tc>
          <w:tcPr>
            <w:tcW w:w="1961" w:type="dxa"/>
            <w:gridSpan w:val="4"/>
            <w:vAlign w:val="center"/>
          </w:tcPr>
          <w:p>
            <w:pPr>
              <w:widowControl/>
              <w:jc w:val="center"/>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实际生产能力</w:t>
            </w:r>
          </w:p>
        </w:tc>
        <w:tc>
          <w:tcPr>
            <w:tcW w:w="2965" w:type="dxa"/>
            <w:gridSpan w:val="9"/>
            <w:vAlign w:val="center"/>
          </w:tcPr>
          <w:p>
            <w:pPr>
              <w:widowControl/>
              <w:jc w:val="center"/>
              <w:rPr>
                <w:rFonts w:hint="default" w:ascii="Times New Roman" w:hAnsi="Times New Roman" w:cs="Times New Roman"/>
                <w:color w:val="auto"/>
                <w:kern w:val="0"/>
                <w:sz w:val="18"/>
                <w:szCs w:val="18"/>
                <w:lang w:val="en-US" w:eastAsia="zh-CN"/>
              </w:rPr>
            </w:pPr>
            <w:r>
              <w:rPr>
                <w:rFonts w:hint="eastAsia"/>
                <w:color w:val="000000"/>
                <w:sz w:val="18"/>
                <w:szCs w:val="18"/>
                <w:lang w:val="en-US" w:eastAsia="zh-CN"/>
              </w:rPr>
              <w:t>年产</w:t>
            </w:r>
            <w:r>
              <w:rPr>
                <w:rFonts w:hint="eastAsia" w:ascii="Times New Roman" w:hAnsi="Times New Roman"/>
                <w:color w:val="000000"/>
                <w:sz w:val="18"/>
                <w:szCs w:val="18"/>
                <w:lang w:val="en-US" w:eastAsia="zh-CN"/>
              </w:rPr>
              <w:t>1</w:t>
            </w:r>
            <w:r>
              <w:rPr>
                <w:rFonts w:hint="eastAsia" w:ascii="Times New Roman" w:hAnsi="Times New Roman"/>
                <w:color w:val="000000"/>
                <w:sz w:val="18"/>
                <w:szCs w:val="18"/>
              </w:rPr>
              <w:t>0万m</w:t>
            </w:r>
            <w:r>
              <w:rPr>
                <w:rFonts w:hint="eastAsia" w:ascii="Times New Roman" w:hAnsi="Times New Roman"/>
                <w:color w:val="000000"/>
                <w:sz w:val="18"/>
                <w:szCs w:val="18"/>
                <w:vertAlign w:val="superscript"/>
                <w:lang w:val="en-US" w:eastAsia="zh-CN"/>
              </w:rPr>
              <w:t>3</w:t>
            </w:r>
            <w:r>
              <w:rPr>
                <w:rFonts w:hint="eastAsia" w:ascii="Times New Roman" w:hAnsi="Times New Roman"/>
                <w:color w:val="000000"/>
                <w:sz w:val="18"/>
                <w:szCs w:val="18"/>
              </w:rPr>
              <w:t>EPS保温隔声板</w:t>
            </w:r>
            <w:r>
              <w:rPr>
                <w:rFonts w:hint="eastAsia" w:ascii="Times New Roman" w:hAnsi="Times New Roman" w:cs="Times New Roman"/>
                <w:color w:val="auto"/>
                <w:kern w:val="0"/>
                <w:sz w:val="18"/>
                <w:szCs w:val="18"/>
              </w:rPr>
              <w:t>、</w:t>
            </w:r>
            <w:r>
              <w:rPr>
                <w:rFonts w:hint="eastAsia" w:ascii="Times New Roman" w:hAnsi="Times New Roman"/>
                <w:color w:val="auto"/>
                <w:sz w:val="18"/>
                <w:szCs w:val="18"/>
                <w:lang w:val="en-US" w:eastAsia="zh-CN"/>
              </w:rPr>
              <w:t>1</w:t>
            </w:r>
            <w:r>
              <w:rPr>
                <w:rFonts w:hint="eastAsia" w:ascii="Times New Roman" w:hAnsi="Times New Roman"/>
                <w:color w:val="000000"/>
                <w:sz w:val="18"/>
                <w:szCs w:val="18"/>
                <w:lang w:val="en-US" w:eastAsia="zh-CN"/>
              </w:rPr>
              <w:t>0</w:t>
            </w:r>
            <w:r>
              <w:rPr>
                <w:rFonts w:hint="eastAsia" w:ascii="Times New Roman" w:hAnsi="Times New Roman"/>
                <w:color w:val="000000"/>
                <w:sz w:val="18"/>
                <w:szCs w:val="18"/>
              </w:rPr>
              <w:t>万m</w:t>
            </w:r>
            <w:r>
              <w:rPr>
                <w:rFonts w:hint="eastAsia" w:ascii="Times New Roman" w:hAnsi="Times New Roman"/>
                <w:color w:val="000000"/>
                <w:sz w:val="18"/>
                <w:szCs w:val="18"/>
                <w:vertAlign w:val="superscript"/>
                <w:lang w:val="en-US" w:eastAsia="zh-CN"/>
              </w:rPr>
              <w:t>3</w:t>
            </w:r>
            <w:r>
              <w:rPr>
                <w:rFonts w:hint="eastAsia" w:ascii="Times New Roman" w:hAnsi="Times New Roman"/>
                <w:color w:val="000000"/>
                <w:sz w:val="18"/>
                <w:szCs w:val="18"/>
              </w:rPr>
              <w:t>EPS</w:t>
            </w:r>
            <w:r>
              <w:rPr>
                <w:rFonts w:hint="eastAsia" w:ascii="Times New Roman" w:hAnsi="Times New Roman"/>
                <w:color w:val="000000"/>
                <w:sz w:val="18"/>
                <w:szCs w:val="18"/>
                <w:lang w:eastAsia="zh-CN"/>
              </w:rPr>
              <w:t>保温匀质板</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ascii="Times New Roman" w:hAnsi="Times New Roman" w:eastAsia="宋体" w:cs="Times New Roman"/>
                <w:color w:val="000000"/>
                <w:sz w:val="18"/>
                <w:szCs w:val="18"/>
                <w:lang w:eastAsia="zh-CN"/>
              </w:rPr>
              <w:t>安徽启晨环境科技有限公司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eastAsia="zh-CN"/>
              </w:rPr>
              <w:t>合肥市生态环境保护局</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color w:val="FF0000"/>
                <w:kern w:val="0"/>
                <w:sz w:val="18"/>
                <w:szCs w:val="18"/>
              </w:rPr>
            </w:pPr>
            <w:r>
              <w:rPr>
                <w:rFonts w:hint="eastAsia"/>
                <w:color w:val="auto"/>
                <w:sz w:val="18"/>
                <w:lang w:eastAsia="zh-CN"/>
              </w:rPr>
              <w:t>环建审</w:t>
            </w:r>
            <w:r>
              <w:rPr>
                <w:rFonts w:hint="eastAsia"/>
                <w:color w:val="auto"/>
                <w:sz w:val="18"/>
              </w:rPr>
              <w:t>[20</w:t>
            </w:r>
            <w:r>
              <w:rPr>
                <w:rFonts w:hint="eastAsia"/>
                <w:color w:val="auto"/>
                <w:sz w:val="18"/>
                <w:lang w:val="en-US" w:eastAsia="zh-CN"/>
              </w:rPr>
              <w:t>21</w:t>
            </w:r>
            <w:r>
              <w:rPr>
                <w:rFonts w:hint="eastAsia"/>
                <w:color w:val="auto"/>
                <w:sz w:val="18"/>
              </w:rPr>
              <w:t>]</w:t>
            </w:r>
            <w:r>
              <w:rPr>
                <w:rFonts w:hint="eastAsia"/>
                <w:color w:val="auto"/>
                <w:sz w:val="18"/>
                <w:lang w:val="en-US" w:eastAsia="zh-CN"/>
              </w:rPr>
              <w:t>3028</w:t>
            </w:r>
            <w:r>
              <w:rPr>
                <w:rFonts w:hint="eastAsia"/>
                <w:color w:val="auto"/>
                <w:sz w:val="18"/>
              </w:rPr>
              <w:t>号</w:t>
            </w:r>
          </w:p>
        </w:tc>
        <w:tc>
          <w:tcPr>
            <w:tcW w:w="1911" w:type="dxa"/>
            <w:gridSpan w:val="6"/>
            <w:vAlign w:val="center"/>
          </w:tcPr>
          <w:p>
            <w:pPr>
              <w:widowControl/>
              <w:jc w:val="center"/>
              <w:rPr>
                <w:color w:val="auto"/>
                <w:kern w:val="0"/>
                <w:sz w:val="18"/>
                <w:szCs w:val="18"/>
              </w:rPr>
            </w:pPr>
            <w:r>
              <w:rPr>
                <w:color w:val="auto"/>
                <w:kern w:val="0"/>
                <w:sz w:val="18"/>
                <w:szCs w:val="18"/>
              </w:rPr>
              <w:t>环评文件类型</w:t>
            </w:r>
          </w:p>
        </w:tc>
        <w:tc>
          <w:tcPr>
            <w:tcW w:w="1918"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FF0000"/>
                <w:kern w:val="0"/>
                <w:sz w:val="18"/>
                <w:szCs w:val="18"/>
                <w:lang w:val="en-US" w:eastAsia="zh-CN"/>
              </w:rPr>
            </w:pPr>
            <w:r>
              <w:rPr>
                <w:rFonts w:hint="eastAsia"/>
                <w:b w:val="0"/>
                <w:bCs w:val="0"/>
                <w:color w:val="auto"/>
                <w:kern w:val="0"/>
                <w:sz w:val="18"/>
                <w:szCs w:val="18"/>
              </w:rPr>
              <w:t>20</w:t>
            </w:r>
            <w:r>
              <w:rPr>
                <w:rFonts w:hint="eastAsia"/>
                <w:b w:val="0"/>
                <w:bCs w:val="0"/>
                <w:color w:val="auto"/>
                <w:kern w:val="0"/>
                <w:sz w:val="18"/>
                <w:szCs w:val="18"/>
                <w:lang w:val="en-US" w:eastAsia="zh-CN"/>
              </w:rPr>
              <w:t>21.4</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21.7</w:t>
            </w:r>
          </w:p>
        </w:tc>
        <w:tc>
          <w:tcPr>
            <w:tcW w:w="1911"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18"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2020.6.18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90"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olor w:val="FF0000"/>
                <w:sz w:val="18"/>
                <w:lang w:eastAsia="zh-CN"/>
              </w:rPr>
            </w:pPr>
            <w:r>
              <w:rPr>
                <w:rFonts w:hint="eastAsia"/>
                <w:color w:val="auto"/>
                <w:sz w:val="18"/>
                <w:lang w:eastAsia="zh-CN"/>
              </w:rPr>
              <w:t>安徽澜湾环保科技有限公司</w:t>
            </w:r>
          </w:p>
        </w:tc>
        <w:tc>
          <w:tcPr>
            <w:tcW w:w="1961" w:type="dxa"/>
            <w:gridSpan w:val="4"/>
            <w:vAlign w:val="center"/>
          </w:tcPr>
          <w:p>
            <w:pPr>
              <w:widowControl/>
              <w:jc w:val="center"/>
              <w:rPr>
                <w:rFonts w:hint="eastAsia"/>
                <w:color w:val="auto"/>
                <w:sz w:val="18"/>
                <w:lang w:eastAsia="zh-CN"/>
              </w:rPr>
            </w:pPr>
            <w:r>
              <w:rPr>
                <w:rFonts w:hint="eastAsia"/>
                <w:color w:val="auto"/>
                <w:sz w:val="18"/>
                <w:lang w:eastAsia="zh-CN"/>
              </w:rPr>
              <w:t>环保设施施工单位</w:t>
            </w:r>
          </w:p>
        </w:tc>
        <w:tc>
          <w:tcPr>
            <w:tcW w:w="2965" w:type="dxa"/>
            <w:gridSpan w:val="9"/>
            <w:vAlign w:val="center"/>
          </w:tcPr>
          <w:p>
            <w:pPr>
              <w:widowControl/>
              <w:jc w:val="center"/>
              <w:rPr>
                <w:rFonts w:hint="eastAsia"/>
                <w:color w:val="auto"/>
                <w:kern w:val="0"/>
                <w:sz w:val="18"/>
                <w:szCs w:val="18"/>
                <w:lang w:val="en-US" w:eastAsia="zh-CN"/>
              </w:rPr>
            </w:pPr>
            <w:r>
              <w:rPr>
                <w:rFonts w:hint="eastAsia"/>
                <w:color w:val="auto"/>
                <w:sz w:val="18"/>
                <w:lang w:eastAsia="zh-CN"/>
              </w:rPr>
              <w:t>安徽澜湾环保科技有限公司</w:t>
            </w:r>
          </w:p>
        </w:tc>
        <w:tc>
          <w:tcPr>
            <w:tcW w:w="1911"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18" w:type="dxa"/>
            <w:gridSpan w:val="4"/>
            <w:vAlign w:val="center"/>
          </w:tcPr>
          <w:p>
            <w:pPr>
              <w:widowControl/>
              <w:jc w:val="center"/>
              <w:rPr>
                <w:rFonts w:hint="default"/>
                <w:color w:val="auto"/>
                <w:kern w:val="0"/>
                <w:sz w:val="18"/>
                <w:szCs w:val="18"/>
                <w:lang w:val="en-US" w:eastAsia="zh-CN"/>
              </w:rPr>
            </w:pPr>
            <w:r>
              <w:rPr>
                <w:rFonts w:hint="eastAsia"/>
                <w:color w:val="auto"/>
                <w:kern w:val="0"/>
                <w:sz w:val="18"/>
                <w:szCs w:val="18"/>
                <w:lang w:val="en-US" w:eastAsia="zh-CN"/>
              </w:rPr>
              <w:t>91340121MA2MWTNP59001Y</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ascii="Times New Roman" w:hAnsi="Times New Roman" w:cs="Times New Roman"/>
                <w:color w:val="auto"/>
                <w:kern w:val="0"/>
                <w:sz w:val="18"/>
                <w:szCs w:val="18"/>
                <w:lang w:val="en-US" w:eastAsia="zh-CN"/>
              </w:rPr>
              <w:t>合肥宇铜新型材料有限公司</w:t>
            </w:r>
            <w:r>
              <w:rPr>
                <w:color w:val="auto"/>
                <w:sz w:val="18"/>
                <w:szCs w:val="18"/>
              </w:rPr>
              <w:t xml:space="preserve">  </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911" w:type="dxa"/>
            <w:gridSpan w:val="6"/>
            <w:vAlign w:val="center"/>
          </w:tcPr>
          <w:p>
            <w:pPr>
              <w:widowControl/>
              <w:jc w:val="center"/>
              <w:rPr>
                <w:color w:val="auto"/>
                <w:kern w:val="0"/>
                <w:sz w:val="18"/>
                <w:szCs w:val="18"/>
              </w:rPr>
            </w:pPr>
            <w:r>
              <w:rPr>
                <w:color w:val="auto"/>
                <w:kern w:val="0"/>
                <w:sz w:val="18"/>
                <w:szCs w:val="18"/>
              </w:rPr>
              <w:t>验收监测时工况</w:t>
            </w:r>
          </w:p>
        </w:tc>
        <w:tc>
          <w:tcPr>
            <w:tcW w:w="1918"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9"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5000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82</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1.64</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5000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82</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1.64</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w:t>
            </w:r>
          </w:p>
        </w:tc>
        <w:tc>
          <w:tcPr>
            <w:tcW w:w="1399" w:type="dxa"/>
            <w:gridSpan w:val="3"/>
            <w:vAlign w:val="center"/>
          </w:tcPr>
          <w:p>
            <w:pPr>
              <w:widowControl/>
              <w:jc w:val="center"/>
              <w:rPr>
                <w:color w:val="auto"/>
                <w:kern w:val="0"/>
                <w:sz w:val="18"/>
                <w:szCs w:val="18"/>
              </w:rPr>
            </w:pPr>
            <w:r>
              <w:rPr>
                <w:color w:val="auto"/>
                <w:kern w:val="0"/>
                <w:sz w:val="18"/>
                <w:szCs w:val="18"/>
              </w:rPr>
              <w:t>废气治理（万元）</w:t>
            </w:r>
          </w:p>
        </w:tc>
        <w:tc>
          <w:tcPr>
            <w:tcW w:w="832"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30</w:t>
            </w:r>
          </w:p>
        </w:tc>
        <w:tc>
          <w:tcPr>
            <w:tcW w:w="1464" w:type="dxa"/>
            <w:gridSpan w:val="4"/>
            <w:vAlign w:val="center"/>
          </w:tcPr>
          <w:p>
            <w:pPr>
              <w:widowControl/>
              <w:jc w:val="center"/>
              <w:rPr>
                <w:color w:val="auto"/>
                <w:kern w:val="0"/>
                <w:sz w:val="18"/>
                <w:szCs w:val="18"/>
              </w:rPr>
            </w:pPr>
            <w:r>
              <w:rPr>
                <w:color w:val="auto"/>
                <w:kern w:val="0"/>
                <w:sz w:val="18"/>
                <w:szCs w:val="18"/>
              </w:rPr>
              <w:t>噪声治理（万元）</w:t>
            </w:r>
          </w:p>
        </w:tc>
        <w:tc>
          <w:tcPr>
            <w:tcW w:w="609"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w:t>
            </w:r>
          </w:p>
        </w:tc>
        <w:tc>
          <w:tcPr>
            <w:tcW w:w="1986" w:type="dxa"/>
            <w:gridSpan w:val="4"/>
            <w:vAlign w:val="center"/>
          </w:tcPr>
          <w:p>
            <w:pPr>
              <w:widowControl/>
              <w:jc w:val="center"/>
              <w:rPr>
                <w:color w:val="auto"/>
                <w:kern w:val="0"/>
                <w:sz w:val="18"/>
                <w:szCs w:val="18"/>
              </w:rPr>
            </w:pPr>
            <w:r>
              <w:rPr>
                <w:color w:val="auto"/>
                <w:kern w:val="0"/>
                <w:sz w:val="18"/>
                <w:szCs w:val="18"/>
              </w:rPr>
              <w:t>固体废物治理（万元）</w:t>
            </w:r>
          </w:p>
        </w:tc>
        <w:tc>
          <w:tcPr>
            <w:tcW w:w="676"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w:t>
            </w:r>
          </w:p>
        </w:tc>
        <w:tc>
          <w:tcPr>
            <w:tcW w:w="1502" w:type="dxa"/>
            <w:gridSpan w:val="7"/>
            <w:vAlign w:val="center"/>
          </w:tcPr>
          <w:p>
            <w:pPr>
              <w:widowControl/>
              <w:jc w:val="center"/>
              <w:rPr>
                <w:color w:val="auto"/>
                <w:kern w:val="0"/>
                <w:sz w:val="18"/>
                <w:szCs w:val="18"/>
              </w:rPr>
            </w:pPr>
            <w:r>
              <w:rPr>
                <w:color w:val="auto"/>
                <w:kern w:val="0"/>
                <w:sz w:val="18"/>
                <w:szCs w:val="18"/>
              </w:rPr>
              <w:t>绿化及生态（万元）</w:t>
            </w:r>
          </w:p>
        </w:tc>
        <w:tc>
          <w:tcPr>
            <w:tcW w:w="712" w:type="dxa"/>
            <w:vAlign w:val="center"/>
          </w:tcPr>
          <w:p>
            <w:pPr>
              <w:widowControl/>
              <w:jc w:val="center"/>
              <w:rPr>
                <w:rFonts w:hint="eastAsia" w:eastAsia="宋体"/>
                <w:color w:val="auto"/>
                <w:kern w:val="0"/>
                <w:sz w:val="18"/>
                <w:szCs w:val="18"/>
                <w:lang w:val="en-US" w:eastAsia="zh-CN"/>
              </w:rPr>
            </w:pPr>
            <w:r>
              <w:rPr>
                <w:rFonts w:hint="eastAsia"/>
                <w:color w:val="auto"/>
                <w:kern w:val="0"/>
                <w:sz w:val="18"/>
                <w:szCs w:val="18"/>
                <w:lang w:val="en-US" w:eastAsia="zh-CN"/>
              </w:rPr>
              <w:t>0</w:t>
            </w:r>
          </w:p>
        </w:tc>
        <w:tc>
          <w:tcPr>
            <w:tcW w:w="1007" w:type="dxa"/>
            <w:gridSpan w:val="3"/>
            <w:vAlign w:val="center"/>
          </w:tcPr>
          <w:p>
            <w:pPr>
              <w:widowControl/>
              <w:jc w:val="center"/>
              <w:rPr>
                <w:color w:val="auto"/>
                <w:kern w:val="0"/>
                <w:sz w:val="18"/>
                <w:szCs w:val="18"/>
              </w:rPr>
            </w:pPr>
            <w:r>
              <w:rPr>
                <w:color w:val="auto"/>
                <w:kern w:val="0"/>
                <w:sz w:val="18"/>
                <w:szCs w:val="18"/>
              </w:rPr>
              <w:t>其它（万元）</w:t>
            </w:r>
          </w:p>
        </w:tc>
        <w:tc>
          <w:tcPr>
            <w:tcW w:w="911"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auto"/>
                <w:kern w:val="0"/>
                <w:sz w:val="18"/>
                <w:szCs w:val="18"/>
              </w:rPr>
            </w:pPr>
            <w:r>
              <w:rPr>
                <w:color w:val="auto"/>
                <w:kern w:val="0"/>
                <w:sz w:val="18"/>
                <w:szCs w:val="18"/>
              </w:rPr>
              <w:t>新增废气处理设施能力（Nm</w:t>
            </w:r>
            <w:r>
              <w:rPr>
                <w:color w:val="auto"/>
                <w:kern w:val="0"/>
                <w:sz w:val="18"/>
                <w:szCs w:val="18"/>
                <w:vertAlign w:val="superscript"/>
              </w:rPr>
              <w:t>3</w:t>
            </w:r>
            <w:r>
              <w:rPr>
                <w:color w:val="auto"/>
                <w:kern w:val="0"/>
                <w:sz w:val="18"/>
                <w:szCs w:val="18"/>
              </w:rPr>
              <w:t>/h）</w:t>
            </w:r>
          </w:p>
        </w:tc>
        <w:tc>
          <w:tcPr>
            <w:tcW w:w="2426" w:type="dxa"/>
            <w:gridSpan w:val="8"/>
            <w:vAlign w:val="center"/>
          </w:tcPr>
          <w:p>
            <w:pPr>
              <w:widowControl/>
              <w:jc w:val="center"/>
              <w:rPr>
                <w:color w:val="auto"/>
                <w:kern w:val="0"/>
                <w:sz w:val="18"/>
                <w:szCs w:val="18"/>
              </w:rPr>
            </w:pPr>
            <w:r>
              <w:rPr>
                <w:rFonts w:hint="eastAsia"/>
                <w:color w:val="auto"/>
                <w:kern w:val="0"/>
                <w:sz w:val="18"/>
                <w:szCs w:val="18"/>
              </w:rPr>
              <w:t>/</w:t>
            </w:r>
          </w:p>
        </w:tc>
        <w:tc>
          <w:tcPr>
            <w:tcW w:w="1700" w:type="dxa"/>
            <w:gridSpan w:val="6"/>
            <w:vAlign w:val="center"/>
          </w:tcPr>
          <w:p>
            <w:pPr>
              <w:widowControl/>
              <w:rPr>
                <w:color w:val="auto"/>
                <w:kern w:val="0"/>
                <w:sz w:val="18"/>
                <w:szCs w:val="18"/>
              </w:rPr>
            </w:pPr>
            <w:r>
              <w:rPr>
                <w:color w:val="auto"/>
                <w:kern w:val="0"/>
                <w:sz w:val="18"/>
                <w:szCs w:val="18"/>
              </w:rPr>
              <w:t>年平均工作日（h/a）</w:t>
            </w:r>
          </w:p>
        </w:tc>
        <w:tc>
          <w:tcPr>
            <w:tcW w:w="1730"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ascii="Times New Roman" w:hAnsi="Times New Roman" w:cs="Times New Roman"/>
                <w:color w:val="auto"/>
                <w:kern w:val="0"/>
                <w:sz w:val="18"/>
                <w:szCs w:val="18"/>
                <w:lang w:val="en-US" w:eastAsia="zh-CN"/>
              </w:rPr>
              <w:t>合肥宇铜新型材料有限公司</w:t>
            </w:r>
            <w:r>
              <w:rPr>
                <w:color w:val="000000" w:themeColor="text1"/>
                <w:sz w:val="18"/>
                <w:szCs w:val="18"/>
                <w14:textFill>
                  <w14:solidFill>
                    <w14:schemeClr w14:val="tx1"/>
                  </w14:solidFill>
                </w14:textFill>
              </w:rPr>
              <w:t xml:space="preserve">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91340121MA2MWTNP59</w:t>
            </w:r>
          </w:p>
        </w:tc>
        <w:tc>
          <w:tcPr>
            <w:tcW w:w="885" w:type="dxa"/>
            <w:gridSpan w:val="3"/>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10</w:t>
            </w:r>
            <w:r>
              <w:rPr>
                <w:rFonts w:hint="eastAsia"/>
                <w:color w:val="auto"/>
                <w:kern w:val="0"/>
                <w:sz w:val="18"/>
                <w:szCs w:val="18"/>
              </w:rPr>
              <w:t>.</w:t>
            </w:r>
            <w:r>
              <w:rPr>
                <w:rFonts w:hint="eastAsia"/>
                <w:color w:val="auto"/>
                <w:kern w:val="0"/>
                <w:sz w:val="18"/>
                <w:szCs w:val="18"/>
                <w:lang w:val="en-US" w:eastAsia="zh-CN"/>
              </w:rPr>
              <w:t>08</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10.09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955"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956"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240t/a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240t/a</w:t>
            </w:r>
          </w:p>
        </w:tc>
        <w:tc>
          <w:tcPr>
            <w:tcW w:w="955"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0.0612t/a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0.0612t/a</w:t>
            </w:r>
          </w:p>
        </w:tc>
        <w:tc>
          <w:tcPr>
            <w:tcW w:w="955" w:type="dxa"/>
            <w:gridSpan w:val="2"/>
            <w:vAlign w:val="center"/>
          </w:tcPr>
          <w:p>
            <w:pPr>
              <w:widowControl/>
              <w:jc w:val="center"/>
              <w:rPr>
                <w:rFonts w:hint="default"/>
                <w:color w:val="auto"/>
                <w:kern w:val="0"/>
                <w:sz w:val="18"/>
                <w:szCs w:val="18"/>
                <w:lang w:val="en-US"/>
              </w:rPr>
            </w:pPr>
            <w:r>
              <w:rPr>
                <w:rFonts w:hint="eastAsia"/>
                <w:color w:val="auto"/>
                <w:kern w:val="0"/>
                <w:sz w:val="18"/>
                <w:szCs w:val="18"/>
                <w:lang w:val="en-US" w:eastAsia="zh-CN"/>
              </w:rPr>
              <w:t>0.0612t/a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0.0051t/a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0.0051t/a</w:t>
            </w:r>
          </w:p>
        </w:tc>
        <w:tc>
          <w:tcPr>
            <w:tcW w:w="955" w:type="dxa"/>
            <w:gridSpan w:val="2"/>
            <w:vAlign w:val="center"/>
          </w:tcPr>
          <w:p>
            <w:pPr>
              <w:widowControl/>
              <w:jc w:val="center"/>
              <w:rPr>
                <w:color w:val="auto"/>
                <w:kern w:val="0"/>
                <w:sz w:val="18"/>
                <w:szCs w:val="18"/>
              </w:rPr>
            </w:pPr>
            <w:r>
              <w:rPr>
                <w:rFonts w:hint="eastAsia"/>
                <w:color w:val="auto"/>
                <w:kern w:val="0"/>
                <w:sz w:val="18"/>
                <w:szCs w:val="18"/>
                <w:lang w:val="en-US" w:eastAsia="zh-CN"/>
              </w:rPr>
              <w:t>0.0051t/a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0.014t/a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0.014t/a</w:t>
            </w:r>
          </w:p>
        </w:tc>
        <w:tc>
          <w:tcPr>
            <w:tcW w:w="955"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0.014t/a</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1151" w:type="dxa"/>
            <w:gridSpan w:val="3"/>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761" w:type="dxa"/>
            <w:gridSpan w:val="2"/>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10"/>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2、平面布置图</w:t>
      </w:r>
      <w:r>
        <w:rPr>
          <w:rFonts w:hint="default" w:ascii="Times New Roman" w:hAnsi="Times New Roman" w:cs="Times New Roman"/>
          <w:sz w:val="24"/>
          <w:szCs w:val="24"/>
          <w:lang w:val="en-US" w:eastAsia="zh-CN"/>
        </w:rPr>
        <w:t xml:space="preserve"> </w:t>
      </w: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sectPr>
          <w:pgSz w:w="11906" w:h="16838"/>
          <w:pgMar w:top="1304" w:right="1797" w:bottom="1440" w:left="1797" w:header="851" w:footer="992" w:gutter="0"/>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jc w:val="center"/>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3040" cy="7468870"/>
            <wp:effectExtent l="0" t="0" r="3810" b="1778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22"/>
                    <a:stretch>
                      <a:fillRect/>
                    </a:stretch>
                  </pic:blipFill>
                  <pic:spPr>
                    <a:xfrm>
                      <a:off x="0" y="0"/>
                      <a:ext cx="5273040" cy="7468870"/>
                    </a:xfrm>
                    <a:prstGeom prst="rect">
                      <a:avLst/>
                    </a:prstGeom>
                    <a:noFill/>
                    <a:ln>
                      <a:noFill/>
                    </a:ln>
                  </pic:spPr>
                </pic:pic>
              </a:graphicData>
            </a:graphic>
          </wp:inline>
        </w:drawing>
      </w:r>
      <w:r>
        <w:drawing>
          <wp:inline distT="0" distB="0" distL="114300" distR="114300">
            <wp:extent cx="5160645" cy="7838440"/>
            <wp:effectExtent l="0" t="0" r="1905" b="1016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3"/>
                    <a:stretch>
                      <a:fillRect/>
                    </a:stretch>
                  </pic:blipFill>
                  <pic:spPr>
                    <a:xfrm>
                      <a:off x="0" y="0"/>
                      <a:ext cx="5160645" cy="7838440"/>
                    </a:xfrm>
                    <a:prstGeom prst="rect">
                      <a:avLst/>
                    </a:prstGeom>
                    <a:noFill/>
                    <a:ln>
                      <a:noFill/>
                    </a:ln>
                  </pic:spPr>
                </pic:pic>
              </a:graphicData>
            </a:graphic>
          </wp:inline>
        </w:drawing>
      </w:r>
      <w:r>
        <w:drawing>
          <wp:inline distT="0" distB="0" distL="114300" distR="114300">
            <wp:extent cx="5168900" cy="7815580"/>
            <wp:effectExtent l="0" t="0" r="12700" b="1397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24"/>
                    <a:stretch>
                      <a:fillRect/>
                    </a:stretch>
                  </pic:blipFill>
                  <pic:spPr>
                    <a:xfrm>
                      <a:off x="0" y="0"/>
                      <a:ext cx="5168900" cy="7815580"/>
                    </a:xfrm>
                    <a:prstGeom prst="rect">
                      <a:avLst/>
                    </a:prstGeom>
                    <a:noFill/>
                    <a:ln>
                      <a:noFill/>
                    </a:ln>
                  </pic:spPr>
                </pic:pic>
              </a:graphicData>
            </a:graphic>
          </wp:inline>
        </w:drawing>
      </w:r>
      <w:r>
        <w:drawing>
          <wp:inline distT="0" distB="0" distL="114300" distR="114300">
            <wp:extent cx="5278120" cy="7265670"/>
            <wp:effectExtent l="0" t="0" r="17780" b="1143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25"/>
                    <a:stretch>
                      <a:fillRect/>
                    </a:stretch>
                  </pic:blipFill>
                  <pic:spPr>
                    <a:xfrm>
                      <a:off x="0" y="0"/>
                      <a:ext cx="5278120" cy="72656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3445510"/>
                  <wp:effectExtent l="0" t="0" r="17780" b="2540"/>
                  <wp:docPr id="23" name="图片 23" descr="发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发泡"/>
                          <pic:cNvPicPr>
                            <a:picLocks noChangeAspect="1"/>
                          </pic:cNvPicPr>
                        </pic:nvPicPr>
                        <pic:blipFill>
                          <a:blip r:embed="rId26"/>
                          <a:stretch>
                            <a:fillRect/>
                          </a:stretch>
                        </pic:blipFill>
                        <pic:spPr>
                          <a:xfrm>
                            <a:off x="0" y="0"/>
                            <a:ext cx="2534920" cy="3445510"/>
                          </a:xfrm>
                          <a:prstGeom prst="rect">
                            <a:avLst/>
                          </a:prstGeom>
                        </pic:spPr>
                      </pic:pic>
                    </a:graphicData>
                  </a:graphic>
                </wp:inline>
              </w:drawing>
            </w:r>
          </w:p>
        </w:tc>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3426460"/>
                  <wp:effectExtent l="0" t="0" r="17780" b="2540"/>
                  <wp:docPr id="26" name="图片 26" descr="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二级活性炭"/>
                          <pic:cNvPicPr>
                            <a:picLocks noChangeAspect="1"/>
                          </pic:cNvPicPr>
                        </pic:nvPicPr>
                        <pic:blipFill>
                          <a:blip r:embed="rId27"/>
                          <a:stretch>
                            <a:fillRect/>
                          </a:stretch>
                        </pic:blipFill>
                        <pic:spPr>
                          <a:xfrm>
                            <a:off x="0" y="0"/>
                            <a:ext cx="2534920" cy="3426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jc w:val="center"/>
              <w:rPr>
                <w:rFonts w:hint="eastAsia" w:eastAsiaTheme="minorEastAsia"/>
                <w:vertAlign w:val="baseline"/>
                <w:lang w:eastAsia="zh-CN"/>
              </w:rPr>
            </w:pPr>
            <w:r>
              <w:rPr>
                <w:rFonts w:hint="eastAsia"/>
                <w:vertAlign w:val="baseline"/>
                <w:lang w:eastAsia="zh-CN"/>
              </w:rPr>
              <w:t>发泡</w:t>
            </w:r>
          </w:p>
        </w:tc>
        <w:tc>
          <w:tcPr>
            <w:tcW w:w="4261" w:type="dxa"/>
          </w:tcPr>
          <w:p>
            <w:pPr>
              <w:jc w:val="center"/>
              <w:rPr>
                <w:rFonts w:hint="default" w:eastAsiaTheme="minorEastAsia"/>
                <w:vertAlign w:val="baseline"/>
                <w:lang w:val="en-US" w:eastAsia="zh-CN"/>
              </w:rPr>
            </w:pPr>
            <w:r>
              <w:rPr>
                <w:rFonts w:hint="eastAsia"/>
                <w:vertAlign w:val="baseline"/>
                <w:lang w:eastAsia="zh-CN"/>
              </w:rPr>
              <w:t>二级活性炭</w:t>
            </w:r>
            <w:r>
              <w:rPr>
                <w:rFonts w:hint="eastAsia"/>
                <w:vertAlign w:val="baseline"/>
                <w:lang w:val="en-US" w:eastAsia="zh-CN"/>
              </w:rPr>
              <w:t>+15米高排气筒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1590" cy="3430270"/>
                  <wp:effectExtent l="0" t="0" r="10160" b="17780"/>
                  <wp:docPr id="27" name="图片 27" descr="切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切割 (2)"/>
                          <pic:cNvPicPr>
                            <a:picLocks noChangeAspect="1"/>
                          </pic:cNvPicPr>
                        </pic:nvPicPr>
                        <pic:blipFill>
                          <a:blip r:embed="rId28"/>
                          <a:stretch>
                            <a:fillRect/>
                          </a:stretch>
                        </pic:blipFill>
                        <pic:spPr>
                          <a:xfrm>
                            <a:off x="0" y="0"/>
                            <a:ext cx="2561590" cy="3430270"/>
                          </a:xfrm>
                          <a:prstGeom prst="rect">
                            <a:avLst/>
                          </a:prstGeom>
                        </pic:spPr>
                      </pic:pic>
                    </a:graphicData>
                  </a:graphic>
                </wp:inline>
              </w:drawing>
            </w:r>
          </w:p>
        </w:tc>
        <w:tc>
          <w:tcPr>
            <w:tcW w:w="4261" w:type="dxa"/>
          </w:tcPr>
          <w:p>
            <w:pPr>
              <w:rPr>
                <w:vertAlign w:val="baseline"/>
              </w:rPr>
            </w:pPr>
            <w:r>
              <w:rPr>
                <w:rFonts w:hint="eastAsia" w:eastAsiaTheme="minorEastAsia"/>
                <w:vertAlign w:val="baseline"/>
                <w:lang w:eastAsia="zh-CN"/>
              </w:rPr>
              <w:drawing>
                <wp:inline distT="0" distB="0" distL="114300" distR="114300">
                  <wp:extent cx="2560320" cy="3357880"/>
                  <wp:effectExtent l="0" t="0" r="11430" b="13970"/>
                  <wp:docPr id="28" name="图片 28" descr="切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切割"/>
                          <pic:cNvPicPr>
                            <a:picLocks noChangeAspect="1"/>
                          </pic:cNvPicPr>
                        </pic:nvPicPr>
                        <pic:blipFill>
                          <a:blip r:embed="rId29"/>
                          <a:stretch>
                            <a:fillRect/>
                          </a:stretch>
                        </pic:blipFill>
                        <pic:spPr>
                          <a:xfrm>
                            <a:off x="0" y="0"/>
                            <a:ext cx="2560320" cy="3357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jc w:val="center"/>
              <w:rPr>
                <w:rFonts w:hint="eastAsia" w:eastAsiaTheme="minorEastAsia"/>
                <w:vertAlign w:val="baseline"/>
                <w:lang w:eastAsia="zh-CN"/>
              </w:rPr>
            </w:pPr>
            <w:r>
              <w:rPr>
                <w:rFonts w:hint="eastAsia"/>
                <w:vertAlign w:val="baseline"/>
                <w:lang w:eastAsia="zh-CN"/>
              </w:rPr>
              <w:t>切割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3607435"/>
                  <wp:effectExtent l="0" t="0" r="17780" b="12065"/>
                  <wp:docPr id="29" name="图片 29" descr="投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投料"/>
                          <pic:cNvPicPr>
                            <a:picLocks noChangeAspect="1"/>
                          </pic:cNvPicPr>
                        </pic:nvPicPr>
                        <pic:blipFill>
                          <a:blip r:embed="rId30"/>
                          <a:stretch>
                            <a:fillRect/>
                          </a:stretch>
                        </pic:blipFill>
                        <pic:spPr>
                          <a:xfrm>
                            <a:off x="0" y="0"/>
                            <a:ext cx="2534920" cy="3607435"/>
                          </a:xfrm>
                          <a:prstGeom prst="rect">
                            <a:avLst/>
                          </a:prstGeom>
                        </pic:spPr>
                      </pic:pic>
                    </a:graphicData>
                  </a:graphic>
                </wp:inline>
              </w:drawing>
            </w:r>
          </w:p>
        </w:tc>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3588385"/>
                  <wp:effectExtent l="0" t="0" r="17780" b="12065"/>
                  <wp:docPr id="45" name="图片 45" descr="切割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切割排气筒"/>
                          <pic:cNvPicPr>
                            <a:picLocks noChangeAspect="1"/>
                          </pic:cNvPicPr>
                        </pic:nvPicPr>
                        <pic:blipFill>
                          <a:blip r:embed="rId31"/>
                          <a:stretch>
                            <a:fillRect/>
                          </a:stretch>
                        </pic:blipFill>
                        <pic:spPr>
                          <a:xfrm>
                            <a:off x="0" y="0"/>
                            <a:ext cx="2534920" cy="3588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jc w:val="center"/>
              <w:rPr>
                <w:rFonts w:hint="eastAsia" w:eastAsiaTheme="minorEastAsia"/>
                <w:vertAlign w:val="baseline"/>
                <w:lang w:eastAsia="zh-CN"/>
              </w:rPr>
            </w:pPr>
            <w:r>
              <w:rPr>
                <w:rFonts w:hint="eastAsia"/>
                <w:vertAlign w:val="baseline"/>
                <w:lang w:eastAsia="zh-CN"/>
              </w:rPr>
              <w:t>投料布袋除尘</w:t>
            </w:r>
          </w:p>
        </w:tc>
        <w:tc>
          <w:tcPr>
            <w:tcW w:w="4261" w:type="dxa"/>
          </w:tcPr>
          <w:p>
            <w:pPr>
              <w:jc w:val="center"/>
              <w:rPr>
                <w:rFonts w:hint="eastAsia" w:eastAsiaTheme="minorEastAsia"/>
                <w:vertAlign w:val="baseline"/>
                <w:lang w:eastAsia="zh-CN"/>
              </w:rPr>
            </w:pPr>
            <w:r>
              <w:rPr>
                <w:rFonts w:hint="eastAsia"/>
                <w:vertAlign w:val="baseline"/>
                <w:lang w:eastAsia="zh-CN"/>
              </w:rPr>
              <w:t>切割排气筒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jc w:val="center"/>
              <w:rPr>
                <w:rFonts w:hint="eastAsia"/>
                <w:vertAlign w:val="baseline"/>
                <w:lang w:eastAsia="zh-CN"/>
              </w:rPr>
            </w:pPr>
            <w:r>
              <w:rPr>
                <w:rFonts w:hint="eastAsia"/>
                <w:vertAlign w:val="baseline"/>
                <w:lang w:eastAsia="zh-CN"/>
              </w:rPr>
              <w:drawing>
                <wp:inline distT="0" distB="0" distL="114300" distR="114300">
                  <wp:extent cx="2567940" cy="4591050"/>
                  <wp:effectExtent l="0" t="0" r="3810" b="0"/>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
                          <pic:cNvPicPr>
                            <a:picLocks noChangeAspect="1"/>
                          </pic:cNvPicPr>
                        </pic:nvPicPr>
                        <pic:blipFill>
                          <a:blip r:embed="rId32"/>
                          <a:stretch>
                            <a:fillRect/>
                          </a:stretch>
                        </pic:blipFill>
                        <pic:spPr>
                          <a:xfrm>
                            <a:off x="0" y="0"/>
                            <a:ext cx="2567940" cy="4591050"/>
                          </a:xfrm>
                          <a:prstGeom prst="rect">
                            <a:avLst/>
                          </a:prstGeom>
                        </pic:spPr>
                      </pic:pic>
                    </a:graphicData>
                  </a:graphic>
                </wp:inline>
              </w:drawing>
            </w:r>
          </w:p>
        </w:tc>
        <w:tc>
          <w:tcPr>
            <w:tcW w:w="4261" w:type="dxa"/>
          </w:tcPr>
          <w:p>
            <w:pPr>
              <w:jc w:val="center"/>
              <w:rPr>
                <w:rFonts w:hint="eastAsia"/>
                <w:vertAlign w:val="baseline"/>
                <w:lang w:eastAsia="zh-CN"/>
              </w:rPr>
            </w:pPr>
            <w:r>
              <w:rPr>
                <w:rFonts w:hint="eastAsia"/>
                <w:vertAlign w:val="baseline"/>
                <w:lang w:eastAsia="zh-CN"/>
              </w:rPr>
              <w:drawing>
                <wp:inline distT="0" distB="0" distL="114300" distR="114300">
                  <wp:extent cx="2567940" cy="4573270"/>
                  <wp:effectExtent l="0" t="0" r="3810" b="17780"/>
                  <wp:docPr id="49" name="图片 49" descr="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 (2)"/>
                          <pic:cNvPicPr>
                            <a:picLocks noChangeAspect="1"/>
                          </pic:cNvPicPr>
                        </pic:nvPicPr>
                        <pic:blipFill>
                          <a:blip r:embed="rId33"/>
                          <a:stretch>
                            <a:fillRect/>
                          </a:stretch>
                        </pic:blipFill>
                        <pic:spPr>
                          <a:xfrm>
                            <a:off x="0" y="0"/>
                            <a:ext cx="2567940" cy="45732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jc w:val="center"/>
              <w:rPr>
                <w:rFonts w:hint="eastAsia"/>
                <w:vertAlign w:val="baseline"/>
                <w:lang w:eastAsia="zh-CN"/>
              </w:rPr>
            </w:pPr>
            <w:r>
              <w:rPr>
                <w:rFonts w:hint="eastAsia"/>
                <w:vertAlign w:val="baseline"/>
                <w:lang w:eastAsia="zh-CN"/>
              </w:rPr>
              <w:drawing>
                <wp:inline distT="0" distB="0" distL="114300" distR="114300">
                  <wp:extent cx="2567940" cy="2658745"/>
                  <wp:effectExtent l="0" t="0" r="3810" b="8255"/>
                  <wp:docPr id="58" name="图片 58" descr="8099cd2c5dd69c04d2d12dd4d135b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8099cd2c5dd69c04d2d12dd4d135b3b"/>
                          <pic:cNvPicPr>
                            <a:picLocks noChangeAspect="1"/>
                          </pic:cNvPicPr>
                        </pic:nvPicPr>
                        <pic:blipFill>
                          <a:blip r:embed="rId34"/>
                          <a:stretch>
                            <a:fillRect/>
                          </a:stretch>
                        </pic:blipFill>
                        <pic:spPr>
                          <a:xfrm>
                            <a:off x="0" y="0"/>
                            <a:ext cx="2567940" cy="2658745"/>
                          </a:xfrm>
                          <a:prstGeom prst="rect">
                            <a:avLst/>
                          </a:prstGeom>
                        </pic:spPr>
                      </pic:pic>
                    </a:graphicData>
                  </a:graphic>
                </wp:inline>
              </w:drawing>
            </w:r>
          </w:p>
        </w:tc>
        <w:tc>
          <w:tcPr>
            <w:tcW w:w="4261" w:type="dxa"/>
          </w:tcPr>
          <w:p>
            <w:pPr>
              <w:jc w:val="center"/>
              <w:rPr>
                <w:rFonts w:hint="eastAsia"/>
                <w:vertAlign w:val="baseline"/>
                <w:lang w:eastAsia="zh-CN"/>
              </w:rPr>
            </w:pPr>
            <w:r>
              <w:rPr>
                <w:rFonts w:hint="eastAsia"/>
                <w:vertAlign w:val="baseline"/>
                <w:lang w:eastAsia="zh-CN"/>
              </w:rPr>
              <w:drawing>
                <wp:inline distT="0" distB="0" distL="114300" distR="114300">
                  <wp:extent cx="2560320" cy="2694940"/>
                  <wp:effectExtent l="0" t="0" r="11430" b="10160"/>
                  <wp:docPr id="59" name="图片 59" descr="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 (2)"/>
                          <pic:cNvPicPr>
                            <a:picLocks noChangeAspect="1"/>
                          </pic:cNvPicPr>
                        </pic:nvPicPr>
                        <pic:blipFill>
                          <a:blip r:embed="rId35"/>
                          <a:stretch>
                            <a:fillRect/>
                          </a:stretch>
                        </pic:blipFill>
                        <pic:spPr>
                          <a:xfrm>
                            <a:off x="0" y="0"/>
                            <a:ext cx="2560320" cy="2694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jc w:val="center"/>
              <w:rPr>
                <w:rFonts w:hint="eastAsia"/>
                <w:vertAlign w:val="baseline"/>
                <w:lang w:eastAsia="zh-CN"/>
              </w:rPr>
            </w:pPr>
            <w:r>
              <w:rPr>
                <w:rFonts w:hint="eastAsia"/>
                <w:vertAlign w:val="baseline"/>
                <w:lang w:eastAsia="zh-CN"/>
              </w:rPr>
              <w:t>危废暂存间</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pPr>
    </w:p>
    <w:p>
      <w:pPr>
        <w:pStyle w:val="9"/>
        <w:jc w:val="both"/>
        <w:rPr>
          <w:b/>
          <w:bCs/>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、监测报告</w:t>
      </w:r>
    </w:p>
    <w:p>
      <w:pPr>
        <w:pStyle w:val="9"/>
        <w:jc w:val="both"/>
        <w:rPr>
          <w:b/>
          <w:bCs/>
          <w:color w:val="FF0000"/>
          <w:sz w:val="24"/>
        </w:rPr>
      </w:pPr>
      <w:r>
        <w:drawing>
          <wp:inline distT="0" distB="0" distL="114300" distR="114300">
            <wp:extent cx="5274945" cy="7543165"/>
            <wp:effectExtent l="0" t="0" r="1905" b="635"/>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36"/>
                    <a:stretch>
                      <a:fillRect/>
                    </a:stretch>
                  </pic:blipFill>
                  <pic:spPr>
                    <a:xfrm>
                      <a:off x="0" y="0"/>
                      <a:ext cx="5274945" cy="7543165"/>
                    </a:xfrm>
                    <a:prstGeom prst="rect">
                      <a:avLst/>
                    </a:prstGeom>
                    <a:noFill/>
                    <a:ln>
                      <a:noFill/>
                    </a:ln>
                  </pic:spPr>
                </pic:pic>
              </a:graphicData>
            </a:graphic>
          </wp:inline>
        </w:drawing>
      </w:r>
    </w:p>
    <w:p>
      <w:pPr>
        <w:pStyle w:val="9"/>
        <w:jc w:val="both"/>
        <w:rPr>
          <w:b/>
          <w:bCs/>
          <w:color w:val="FF0000"/>
          <w:sz w:val="24"/>
        </w:rPr>
      </w:pPr>
      <w:r>
        <w:drawing>
          <wp:inline distT="0" distB="0" distL="114300" distR="114300">
            <wp:extent cx="5275580" cy="7419340"/>
            <wp:effectExtent l="0" t="0" r="1270" b="10160"/>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37"/>
                    <a:stretch>
                      <a:fillRect/>
                    </a:stretch>
                  </pic:blipFill>
                  <pic:spPr>
                    <a:xfrm>
                      <a:off x="0" y="0"/>
                      <a:ext cx="5275580" cy="7419340"/>
                    </a:xfrm>
                    <a:prstGeom prst="rect">
                      <a:avLst/>
                    </a:prstGeom>
                    <a:noFill/>
                    <a:ln>
                      <a:noFill/>
                    </a:ln>
                  </pic:spPr>
                </pic:pic>
              </a:graphicData>
            </a:graphic>
          </wp:inline>
        </w:drawing>
      </w:r>
      <w:r>
        <w:drawing>
          <wp:inline distT="0" distB="0" distL="114300" distR="114300">
            <wp:extent cx="5275580" cy="7354570"/>
            <wp:effectExtent l="0" t="0" r="1270" b="17780"/>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38"/>
                    <a:stretch>
                      <a:fillRect/>
                    </a:stretch>
                  </pic:blipFill>
                  <pic:spPr>
                    <a:xfrm>
                      <a:off x="0" y="0"/>
                      <a:ext cx="5275580" cy="7354570"/>
                    </a:xfrm>
                    <a:prstGeom prst="rect">
                      <a:avLst/>
                    </a:prstGeom>
                    <a:noFill/>
                    <a:ln>
                      <a:noFill/>
                    </a:ln>
                  </pic:spPr>
                </pic:pic>
              </a:graphicData>
            </a:graphic>
          </wp:inline>
        </w:drawing>
      </w:r>
      <w:r>
        <w:drawing>
          <wp:inline distT="0" distB="0" distL="114300" distR="114300">
            <wp:extent cx="5272405" cy="7371080"/>
            <wp:effectExtent l="0" t="0" r="4445" b="1270"/>
            <wp:docPr id="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
                    <pic:cNvPicPr>
                      <a:picLocks noChangeAspect="1"/>
                    </pic:cNvPicPr>
                  </pic:nvPicPr>
                  <pic:blipFill>
                    <a:blip r:embed="rId39"/>
                    <a:stretch>
                      <a:fillRect/>
                    </a:stretch>
                  </pic:blipFill>
                  <pic:spPr>
                    <a:xfrm>
                      <a:off x="0" y="0"/>
                      <a:ext cx="5272405" cy="7371080"/>
                    </a:xfrm>
                    <a:prstGeom prst="rect">
                      <a:avLst/>
                    </a:prstGeom>
                    <a:noFill/>
                    <a:ln>
                      <a:noFill/>
                    </a:ln>
                  </pic:spPr>
                </pic:pic>
              </a:graphicData>
            </a:graphic>
          </wp:inline>
        </w:drawing>
      </w:r>
      <w:r>
        <w:drawing>
          <wp:inline distT="0" distB="0" distL="114300" distR="114300">
            <wp:extent cx="5277485" cy="7444740"/>
            <wp:effectExtent l="0" t="0" r="18415" b="381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40"/>
                    <a:stretch>
                      <a:fillRect/>
                    </a:stretch>
                  </pic:blipFill>
                  <pic:spPr>
                    <a:xfrm>
                      <a:off x="0" y="0"/>
                      <a:ext cx="5277485" cy="7444740"/>
                    </a:xfrm>
                    <a:prstGeom prst="rect">
                      <a:avLst/>
                    </a:prstGeom>
                    <a:noFill/>
                    <a:ln>
                      <a:noFill/>
                    </a:ln>
                  </pic:spPr>
                </pic:pic>
              </a:graphicData>
            </a:graphic>
          </wp:inline>
        </w:drawing>
      </w:r>
      <w:r>
        <w:drawing>
          <wp:inline distT="0" distB="0" distL="114300" distR="114300">
            <wp:extent cx="5273040" cy="7355840"/>
            <wp:effectExtent l="0" t="0" r="3810" b="1651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41"/>
                    <a:stretch>
                      <a:fillRect/>
                    </a:stretch>
                  </pic:blipFill>
                  <pic:spPr>
                    <a:xfrm>
                      <a:off x="0" y="0"/>
                      <a:ext cx="5273040" cy="7355840"/>
                    </a:xfrm>
                    <a:prstGeom prst="rect">
                      <a:avLst/>
                    </a:prstGeom>
                    <a:noFill/>
                    <a:ln>
                      <a:noFill/>
                    </a:ln>
                  </pic:spPr>
                </pic:pic>
              </a:graphicData>
            </a:graphic>
          </wp:inline>
        </w:drawing>
      </w:r>
      <w:r>
        <w:drawing>
          <wp:inline distT="0" distB="0" distL="114300" distR="114300">
            <wp:extent cx="5273040" cy="7399655"/>
            <wp:effectExtent l="0" t="0" r="3810" b="10795"/>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42"/>
                    <a:stretch>
                      <a:fillRect/>
                    </a:stretch>
                  </pic:blipFill>
                  <pic:spPr>
                    <a:xfrm>
                      <a:off x="0" y="0"/>
                      <a:ext cx="5273040" cy="7399655"/>
                    </a:xfrm>
                    <a:prstGeom prst="rect">
                      <a:avLst/>
                    </a:prstGeom>
                    <a:noFill/>
                    <a:ln>
                      <a:noFill/>
                    </a:ln>
                  </pic:spPr>
                </pic:pic>
              </a:graphicData>
            </a:graphic>
          </wp:inline>
        </w:drawing>
      </w:r>
      <w:r>
        <w:drawing>
          <wp:inline distT="0" distB="0" distL="114300" distR="114300">
            <wp:extent cx="5274945" cy="7411085"/>
            <wp:effectExtent l="0" t="0" r="1905" b="18415"/>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43"/>
                    <a:stretch>
                      <a:fillRect/>
                    </a:stretch>
                  </pic:blipFill>
                  <pic:spPr>
                    <a:xfrm>
                      <a:off x="0" y="0"/>
                      <a:ext cx="5274945" cy="7411085"/>
                    </a:xfrm>
                    <a:prstGeom prst="rect">
                      <a:avLst/>
                    </a:prstGeom>
                    <a:noFill/>
                    <a:ln>
                      <a:noFill/>
                    </a:ln>
                  </pic:spPr>
                </pic:pic>
              </a:graphicData>
            </a:graphic>
          </wp:inline>
        </w:drawing>
      </w:r>
      <w:r>
        <w:drawing>
          <wp:inline distT="0" distB="0" distL="114300" distR="114300">
            <wp:extent cx="5273040" cy="7261860"/>
            <wp:effectExtent l="0" t="0" r="3810" b="15240"/>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44"/>
                    <a:stretch>
                      <a:fillRect/>
                    </a:stretch>
                  </pic:blipFill>
                  <pic:spPr>
                    <a:xfrm>
                      <a:off x="0" y="0"/>
                      <a:ext cx="5273040" cy="7261860"/>
                    </a:xfrm>
                    <a:prstGeom prst="rect">
                      <a:avLst/>
                    </a:prstGeom>
                    <a:noFill/>
                    <a:ln>
                      <a:noFill/>
                    </a:ln>
                  </pic:spPr>
                </pic:pic>
              </a:graphicData>
            </a:graphic>
          </wp:inline>
        </w:drawing>
      </w:r>
      <w:r>
        <w:drawing>
          <wp:inline distT="0" distB="0" distL="114300" distR="114300">
            <wp:extent cx="5273040" cy="7305675"/>
            <wp:effectExtent l="0" t="0" r="3810" b="9525"/>
            <wp:docPr id="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pic:cNvPicPr>
                      <a:picLocks noChangeAspect="1"/>
                    </pic:cNvPicPr>
                  </pic:nvPicPr>
                  <pic:blipFill>
                    <a:blip r:embed="rId45"/>
                    <a:stretch>
                      <a:fillRect/>
                    </a:stretch>
                  </pic:blipFill>
                  <pic:spPr>
                    <a:xfrm>
                      <a:off x="0" y="0"/>
                      <a:ext cx="5273040" cy="7305675"/>
                    </a:xfrm>
                    <a:prstGeom prst="rect">
                      <a:avLst/>
                    </a:prstGeom>
                    <a:noFill/>
                    <a:ln>
                      <a:noFill/>
                    </a:ln>
                  </pic:spPr>
                </pic:pic>
              </a:graphicData>
            </a:graphic>
          </wp:inline>
        </w:drawing>
      </w:r>
      <w:r>
        <w:drawing>
          <wp:inline distT="0" distB="0" distL="114300" distR="114300">
            <wp:extent cx="5275580" cy="7579995"/>
            <wp:effectExtent l="0" t="0" r="1270" b="1905"/>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46"/>
                    <a:stretch>
                      <a:fillRect/>
                    </a:stretch>
                  </pic:blipFill>
                  <pic:spPr>
                    <a:xfrm>
                      <a:off x="0" y="0"/>
                      <a:ext cx="5275580" cy="7579995"/>
                    </a:xfrm>
                    <a:prstGeom prst="rect">
                      <a:avLst/>
                    </a:prstGeom>
                    <a:noFill/>
                    <a:ln>
                      <a:noFill/>
                    </a:ln>
                  </pic:spPr>
                </pic:pic>
              </a:graphicData>
            </a:graphic>
          </wp:inline>
        </w:drawing>
      </w:r>
      <w:r>
        <w:drawing>
          <wp:inline distT="0" distB="0" distL="114300" distR="114300">
            <wp:extent cx="5273040" cy="7016115"/>
            <wp:effectExtent l="0" t="0" r="3810" b="13335"/>
            <wp:docPr id="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
                    <pic:cNvPicPr>
                      <a:picLocks noChangeAspect="1"/>
                    </pic:cNvPicPr>
                  </pic:nvPicPr>
                  <pic:blipFill>
                    <a:blip r:embed="rId47"/>
                    <a:stretch>
                      <a:fillRect/>
                    </a:stretch>
                  </pic:blipFill>
                  <pic:spPr>
                    <a:xfrm>
                      <a:off x="0" y="0"/>
                      <a:ext cx="5273040" cy="7016115"/>
                    </a:xfrm>
                    <a:prstGeom prst="rect">
                      <a:avLst/>
                    </a:prstGeom>
                    <a:noFill/>
                    <a:ln>
                      <a:noFill/>
                    </a:ln>
                  </pic:spPr>
                </pic:pic>
              </a:graphicData>
            </a:graphic>
          </wp:inline>
        </w:drawing>
      </w: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sectPr>
          <w:pgSz w:w="11906" w:h="16838"/>
          <w:pgMar w:top="1304" w:right="1797" w:bottom="1440" w:left="1797" w:header="851" w:footer="992" w:gutter="0"/>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4、危废协议</w:t>
      </w:r>
    </w:p>
    <w:p>
      <w:pPr>
        <w:rPr>
          <w:rFonts w:hint="eastAsia"/>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7485" cy="7571105"/>
            <wp:effectExtent l="0" t="0" r="18415" b="10795"/>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48"/>
                    <a:stretch>
                      <a:fillRect/>
                    </a:stretch>
                  </pic:blipFill>
                  <pic:spPr>
                    <a:xfrm>
                      <a:off x="0" y="0"/>
                      <a:ext cx="5277485" cy="7571105"/>
                    </a:xfrm>
                    <a:prstGeom prst="rect">
                      <a:avLst/>
                    </a:prstGeom>
                    <a:noFill/>
                    <a:ln>
                      <a:noFill/>
                    </a:ln>
                  </pic:spPr>
                </pic:pic>
              </a:graphicData>
            </a:graphic>
          </wp:inline>
        </w:drawing>
      </w:r>
      <w:r>
        <w:drawing>
          <wp:inline distT="0" distB="0" distL="114300" distR="114300">
            <wp:extent cx="5238750" cy="7705725"/>
            <wp:effectExtent l="0" t="0" r="0" b="9525"/>
            <wp:docPr id="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pic:cNvPicPr>
                      <a:picLocks noChangeAspect="1"/>
                    </pic:cNvPicPr>
                  </pic:nvPicPr>
                  <pic:blipFill>
                    <a:blip r:embed="rId49"/>
                    <a:stretch>
                      <a:fillRect/>
                    </a:stretch>
                  </pic:blipFill>
                  <pic:spPr>
                    <a:xfrm>
                      <a:off x="0" y="0"/>
                      <a:ext cx="5238750" cy="7705725"/>
                    </a:xfrm>
                    <a:prstGeom prst="rect">
                      <a:avLst/>
                    </a:prstGeom>
                    <a:noFill/>
                    <a:ln>
                      <a:noFill/>
                    </a:ln>
                  </pic:spPr>
                </pic:pic>
              </a:graphicData>
            </a:graphic>
          </wp:inline>
        </w:drawing>
      </w:r>
      <w:r>
        <w:drawing>
          <wp:inline distT="0" distB="0" distL="114300" distR="114300">
            <wp:extent cx="5275580" cy="7614285"/>
            <wp:effectExtent l="0" t="0" r="1270" b="5715"/>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50"/>
                    <a:stretch>
                      <a:fillRect/>
                    </a:stretch>
                  </pic:blipFill>
                  <pic:spPr>
                    <a:xfrm>
                      <a:off x="0" y="0"/>
                      <a:ext cx="5275580" cy="7614285"/>
                    </a:xfrm>
                    <a:prstGeom prst="rect">
                      <a:avLst/>
                    </a:prstGeom>
                    <a:noFill/>
                    <a:ln>
                      <a:noFill/>
                    </a:ln>
                  </pic:spPr>
                </pic:pic>
              </a:graphicData>
            </a:graphic>
          </wp:inline>
        </w:drawing>
      </w:r>
      <w:r>
        <w:drawing>
          <wp:inline distT="0" distB="0" distL="114300" distR="114300">
            <wp:extent cx="5273675" cy="7496175"/>
            <wp:effectExtent l="0" t="0" r="3175" b="9525"/>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51"/>
                    <a:stretch>
                      <a:fillRect/>
                    </a:stretch>
                  </pic:blipFill>
                  <pic:spPr>
                    <a:xfrm>
                      <a:off x="0" y="0"/>
                      <a:ext cx="5273675" cy="7496175"/>
                    </a:xfrm>
                    <a:prstGeom prst="rect">
                      <a:avLst/>
                    </a:prstGeom>
                    <a:noFill/>
                    <a:ln>
                      <a:noFill/>
                    </a:ln>
                  </pic:spPr>
                </pic:pic>
              </a:graphicData>
            </a:graphic>
          </wp:inline>
        </w:drawing>
      </w:r>
    </w:p>
    <w:p>
      <w:pPr>
        <w:rPr>
          <w:rFonts w:hint="eastAsia"/>
          <w:lang w:eastAsia="zh-CN"/>
        </w:rPr>
        <w:sectPr>
          <w:pgSz w:w="16838" w:h="11906" w:orient="landscape"/>
          <w:pgMar w:top="1797" w:right="1304" w:bottom="1797" w:left="1440" w:header="851" w:footer="992" w:gutter="0"/>
          <w:cols w:space="720" w:num="1"/>
          <w:docGrid w:type="lines" w:linePitch="312" w:charSpace="0"/>
        </w:sectPr>
      </w:pPr>
      <w:r>
        <w:rPr>
          <w:sz w:val="21"/>
        </w:rPr>
        <mc:AlternateContent>
          <mc:Choice Requires="wps">
            <w:drawing>
              <wp:anchor distT="0" distB="0" distL="114300" distR="114300" simplePos="0" relativeHeight="251684864" behindDoc="0" locked="0" layoutInCell="1" allowOverlap="1">
                <wp:simplePos x="0" y="0"/>
                <wp:positionH relativeFrom="column">
                  <wp:posOffset>2807970</wp:posOffset>
                </wp:positionH>
                <wp:positionV relativeFrom="paragraph">
                  <wp:posOffset>5318760</wp:posOffset>
                </wp:positionV>
                <wp:extent cx="3152775" cy="276225"/>
                <wp:effectExtent l="0" t="0" r="9525" b="9525"/>
                <wp:wrapNone/>
                <wp:docPr id="57" name="矩形 57"/>
                <wp:cNvGraphicFramePr/>
                <a:graphic xmlns:a="http://schemas.openxmlformats.org/drawingml/2006/main">
                  <a:graphicData uri="http://schemas.microsoft.com/office/word/2010/wordprocessingShape">
                    <wps:wsp>
                      <wps:cNvSpPr/>
                      <wps:spPr>
                        <a:xfrm>
                          <a:off x="3531870" y="628269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附图一：项目地理位置图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1pt;margin-top:418.8pt;height:21.75pt;width:248.25pt;z-index:251684864;v-text-anchor:middle;mso-width-relative:page;mso-height-relative:page;" fillcolor="#FFFFFF [3201]" filled="t" stroked="f" coordsize="21600,21600" o:gfxdata="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RA+AW9sAAAALAQAADwAAAAAAAAAB&#10;ACAAAAAiAAAAZHJzL2Rvd25yZXYueG1sUEsBAhQAFAAAAAgAh07iQM2KOCt/AgAA5AQAAA4AAAAA&#10;AAAAAQAgAAAAKgEAAGRycy9lMm9Eb2MueG1sUEsFBgAAAAAGAAYAWQEAABsGA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附图一：项目地理位置图</w:t>
                      </w:r>
                    </w:p>
                  </w:txbxContent>
                </v:textbox>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3693795</wp:posOffset>
                </wp:positionH>
                <wp:positionV relativeFrom="paragraph">
                  <wp:posOffset>2204085</wp:posOffset>
                </wp:positionV>
                <wp:extent cx="914400" cy="342900"/>
                <wp:effectExtent l="0" t="0" r="0" b="0"/>
                <wp:wrapNone/>
                <wp:docPr id="51" name="矩形 51"/>
                <wp:cNvGraphicFramePr/>
                <a:graphic xmlns:a="http://schemas.openxmlformats.org/drawingml/2006/main">
                  <a:graphicData uri="http://schemas.microsoft.com/office/word/2010/wordprocessingShape">
                    <wps:wsp>
                      <wps:cNvSpPr/>
                      <wps:spPr>
                        <a:xfrm>
                          <a:off x="4960620" y="3082290"/>
                          <a:ext cx="91440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85pt;margin-top:173.55pt;height:27pt;width:72pt;z-index:251683840;v-text-anchor:middle;mso-width-relative:page;mso-height-relative:page;" filled="f" stroked="f" coordsize="21600,21600" o:gfxdata="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8T+P7ZAAAACwEAAA8AAAAAAAAAAQAgAAAAIgAAAGRycy9kb3ducmV2LnhtbFBL&#10;AQIUABQAAAAIAIdO4kAFQq5oZwIAALoEAAAOAAAAAAAAAAEAIAAAACgBAABkcnMvZTJvRG9jLnht&#10;bFBLBQYAAAAABgAGAFkBAAABBgAAAAA=&#10;">
                <v:fill on="f" focussize="0,0"/>
                <v:stroke on="f" weight="1pt"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项目地</w:t>
                      </w:r>
                    </w:p>
                  </w:txbxContent>
                </v:textbox>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3712845</wp:posOffset>
                </wp:positionH>
                <wp:positionV relativeFrom="paragraph">
                  <wp:posOffset>2385060</wp:posOffset>
                </wp:positionV>
                <wp:extent cx="228600" cy="209550"/>
                <wp:effectExtent l="3175" t="0" r="15875" b="19050"/>
                <wp:wrapNone/>
                <wp:docPr id="50" name="直接箭头连接符 50"/>
                <wp:cNvGraphicFramePr/>
                <a:graphic xmlns:a="http://schemas.openxmlformats.org/drawingml/2006/main">
                  <a:graphicData uri="http://schemas.microsoft.com/office/word/2010/wordprocessingShape">
                    <wps:wsp>
                      <wps:cNvCnPr/>
                      <wps:spPr>
                        <a:xfrm flipV="1">
                          <a:off x="4665345" y="3225165"/>
                          <a:ext cx="228600" cy="2095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2.35pt;margin-top:187.8pt;height:16.5pt;width:18pt;z-index:251682816;mso-width-relative:page;mso-height-relative:page;" filled="f" stroked="t" coordsize="21600,21600" o:gfxdata="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JdeU&#10;B9sAAAALAQAADwAAAAAAAAABACAAAAAiAAAAZHJzL2Rvd25yZXYueG1sUEsBAhQAFAAAAAgAh07i&#10;QBVp0KQfAgAA+gMAAA4AAAAAAAAAAQAgAAAAKgEAAGRycy9lMm9Eb2MueG1sUEsFBgAAAAAGAAYA&#10;WQEAALsFAAAAAA==&#10;">
                <v:fill on="f" focussize="0,0"/>
                <v:stroke weight="0.5pt" color="#FF0000 [3204]" miterlimit="8" joinstyle="miter" endarrow="open"/>
                <v:imagedata o:title=""/>
                <o:lock v:ext="edit" aspectratio="f"/>
              </v:shape>
            </w:pict>
          </mc:Fallback>
        </mc:AlternateContent>
      </w:r>
      <w:r>
        <w:drawing>
          <wp:inline distT="0" distB="0" distL="114300" distR="114300">
            <wp:extent cx="7402830" cy="5273040"/>
            <wp:effectExtent l="0" t="0" r="7620" b="381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52"/>
                    <a:stretch>
                      <a:fillRect/>
                    </a:stretch>
                  </pic:blipFill>
                  <pic:spPr>
                    <a:xfrm>
                      <a:off x="0" y="0"/>
                      <a:ext cx="7402830" cy="5273040"/>
                    </a:xfrm>
                    <a:prstGeom prst="rect">
                      <a:avLst/>
                    </a:prstGeom>
                    <a:noFill/>
                    <a:ln>
                      <a:noFill/>
                    </a:ln>
                  </pic:spPr>
                </pic:pic>
              </a:graphicData>
            </a:graphic>
          </wp:inline>
        </w:drawing>
      </w:r>
      <w:r>
        <w:drawing>
          <wp:anchor distT="0" distB="0" distL="114300" distR="114300" simplePos="0" relativeHeight="251688960" behindDoc="0" locked="0" layoutInCell="1" allowOverlap="1">
            <wp:simplePos x="0" y="0"/>
            <wp:positionH relativeFrom="column">
              <wp:posOffset>7400925</wp:posOffset>
            </wp:positionH>
            <wp:positionV relativeFrom="paragraph">
              <wp:posOffset>38100</wp:posOffset>
            </wp:positionV>
            <wp:extent cx="1024255" cy="974725"/>
            <wp:effectExtent l="0" t="0" r="4445" b="15875"/>
            <wp:wrapNone/>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53"/>
                    <a:stretch>
                      <a:fillRect/>
                    </a:stretch>
                  </pic:blipFill>
                  <pic:spPr>
                    <a:xfrm>
                      <a:off x="0" y="0"/>
                      <a:ext cx="1024255" cy="974725"/>
                    </a:xfrm>
                    <a:prstGeom prst="rect">
                      <a:avLst/>
                    </a:prstGeom>
                    <a:noFill/>
                    <a:ln>
                      <a:noFill/>
                    </a:ln>
                  </pic:spPr>
                </pic:pic>
              </a:graphicData>
            </a:graphic>
          </wp:anchor>
        </w:drawing>
      </w:r>
    </w:p>
    <w:p>
      <w:pPr>
        <w:rPr>
          <w:rFonts w:hint="default"/>
          <w:lang w:val="en-US"/>
        </w:rPr>
      </w:pPr>
      <w:r>
        <w:drawing>
          <wp:anchor distT="0" distB="0" distL="114300" distR="114300" simplePos="0" relativeHeight="251689984" behindDoc="0" locked="0" layoutInCell="1" allowOverlap="1">
            <wp:simplePos x="0" y="0"/>
            <wp:positionH relativeFrom="column">
              <wp:posOffset>7905750</wp:posOffset>
            </wp:positionH>
            <wp:positionV relativeFrom="paragraph">
              <wp:posOffset>304800</wp:posOffset>
            </wp:positionV>
            <wp:extent cx="1024255" cy="974725"/>
            <wp:effectExtent l="0" t="0" r="4445" b="15875"/>
            <wp:wrapNone/>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53"/>
                    <a:stretch>
                      <a:fillRect/>
                    </a:stretch>
                  </pic:blipFill>
                  <pic:spPr>
                    <a:xfrm>
                      <a:off x="0" y="0"/>
                      <a:ext cx="1024255" cy="974725"/>
                    </a:xfrm>
                    <a:prstGeom prst="rect">
                      <a:avLst/>
                    </a:prstGeom>
                    <a:noFill/>
                    <a:ln>
                      <a:noFill/>
                    </a:ln>
                  </pic:spPr>
                </pic:pic>
              </a:graphicData>
            </a:graphic>
          </wp:anchor>
        </w:drawing>
      </w:r>
      <w:r>
        <w:rPr>
          <w:sz w:val="21"/>
        </w:rPr>
        <mc:AlternateContent>
          <mc:Choice Requires="wps">
            <w:drawing>
              <wp:anchor distT="0" distB="0" distL="114300" distR="114300" simplePos="0" relativeHeight="251691008" behindDoc="0" locked="0" layoutInCell="1" allowOverlap="1">
                <wp:simplePos x="0" y="0"/>
                <wp:positionH relativeFrom="column">
                  <wp:posOffset>2617470</wp:posOffset>
                </wp:positionH>
                <wp:positionV relativeFrom="paragraph">
                  <wp:posOffset>5284470</wp:posOffset>
                </wp:positionV>
                <wp:extent cx="3152775" cy="276225"/>
                <wp:effectExtent l="0" t="0" r="9525" b="9525"/>
                <wp:wrapNone/>
                <wp:docPr id="43" name="矩形 43"/>
                <wp:cNvGraphicFramePr/>
                <a:graphic xmlns:a="http://schemas.openxmlformats.org/drawingml/2006/main">
                  <a:graphicData uri="http://schemas.microsoft.com/office/word/2010/wordprocessingShape">
                    <wps:wsp>
                      <wps:cNvSpPr/>
                      <wps:spPr>
                        <a:xfrm>
                          <a:off x="0" y="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附图二：项目平面布置图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1pt;margin-top:416.1pt;height:21.75pt;width:248.25pt;z-index:251691008;v-text-anchor:middle;mso-width-relative:page;mso-height-relative:page;" fillcolor="#FFFFFF [3201]" filled="t" stroked="f" coordsize="21600,21600" o:gfxdata="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CTBjz2QAAAAsBAAAPAAAAAAAAAAEAIAAAACIAAABkcnMv&#10;ZG93bnJldi54bWxQSwECFAAUAAAACACHTuJAApruFXQCAADYBAAADgAAAAAAAAABACAAAAAoAQAA&#10;ZHJzL2Uyb0RvYy54bWxQSwUGAAAAAAYABgBZAQAADgY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附图二：项目平面布置图</w:t>
                      </w:r>
                    </w:p>
                  </w:txbxContent>
                </v:textbox>
              </v:rect>
            </w:pict>
          </mc:Fallback>
        </mc:AlternateContent>
      </w:r>
      <w:r>
        <w:drawing>
          <wp:inline distT="0" distB="0" distL="114300" distR="114300">
            <wp:extent cx="8282305" cy="5276850"/>
            <wp:effectExtent l="0" t="0" r="4445" b="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54"/>
                    <a:stretch>
                      <a:fillRect/>
                    </a:stretch>
                  </pic:blipFill>
                  <pic:spPr>
                    <a:xfrm>
                      <a:off x="0" y="0"/>
                      <a:ext cx="8282305" cy="5276850"/>
                    </a:xfrm>
                    <a:prstGeom prst="rect">
                      <a:avLst/>
                    </a:prstGeom>
                    <a:noFill/>
                    <a:ln>
                      <a:noFill/>
                    </a:ln>
                  </pic:spPr>
                </pic:pic>
              </a:graphicData>
            </a:graphic>
          </wp:inline>
        </w:drawing>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font-weight : 400">
    <w:altName w:val="Segoe Print"/>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sz w:val="21"/>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eastAsia="宋体"/>
        <w:lang w:val="en-US" w:eastAsia="zh-CN"/>
      </w:rPr>
    </w:pPr>
    <w:r>
      <w:rPr>
        <w:rFonts w:hint="eastAsia"/>
        <w:lang w:val="en-US" w:eastAsia="zh-CN"/>
      </w:rPr>
      <w:t>年产20万立方米热固复合聚苯乙烯泡沫保温板项目竣工环境保护验收监测表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201EB5"/>
    <w:rsid w:val="00256004"/>
    <w:rsid w:val="003527FA"/>
    <w:rsid w:val="00376F48"/>
    <w:rsid w:val="0039544A"/>
    <w:rsid w:val="003B3044"/>
    <w:rsid w:val="003D3D13"/>
    <w:rsid w:val="003E5C28"/>
    <w:rsid w:val="0040152F"/>
    <w:rsid w:val="004C7213"/>
    <w:rsid w:val="0050715B"/>
    <w:rsid w:val="006012FB"/>
    <w:rsid w:val="00721434"/>
    <w:rsid w:val="008145CD"/>
    <w:rsid w:val="00860940"/>
    <w:rsid w:val="008D2BCB"/>
    <w:rsid w:val="00AC6FE8"/>
    <w:rsid w:val="00B77CDF"/>
    <w:rsid w:val="00BE43DF"/>
    <w:rsid w:val="00C34BE2"/>
    <w:rsid w:val="00CA0A14"/>
    <w:rsid w:val="00CF37A6"/>
    <w:rsid w:val="00D26A13"/>
    <w:rsid w:val="00EB32AE"/>
    <w:rsid w:val="00F06294"/>
    <w:rsid w:val="00FC4A66"/>
    <w:rsid w:val="01091134"/>
    <w:rsid w:val="0146023E"/>
    <w:rsid w:val="020C3C92"/>
    <w:rsid w:val="0221133D"/>
    <w:rsid w:val="023159A9"/>
    <w:rsid w:val="025D1D97"/>
    <w:rsid w:val="02782FA4"/>
    <w:rsid w:val="03306067"/>
    <w:rsid w:val="03A26EFC"/>
    <w:rsid w:val="03D678F9"/>
    <w:rsid w:val="040623F6"/>
    <w:rsid w:val="040A7F87"/>
    <w:rsid w:val="04295DF7"/>
    <w:rsid w:val="045C3AC1"/>
    <w:rsid w:val="0470302D"/>
    <w:rsid w:val="04E32284"/>
    <w:rsid w:val="05834FEA"/>
    <w:rsid w:val="059C1AC4"/>
    <w:rsid w:val="05BB2205"/>
    <w:rsid w:val="05D07CC3"/>
    <w:rsid w:val="05D71325"/>
    <w:rsid w:val="05E507B0"/>
    <w:rsid w:val="060F3FEC"/>
    <w:rsid w:val="062C149D"/>
    <w:rsid w:val="06654C3F"/>
    <w:rsid w:val="069B013B"/>
    <w:rsid w:val="06EE1198"/>
    <w:rsid w:val="07112D58"/>
    <w:rsid w:val="073249B6"/>
    <w:rsid w:val="07672D68"/>
    <w:rsid w:val="0779320B"/>
    <w:rsid w:val="07D7440E"/>
    <w:rsid w:val="07E775D3"/>
    <w:rsid w:val="08266413"/>
    <w:rsid w:val="08945E6B"/>
    <w:rsid w:val="08EC0C19"/>
    <w:rsid w:val="09494685"/>
    <w:rsid w:val="097B7756"/>
    <w:rsid w:val="09876897"/>
    <w:rsid w:val="09A20A76"/>
    <w:rsid w:val="09E13055"/>
    <w:rsid w:val="09FE0D33"/>
    <w:rsid w:val="0A6225BA"/>
    <w:rsid w:val="0A7900C3"/>
    <w:rsid w:val="0A9F4C8B"/>
    <w:rsid w:val="0AF30AB8"/>
    <w:rsid w:val="0B886D52"/>
    <w:rsid w:val="0BCF174F"/>
    <w:rsid w:val="0BDA3217"/>
    <w:rsid w:val="0BDC19AA"/>
    <w:rsid w:val="0C176872"/>
    <w:rsid w:val="0C1C53CF"/>
    <w:rsid w:val="0C24453C"/>
    <w:rsid w:val="0C4A6F37"/>
    <w:rsid w:val="0C7675D7"/>
    <w:rsid w:val="0CC30807"/>
    <w:rsid w:val="0D030D03"/>
    <w:rsid w:val="0D0F4ED6"/>
    <w:rsid w:val="0D653E4D"/>
    <w:rsid w:val="0D664660"/>
    <w:rsid w:val="0D7133E5"/>
    <w:rsid w:val="0D757960"/>
    <w:rsid w:val="0D831DDC"/>
    <w:rsid w:val="0D9E2F0B"/>
    <w:rsid w:val="0DA328FF"/>
    <w:rsid w:val="0DBB2A0E"/>
    <w:rsid w:val="0DF52FF7"/>
    <w:rsid w:val="0E547754"/>
    <w:rsid w:val="0E6F284D"/>
    <w:rsid w:val="0EC763FE"/>
    <w:rsid w:val="0F2A0546"/>
    <w:rsid w:val="0F5E118C"/>
    <w:rsid w:val="0FC474A1"/>
    <w:rsid w:val="0FDE06A7"/>
    <w:rsid w:val="0FEA1C63"/>
    <w:rsid w:val="10077B73"/>
    <w:rsid w:val="103C3C96"/>
    <w:rsid w:val="107966F3"/>
    <w:rsid w:val="10A90249"/>
    <w:rsid w:val="10D4363A"/>
    <w:rsid w:val="11862D9D"/>
    <w:rsid w:val="119A0E74"/>
    <w:rsid w:val="11BA6FB6"/>
    <w:rsid w:val="11BE5695"/>
    <w:rsid w:val="11D71834"/>
    <w:rsid w:val="11D864AC"/>
    <w:rsid w:val="121E0096"/>
    <w:rsid w:val="122946F5"/>
    <w:rsid w:val="124C59E0"/>
    <w:rsid w:val="12774399"/>
    <w:rsid w:val="12906AA5"/>
    <w:rsid w:val="12E72CAF"/>
    <w:rsid w:val="12ED26E9"/>
    <w:rsid w:val="12F82FC9"/>
    <w:rsid w:val="133E2072"/>
    <w:rsid w:val="13C13CDD"/>
    <w:rsid w:val="13DF3855"/>
    <w:rsid w:val="13ED1F46"/>
    <w:rsid w:val="13FD017F"/>
    <w:rsid w:val="143E0D55"/>
    <w:rsid w:val="14B911D4"/>
    <w:rsid w:val="14BF381B"/>
    <w:rsid w:val="14FA2559"/>
    <w:rsid w:val="15983DF5"/>
    <w:rsid w:val="159A6E45"/>
    <w:rsid w:val="15C119D7"/>
    <w:rsid w:val="15C959BE"/>
    <w:rsid w:val="167B5BF7"/>
    <w:rsid w:val="16F8624D"/>
    <w:rsid w:val="17014E52"/>
    <w:rsid w:val="17F35C5E"/>
    <w:rsid w:val="17FD1E09"/>
    <w:rsid w:val="180670B0"/>
    <w:rsid w:val="184E6CDE"/>
    <w:rsid w:val="185B6091"/>
    <w:rsid w:val="18810FFD"/>
    <w:rsid w:val="18E84F29"/>
    <w:rsid w:val="199D5AD0"/>
    <w:rsid w:val="19B27B6F"/>
    <w:rsid w:val="1A383CBF"/>
    <w:rsid w:val="1A5069E0"/>
    <w:rsid w:val="1A5C6D79"/>
    <w:rsid w:val="1AA72888"/>
    <w:rsid w:val="1AA75CE2"/>
    <w:rsid w:val="1ACE194B"/>
    <w:rsid w:val="1AE55935"/>
    <w:rsid w:val="1AE65231"/>
    <w:rsid w:val="1AEC1AE2"/>
    <w:rsid w:val="1AF51058"/>
    <w:rsid w:val="1B1931E0"/>
    <w:rsid w:val="1BA53CCF"/>
    <w:rsid w:val="1BB56016"/>
    <w:rsid w:val="1BB67591"/>
    <w:rsid w:val="1BE04E96"/>
    <w:rsid w:val="1C2621B8"/>
    <w:rsid w:val="1CF21174"/>
    <w:rsid w:val="1D3121CF"/>
    <w:rsid w:val="1D446783"/>
    <w:rsid w:val="1D847BD3"/>
    <w:rsid w:val="1DB418AE"/>
    <w:rsid w:val="1DD75C8E"/>
    <w:rsid w:val="1DE22681"/>
    <w:rsid w:val="1E1E38E8"/>
    <w:rsid w:val="1E3E06E3"/>
    <w:rsid w:val="1E5537AE"/>
    <w:rsid w:val="1E5B50AF"/>
    <w:rsid w:val="1E5C7883"/>
    <w:rsid w:val="1E6C2937"/>
    <w:rsid w:val="1E853638"/>
    <w:rsid w:val="1E8D014B"/>
    <w:rsid w:val="1E992DAB"/>
    <w:rsid w:val="1EF87141"/>
    <w:rsid w:val="1F361A37"/>
    <w:rsid w:val="1F98054E"/>
    <w:rsid w:val="1FE5239F"/>
    <w:rsid w:val="205B55ED"/>
    <w:rsid w:val="208B1F1D"/>
    <w:rsid w:val="20A14148"/>
    <w:rsid w:val="20BE2DEF"/>
    <w:rsid w:val="20DE58FD"/>
    <w:rsid w:val="20FC7160"/>
    <w:rsid w:val="21287125"/>
    <w:rsid w:val="21417DE1"/>
    <w:rsid w:val="21491731"/>
    <w:rsid w:val="218F0AEF"/>
    <w:rsid w:val="21B5381F"/>
    <w:rsid w:val="21F04C68"/>
    <w:rsid w:val="22107174"/>
    <w:rsid w:val="224C5076"/>
    <w:rsid w:val="230359DC"/>
    <w:rsid w:val="234112FF"/>
    <w:rsid w:val="23450E8B"/>
    <w:rsid w:val="235F1F20"/>
    <w:rsid w:val="236C5C1F"/>
    <w:rsid w:val="238241FC"/>
    <w:rsid w:val="242409D3"/>
    <w:rsid w:val="2454745E"/>
    <w:rsid w:val="248B158D"/>
    <w:rsid w:val="249606CC"/>
    <w:rsid w:val="24B2051E"/>
    <w:rsid w:val="2516721D"/>
    <w:rsid w:val="25ED4D6A"/>
    <w:rsid w:val="25F407FF"/>
    <w:rsid w:val="263D1EE6"/>
    <w:rsid w:val="264F41A9"/>
    <w:rsid w:val="265F2034"/>
    <w:rsid w:val="27255609"/>
    <w:rsid w:val="272E622C"/>
    <w:rsid w:val="273620EC"/>
    <w:rsid w:val="273D2C82"/>
    <w:rsid w:val="27F85503"/>
    <w:rsid w:val="28270E0A"/>
    <w:rsid w:val="2874680A"/>
    <w:rsid w:val="28E05C4D"/>
    <w:rsid w:val="28F9572B"/>
    <w:rsid w:val="28FB3E04"/>
    <w:rsid w:val="29011B90"/>
    <w:rsid w:val="29A951C1"/>
    <w:rsid w:val="2A423932"/>
    <w:rsid w:val="2A726D79"/>
    <w:rsid w:val="2A931973"/>
    <w:rsid w:val="2AA902C1"/>
    <w:rsid w:val="2AC572B4"/>
    <w:rsid w:val="2B2E628A"/>
    <w:rsid w:val="2B591CE7"/>
    <w:rsid w:val="2B6646B5"/>
    <w:rsid w:val="2C131B25"/>
    <w:rsid w:val="2C1A1476"/>
    <w:rsid w:val="2C4B0E3C"/>
    <w:rsid w:val="2CB2198B"/>
    <w:rsid w:val="2CEC7717"/>
    <w:rsid w:val="2CF07ACC"/>
    <w:rsid w:val="2D2F7187"/>
    <w:rsid w:val="2D3148C5"/>
    <w:rsid w:val="2D831F86"/>
    <w:rsid w:val="2DBD09DD"/>
    <w:rsid w:val="2DE12FFC"/>
    <w:rsid w:val="2DFD4B91"/>
    <w:rsid w:val="2DFF5BAB"/>
    <w:rsid w:val="2E342C02"/>
    <w:rsid w:val="2E3544A7"/>
    <w:rsid w:val="2E36291B"/>
    <w:rsid w:val="2E636D13"/>
    <w:rsid w:val="2E7566A4"/>
    <w:rsid w:val="2EAE37EA"/>
    <w:rsid w:val="2EC426E9"/>
    <w:rsid w:val="2EFD195C"/>
    <w:rsid w:val="2F526B29"/>
    <w:rsid w:val="2F9D02FA"/>
    <w:rsid w:val="2F9E5964"/>
    <w:rsid w:val="30330D58"/>
    <w:rsid w:val="304C6D5E"/>
    <w:rsid w:val="30550053"/>
    <w:rsid w:val="30632BA3"/>
    <w:rsid w:val="30896A61"/>
    <w:rsid w:val="30907F59"/>
    <w:rsid w:val="30962F81"/>
    <w:rsid w:val="30A02591"/>
    <w:rsid w:val="30CE62E5"/>
    <w:rsid w:val="30EE1F19"/>
    <w:rsid w:val="317C32E0"/>
    <w:rsid w:val="31870501"/>
    <w:rsid w:val="32131EEB"/>
    <w:rsid w:val="32322B63"/>
    <w:rsid w:val="324F7F64"/>
    <w:rsid w:val="32763667"/>
    <w:rsid w:val="3296143E"/>
    <w:rsid w:val="32AE1C9A"/>
    <w:rsid w:val="32F10C83"/>
    <w:rsid w:val="333B1BB7"/>
    <w:rsid w:val="335D316A"/>
    <w:rsid w:val="33AD68BF"/>
    <w:rsid w:val="33FB7DC1"/>
    <w:rsid w:val="347F3EF3"/>
    <w:rsid w:val="348953EB"/>
    <w:rsid w:val="34B738F0"/>
    <w:rsid w:val="34CA7AFE"/>
    <w:rsid w:val="34D80811"/>
    <w:rsid w:val="34DC28B3"/>
    <w:rsid w:val="34EE2680"/>
    <w:rsid w:val="350F3F29"/>
    <w:rsid w:val="35235F4D"/>
    <w:rsid w:val="359030DD"/>
    <w:rsid w:val="35CF385C"/>
    <w:rsid w:val="35EC7A24"/>
    <w:rsid w:val="36177859"/>
    <w:rsid w:val="362F4C19"/>
    <w:rsid w:val="36585765"/>
    <w:rsid w:val="3669733E"/>
    <w:rsid w:val="3684197B"/>
    <w:rsid w:val="36B81292"/>
    <w:rsid w:val="36CB1902"/>
    <w:rsid w:val="36D630B7"/>
    <w:rsid w:val="37244EF9"/>
    <w:rsid w:val="3735376E"/>
    <w:rsid w:val="376749C7"/>
    <w:rsid w:val="378C1C8D"/>
    <w:rsid w:val="379779C5"/>
    <w:rsid w:val="37A11CBC"/>
    <w:rsid w:val="37B3710B"/>
    <w:rsid w:val="37DA7AC2"/>
    <w:rsid w:val="37EC4308"/>
    <w:rsid w:val="37F54B45"/>
    <w:rsid w:val="38282048"/>
    <w:rsid w:val="38335D47"/>
    <w:rsid w:val="389251A3"/>
    <w:rsid w:val="38AF6663"/>
    <w:rsid w:val="39301CF2"/>
    <w:rsid w:val="3939029D"/>
    <w:rsid w:val="39445B17"/>
    <w:rsid w:val="397E1322"/>
    <w:rsid w:val="39930144"/>
    <w:rsid w:val="3996117A"/>
    <w:rsid w:val="39A607ED"/>
    <w:rsid w:val="39A60FEF"/>
    <w:rsid w:val="39F25127"/>
    <w:rsid w:val="3A3E3214"/>
    <w:rsid w:val="3A9861D5"/>
    <w:rsid w:val="3ABE3914"/>
    <w:rsid w:val="3AC61A13"/>
    <w:rsid w:val="3ACF0012"/>
    <w:rsid w:val="3AD669B5"/>
    <w:rsid w:val="3BB2039B"/>
    <w:rsid w:val="3BB43CE1"/>
    <w:rsid w:val="3C562490"/>
    <w:rsid w:val="3C602B45"/>
    <w:rsid w:val="3C636F12"/>
    <w:rsid w:val="3C6475E5"/>
    <w:rsid w:val="3C6607A5"/>
    <w:rsid w:val="3C7948D0"/>
    <w:rsid w:val="3C9868AD"/>
    <w:rsid w:val="3CD1730E"/>
    <w:rsid w:val="3CD72D77"/>
    <w:rsid w:val="3D4925A6"/>
    <w:rsid w:val="3DE176FC"/>
    <w:rsid w:val="3DFC4E7F"/>
    <w:rsid w:val="3E05003B"/>
    <w:rsid w:val="3E0C34FC"/>
    <w:rsid w:val="3E4B6637"/>
    <w:rsid w:val="3E8804C1"/>
    <w:rsid w:val="3E9C2A99"/>
    <w:rsid w:val="3EC83031"/>
    <w:rsid w:val="3EF14DAC"/>
    <w:rsid w:val="3EFF4CF2"/>
    <w:rsid w:val="3F5B3E28"/>
    <w:rsid w:val="3F632778"/>
    <w:rsid w:val="3F640876"/>
    <w:rsid w:val="3F7242BB"/>
    <w:rsid w:val="3F7F5F4F"/>
    <w:rsid w:val="3F8C0CD8"/>
    <w:rsid w:val="3FB5328E"/>
    <w:rsid w:val="4009752E"/>
    <w:rsid w:val="40E051AD"/>
    <w:rsid w:val="40E45125"/>
    <w:rsid w:val="410C28BC"/>
    <w:rsid w:val="418E69DA"/>
    <w:rsid w:val="41B23691"/>
    <w:rsid w:val="41B5236D"/>
    <w:rsid w:val="41BD37EE"/>
    <w:rsid w:val="41FC3D07"/>
    <w:rsid w:val="425D3590"/>
    <w:rsid w:val="42A763CE"/>
    <w:rsid w:val="42AF5E14"/>
    <w:rsid w:val="42BE0E5B"/>
    <w:rsid w:val="42C65B40"/>
    <w:rsid w:val="42D37365"/>
    <w:rsid w:val="42DC6025"/>
    <w:rsid w:val="434C212A"/>
    <w:rsid w:val="442A5C2F"/>
    <w:rsid w:val="443C7566"/>
    <w:rsid w:val="44493EA1"/>
    <w:rsid w:val="44766710"/>
    <w:rsid w:val="44C32AEC"/>
    <w:rsid w:val="44FA1BDA"/>
    <w:rsid w:val="452466BA"/>
    <w:rsid w:val="453F7146"/>
    <w:rsid w:val="454E7CF2"/>
    <w:rsid w:val="45524055"/>
    <w:rsid w:val="455D5B77"/>
    <w:rsid w:val="459902BA"/>
    <w:rsid w:val="45D2642D"/>
    <w:rsid w:val="45D27F77"/>
    <w:rsid w:val="45DE0F0F"/>
    <w:rsid w:val="45F2644B"/>
    <w:rsid w:val="45F87CFA"/>
    <w:rsid w:val="460A507E"/>
    <w:rsid w:val="46264232"/>
    <w:rsid w:val="465B6DFD"/>
    <w:rsid w:val="469502A3"/>
    <w:rsid w:val="46AC7BF0"/>
    <w:rsid w:val="4709183D"/>
    <w:rsid w:val="470E08A8"/>
    <w:rsid w:val="473051CC"/>
    <w:rsid w:val="474B1FEA"/>
    <w:rsid w:val="474B6530"/>
    <w:rsid w:val="477B16A3"/>
    <w:rsid w:val="477E60CB"/>
    <w:rsid w:val="47D92060"/>
    <w:rsid w:val="47DF7E42"/>
    <w:rsid w:val="4867479A"/>
    <w:rsid w:val="489021FE"/>
    <w:rsid w:val="48A06616"/>
    <w:rsid w:val="48C052CA"/>
    <w:rsid w:val="492A5003"/>
    <w:rsid w:val="496D4E83"/>
    <w:rsid w:val="49C54586"/>
    <w:rsid w:val="49D37B0D"/>
    <w:rsid w:val="49D67613"/>
    <w:rsid w:val="49F30EFF"/>
    <w:rsid w:val="49FC672D"/>
    <w:rsid w:val="4A143ED2"/>
    <w:rsid w:val="4A490D6E"/>
    <w:rsid w:val="4AB61C14"/>
    <w:rsid w:val="4AF628F5"/>
    <w:rsid w:val="4B085349"/>
    <w:rsid w:val="4B312170"/>
    <w:rsid w:val="4B3D1A2D"/>
    <w:rsid w:val="4B5B1ACA"/>
    <w:rsid w:val="4B7F4DCB"/>
    <w:rsid w:val="4C5A2399"/>
    <w:rsid w:val="4C634839"/>
    <w:rsid w:val="4C7272CF"/>
    <w:rsid w:val="4CA33DDB"/>
    <w:rsid w:val="4CC53E31"/>
    <w:rsid w:val="4CF304AF"/>
    <w:rsid w:val="4D53115A"/>
    <w:rsid w:val="4D6E37E0"/>
    <w:rsid w:val="4D9A4C2C"/>
    <w:rsid w:val="4D9E1AAF"/>
    <w:rsid w:val="4DAD4B92"/>
    <w:rsid w:val="4DBF2ACB"/>
    <w:rsid w:val="4DEE7E0C"/>
    <w:rsid w:val="4E1D3B31"/>
    <w:rsid w:val="4EF30C48"/>
    <w:rsid w:val="4F0E4BB9"/>
    <w:rsid w:val="4F9D7976"/>
    <w:rsid w:val="4FA26F69"/>
    <w:rsid w:val="50093445"/>
    <w:rsid w:val="503D5C37"/>
    <w:rsid w:val="503E6AAC"/>
    <w:rsid w:val="50764CB1"/>
    <w:rsid w:val="5077516B"/>
    <w:rsid w:val="51264F45"/>
    <w:rsid w:val="51285D72"/>
    <w:rsid w:val="51A33B82"/>
    <w:rsid w:val="51B96F4F"/>
    <w:rsid w:val="51C72E02"/>
    <w:rsid w:val="51FC2321"/>
    <w:rsid w:val="51FF6B3A"/>
    <w:rsid w:val="52085699"/>
    <w:rsid w:val="5210398D"/>
    <w:rsid w:val="524A66FF"/>
    <w:rsid w:val="52511436"/>
    <w:rsid w:val="526C75C2"/>
    <w:rsid w:val="528271A9"/>
    <w:rsid w:val="52933B2D"/>
    <w:rsid w:val="52FF5C2F"/>
    <w:rsid w:val="531B6F95"/>
    <w:rsid w:val="5360454E"/>
    <w:rsid w:val="5386771A"/>
    <w:rsid w:val="53D55436"/>
    <w:rsid w:val="53ED440D"/>
    <w:rsid w:val="53FB0A60"/>
    <w:rsid w:val="54004597"/>
    <w:rsid w:val="54151180"/>
    <w:rsid w:val="545905B5"/>
    <w:rsid w:val="545B2980"/>
    <w:rsid w:val="54A24231"/>
    <w:rsid w:val="54AB4E08"/>
    <w:rsid w:val="54F62F4B"/>
    <w:rsid w:val="55A67239"/>
    <w:rsid w:val="55BE7B7F"/>
    <w:rsid w:val="561501D9"/>
    <w:rsid w:val="561A590F"/>
    <w:rsid w:val="568C6C08"/>
    <w:rsid w:val="568C7A6F"/>
    <w:rsid w:val="573E256B"/>
    <w:rsid w:val="57490FA1"/>
    <w:rsid w:val="57607076"/>
    <w:rsid w:val="57AA7F6C"/>
    <w:rsid w:val="581C054F"/>
    <w:rsid w:val="587725F8"/>
    <w:rsid w:val="588C2EB7"/>
    <w:rsid w:val="589F3044"/>
    <w:rsid w:val="58BD134E"/>
    <w:rsid w:val="58BD32DE"/>
    <w:rsid w:val="58CA2E53"/>
    <w:rsid w:val="58EF7663"/>
    <w:rsid w:val="591744C4"/>
    <w:rsid w:val="598825BE"/>
    <w:rsid w:val="59BB1A06"/>
    <w:rsid w:val="59ED1C34"/>
    <w:rsid w:val="5A236F08"/>
    <w:rsid w:val="5A690101"/>
    <w:rsid w:val="5A7F4C3D"/>
    <w:rsid w:val="5A9529D4"/>
    <w:rsid w:val="5A986B4B"/>
    <w:rsid w:val="5AC35272"/>
    <w:rsid w:val="5ADC6AE2"/>
    <w:rsid w:val="5AE25150"/>
    <w:rsid w:val="5AF3252F"/>
    <w:rsid w:val="5B2956BB"/>
    <w:rsid w:val="5B383902"/>
    <w:rsid w:val="5B5D73F0"/>
    <w:rsid w:val="5B660E45"/>
    <w:rsid w:val="5BC07BFA"/>
    <w:rsid w:val="5BC66F00"/>
    <w:rsid w:val="5BD16D82"/>
    <w:rsid w:val="5BD33CDD"/>
    <w:rsid w:val="5BE76FFB"/>
    <w:rsid w:val="5C1C50CD"/>
    <w:rsid w:val="5C317A26"/>
    <w:rsid w:val="5C47476A"/>
    <w:rsid w:val="5C4A6D71"/>
    <w:rsid w:val="5CA57031"/>
    <w:rsid w:val="5CBB6A93"/>
    <w:rsid w:val="5CBF2C7E"/>
    <w:rsid w:val="5D195645"/>
    <w:rsid w:val="5D3248AD"/>
    <w:rsid w:val="5D507659"/>
    <w:rsid w:val="5D9A300B"/>
    <w:rsid w:val="5DA57A0A"/>
    <w:rsid w:val="5DB2327F"/>
    <w:rsid w:val="5DE479EF"/>
    <w:rsid w:val="5E4A16C1"/>
    <w:rsid w:val="5E520139"/>
    <w:rsid w:val="5F3F2405"/>
    <w:rsid w:val="5FB306B5"/>
    <w:rsid w:val="5FE904FE"/>
    <w:rsid w:val="5FF015D8"/>
    <w:rsid w:val="60101DCA"/>
    <w:rsid w:val="6022653F"/>
    <w:rsid w:val="6023479D"/>
    <w:rsid w:val="602F7F08"/>
    <w:rsid w:val="60664D79"/>
    <w:rsid w:val="606652B0"/>
    <w:rsid w:val="606C760D"/>
    <w:rsid w:val="606F6590"/>
    <w:rsid w:val="609A5165"/>
    <w:rsid w:val="60AF4D88"/>
    <w:rsid w:val="60C7612D"/>
    <w:rsid w:val="60CB6790"/>
    <w:rsid w:val="60CC7F22"/>
    <w:rsid w:val="60E8042A"/>
    <w:rsid w:val="61525162"/>
    <w:rsid w:val="61930E66"/>
    <w:rsid w:val="61FF421D"/>
    <w:rsid w:val="620D7FCE"/>
    <w:rsid w:val="624E078D"/>
    <w:rsid w:val="62901C4D"/>
    <w:rsid w:val="62BF2C47"/>
    <w:rsid w:val="62C3481D"/>
    <w:rsid w:val="633B67B0"/>
    <w:rsid w:val="633D498D"/>
    <w:rsid w:val="634217FC"/>
    <w:rsid w:val="634A2CFC"/>
    <w:rsid w:val="63A84FDC"/>
    <w:rsid w:val="63DD16EC"/>
    <w:rsid w:val="63F1427D"/>
    <w:rsid w:val="64581A81"/>
    <w:rsid w:val="646C7BDC"/>
    <w:rsid w:val="649D0177"/>
    <w:rsid w:val="64A46569"/>
    <w:rsid w:val="64EF4047"/>
    <w:rsid w:val="64F37E14"/>
    <w:rsid w:val="652A2F1B"/>
    <w:rsid w:val="653B5181"/>
    <w:rsid w:val="653D7138"/>
    <w:rsid w:val="65CD5885"/>
    <w:rsid w:val="66372720"/>
    <w:rsid w:val="6681278C"/>
    <w:rsid w:val="669F547B"/>
    <w:rsid w:val="675179DB"/>
    <w:rsid w:val="6764746E"/>
    <w:rsid w:val="677C27AC"/>
    <w:rsid w:val="677C3930"/>
    <w:rsid w:val="67C24194"/>
    <w:rsid w:val="67E610C7"/>
    <w:rsid w:val="680471F6"/>
    <w:rsid w:val="68073186"/>
    <w:rsid w:val="682F3028"/>
    <w:rsid w:val="68436A03"/>
    <w:rsid w:val="68442196"/>
    <w:rsid w:val="684B0916"/>
    <w:rsid w:val="685C18D8"/>
    <w:rsid w:val="68DA3D6D"/>
    <w:rsid w:val="68FE7118"/>
    <w:rsid w:val="6908207B"/>
    <w:rsid w:val="69196F13"/>
    <w:rsid w:val="69443030"/>
    <w:rsid w:val="69747672"/>
    <w:rsid w:val="6986570F"/>
    <w:rsid w:val="6988224B"/>
    <w:rsid w:val="69B174F8"/>
    <w:rsid w:val="6A223716"/>
    <w:rsid w:val="6A9068A7"/>
    <w:rsid w:val="6AA13878"/>
    <w:rsid w:val="6AAA0E92"/>
    <w:rsid w:val="6AD20BC6"/>
    <w:rsid w:val="6AD76C72"/>
    <w:rsid w:val="6ADA6168"/>
    <w:rsid w:val="6AE54DF5"/>
    <w:rsid w:val="6B26279F"/>
    <w:rsid w:val="6BE4748F"/>
    <w:rsid w:val="6BEB316F"/>
    <w:rsid w:val="6BED39F2"/>
    <w:rsid w:val="6C3815FD"/>
    <w:rsid w:val="6C414E73"/>
    <w:rsid w:val="6C566516"/>
    <w:rsid w:val="6CB3064A"/>
    <w:rsid w:val="6CC27359"/>
    <w:rsid w:val="6CEE560B"/>
    <w:rsid w:val="6CF0712C"/>
    <w:rsid w:val="6D1C7972"/>
    <w:rsid w:val="6D7A3891"/>
    <w:rsid w:val="6D964739"/>
    <w:rsid w:val="6DA22527"/>
    <w:rsid w:val="6DD202DC"/>
    <w:rsid w:val="6E110ECA"/>
    <w:rsid w:val="6E1314C0"/>
    <w:rsid w:val="6E625106"/>
    <w:rsid w:val="6E667565"/>
    <w:rsid w:val="6E706E72"/>
    <w:rsid w:val="6E9A3134"/>
    <w:rsid w:val="6EFF672E"/>
    <w:rsid w:val="6FAB7D1A"/>
    <w:rsid w:val="6FC45E70"/>
    <w:rsid w:val="6FF03A95"/>
    <w:rsid w:val="700D0F97"/>
    <w:rsid w:val="70174D16"/>
    <w:rsid w:val="702A464D"/>
    <w:rsid w:val="704625D2"/>
    <w:rsid w:val="705E64FB"/>
    <w:rsid w:val="70CB40BA"/>
    <w:rsid w:val="70F838FD"/>
    <w:rsid w:val="71EE2817"/>
    <w:rsid w:val="72633EC4"/>
    <w:rsid w:val="729A251D"/>
    <w:rsid w:val="729E6251"/>
    <w:rsid w:val="72C71868"/>
    <w:rsid w:val="72EA1C82"/>
    <w:rsid w:val="72FC66AF"/>
    <w:rsid w:val="73096AA1"/>
    <w:rsid w:val="73597C4D"/>
    <w:rsid w:val="736A5F74"/>
    <w:rsid w:val="73B3667E"/>
    <w:rsid w:val="73BC1064"/>
    <w:rsid w:val="73BF609C"/>
    <w:rsid w:val="74004F29"/>
    <w:rsid w:val="744D0D26"/>
    <w:rsid w:val="74575A8F"/>
    <w:rsid w:val="745C2D8A"/>
    <w:rsid w:val="74A8685D"/>
    <w:rsid w:val="75041707"/>
    <w:rsid w:val="753C5A4F"/>
    <w:rsid w:val="755327D8"/>
    <w:rsid w:val="755E75AC"/>
    <w:rsid w:val="756F7751"/>
    <w:rsid w:val="75B04D28"/>
    <w:rsid w:val="75B931A9"/>
    <w:rsid w:val="75D1111C"/>
    <w:rsid w:val="760A5A5D"/>
    <w:rsid w:val="76103B5C"/>
    <w:rsid w:val="76171B4F"/>
    <w:rsid w:val="76217E72"/>
    <w:rsid w:val="76263B40"/>
    <w:rsid w:val="76570656"/>
    <w:rsid w:val="766F1523"/>
    <w:rsid w:val="768B2BC6"/>
    <w:rsid w:val="77222974"/>
    <w:rsid w:val="77406F30"/>
    <w:rsid w:val="77764E57"/>
    <w:rsid w:val="781D7BCE"/>
    <w:rsid w:val="783878F7"/>
    <w:rsid w:val="785D3050"/>
    <w:rsid w:val="78931744"/>
    <w:rsid w:val="78C40236"/>
    <w:rsid w:val="79697501"/>
    <w:rsid w:val="79F37F28"/>
    <w:rsid w:val="7A1459AA"/>
    <w:rsid w:val="7A1D41FD"/>
    <w:rsid w:val="7A5519BE"/>
    <w:rsid w:val="7A7A3FAE"/>
    <w:rsid w:val="7ABE7CDF"/>
    <w:rsid w:val="7ACD6941"/>
    <w:rsid w:val="7ADA09AC"/>
    <w:rsid w:val="7B57184E"/>
    <w:rsid w:val="7B7B4D49"/>
    <w:rsid w:val="7B9A6B73"/>
    <w:rsid w:val="7BA717FD"/>
    <w:rsid w:val="7BBE04C9"/>
    <w:rsid w:val="7C3F729C"/>
    <w:rsid w:val="7C4F0839"/>
    <w:rsid w:val="7C63789C"/>
    <w:rsid w:val="7C6A4F78"/>
    <w:rsid w:val="7CD32A9A"/>
    <w:rsid w:val="7CEF474C"/>
    <w:rsid w:val="7D07719C"/>
    <w:rsid w:val="7D0B3CA7"/>
    <w:rsid w:val="7D191913"/>
    <w:rsid w:val="7D2C157B"/>
    <w:rsid w:val="7D4776FD"/>
    <w:rsid w:val="7D577C25"/>
    <w:rsid w:val="7D7B1E32"/>
    <w:rsid w:val="7D7F2D1B"/>
    <w:rsid w:val="7D9F4FD9"/>
    <w:rsid w:val="7DA27E76"/>
    <w:rsid w:val="7DDD6962"/>
    <w:rsid w:val="7E090B2A"/>
    <w:rsid w:val="7E2447DE"/>
    <w:rsid w:val="7E627217"/>
    <w:rsid w:val="7EFC0134"/>
    <w:rsid w:val="7F094660"/>
    <w:rsid w:val="7F1B7592"/>
    <w:rsid w:val="7F2F218B"/>
    <w:rsid w:val="7F640C0C"/>
    <w:rsid w:val="7F7E4C51"/>
    <w:rsid w:val="7FFD1DB6"/>
    <w:rsid w:val="7FFD67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rPr>
      <w:szCs w:val="20"/>
    </w:rPr>
  </w:style>
  <w:style w:type="paragraph" w:styleId="7">
    <w:name w:val="annotation text"/>
    <w:basedOn w:val="1"/>
    <w:qFormat/>
    <w:uiPriority w:val="0"/>
    <w:pPr>
      <w:jc w:val="left"/>
    </w:pPr>
  </w:style>
  <w:style w:type="paragraph" w:styleId="8">
    <w:name w:val="Salutation"/>
    <w:basedOn w:val="1"/>
    <w:next w:val="1"/>
    <w:qFormat/>
    <w:uiPriority w:val="99"/>
  </w:style>
  <w:style w:type="paragraph" w:styleId="9">
    <w:name w:val="Body Text"/>
    <w:basedOn w:val="1"/>
    <w:next w:val="1"/>
    <w:qFormat/>
    <w:uiPriority w:val="0"/>
    <w:pPr>
      <w:jc w:val="center"/>
    </w:pPr>
    <w:rPr>
      <w:rFonts w:ascii="宋体" w:hAnsi="宋体"/>
      <w:sz w:val="72"/>
    </w:rPr>
  </w:style>
  <w:style w:type="paragraph" w:styleId="10">
    <w:name w:val="Body Text Indent"/>
    <w:basedOn w:val="1"/>
    <w:next w:val="11"/>
    <w:qFormat/>
    <w:uiPriority w:val="0"/>
    <w:pPr>
      <w:spacing w:after="120"/>
      <w:ind w:left="420" w:leftChars="200"/>
    </w:pPr>
  </w:style>
  <w:style w:type="paragraph" w:styleId="11">
    <w:name w:val="Body Text Indent 2"/>
    <w:basedOn w:val="1"/>
    <w:next w:val="12"/>
    <w:qFormat/>
    <w:uiPriority w:val="0"/>
    <w:pPr>
      <w:spacing w:after="120" w:line="480" w:lineRule="auto"/>
      <w:ind w:left="420" w:leftChars="200"/>
    </w:pPr>
  </w:style>
  <w:style w:type="paragraph" w:styleId="12">
    <w:name w:val="Body Text First Indent 2"/>
    <w:basedOn w:val="10"/>
    <w:next w:val="1"/>
    <w:qFormat/>
    <w:uiPriority w:val="0"/>
    <w:pPr>
      <w:ind w:firstLine="420" w:firstLineChars="200"/>
    </w:pPr>
  </w:style>
  <w:style w:type="paragraph" w:styleId="13">
    <w:name w:val="Plain Text"/>
    <w:basedOn w:val="1"/>
    <w:next w:val="8"/>
    <w:qFormat/>
    <w:uiPriority w:val="0"/>
    <w:rPr>
      <w:rFonts w:ascii="宋体" w:hAnsi="Courier New" w:cs="Courier New"/>
      <w:szCs w:val="21"/>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List"/>
    <w:basedOn w:val="1"/>
    <w:qFormat/>
    <w:uiPriority w:val="0"/>
    <w:pPr>
      <w:spacing w:line="360" w:lineRule="exact"/>
      <w:jc w:val="center"/>
    </w:pPr>
    <w:rPr>
      <w:rFonts w:ascii="仿宋_GB2312" w:eastAsia="仿宋_GB2312"/>
      <w:sz w:val="24"/>
      <w:szCs w:val="20"/>
    </w:rPr>
  </w:style>
  <w:style w:type="paragraph" w:styleId="17">
    <w:name w:val="Body Text Indent 3"/>
    <w:basedOn w:val="1"/>
    <w:qFormat/>
    <w:uiPriority w:val="99"/>
    <w:pPr>
      <w:ind w:left="420" w:leftChars="200"/>
    </w:pPr>
    <w:rPr>
      <w:sz w:val="16"/>
      <w:szCs w:val="16"/>
    </w:rPr>
  </w:style>
  <w:style w:type="paragraph" w:styleId="18">
    <w:name w:val="toc 9"/>
    <w:basedOn w:val="1"/>
    <w:next w:val="1"/>
    <w:qFormat/>
    <w:uiPriority w:val="0"/>
    <w:pPr>
      <w:widowControl/>
      <w:wordWrap w:val="0"/>
      <w:autoSpaceDE/>
      <w:autoSpaceDN/>
      <w:spacing w:before="0" w:after="0" w:line="240" w:lineRule="auto"/>
      <w:ind w:left="2975" w:firstLine="0"/>
      <w:jc w:val="both"/>
    </w:pPr>
    <w:rPr>
      <w:rFonts w:ascii="Times New Roman" w:hAnsi="Times New Roman" w:eastAsia="宋体" w:cs="Times New Roman"/>
      <w:sz w:val="21"/>
      <w:szCs w:val="22"/>
    </w:rPr>
  </w:style>
  <w:style w:type="paragraph" w:styleId="19">
    <w:name w:val="Body Text 2"/>
    <w:basedOn w:val="1"/>
    <w:qFormat/>
    <w:uiPriority w:val="0"/>
    <w:pPr>
      <w:spacing w:line="420" w:lineRule="exact"/>
    </w:pPr>
    <w:rPr>
      <w:bCs/>
      <w:sz w:val="28"/>
    </w:rPr>
  </w:style>
  <w:style w:type="paragraph" w:styleId="20">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1">
    <w:name w:val="Body Text First Indent"/>
    <w:basedOn w:val="9"/>
    <w:qFormat/>
    <w:uiPriority w:val="0"/>
    <w:pPr>
      <w:spacing w:after="120" w:afterLines="0"/>
      <w:ind w:firstLine="420" w:firstLineChars="100"/>
      <w:jc w:val="both"/>
    </w:pPr>
    <w:rPr>
      <w:sz w:val="21"/>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qFormat/>
    <w:uiPriority w:val="0"/>
    <w:rPr>
      <w:b/>
    </w:rPr>
  </w:style>
  <w:style w:type="character" w:styleId="26">
    <w:name w:val="page number"/>
    <w:qFormat/>
    <w:uiPriority w:val="99"/>
    <w:rPr>
      <w:rFonts w:cs="Times New Roman"/>
    </w:rPr>
  </w:style>
  <w:style w:type="character" w:styleId="27">
    <w:name w:val="Hyperlink"/>
    <w:basedOn w:val="24"/>
    <w:qFormat/>
    <w:uiPriority w:val="0"/>
    <w:rPr>
      <w:color w:val="0000FF"/>
      <w:u w:val="single"/>
    </w:rPr>
  </w:style>
  <w:style w:type="character" w:styleId="28">
    <w:name w:val="annotation reference"/>
    <w:basedOn w:val="24"/>
    <w:qFormat/>
    <w:uiPriority w:val="0"/>
    <w:rPr>
      <w:sz w:val="21"/>
      <w:szCs w:val="21"/>
    </w:rPr>
  </w:style>
  <w:style w:type="paragraph" w:customStyle="1" w:styleId="29">
    <w:name w:val="Default"/>
    <w:next w:val="14"/>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0">
    <w:name w:val="xl27"/>
    <w:basedOn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customStyle="1" w:styleId="31">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2">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customStyle="1" w:styleId="33">
    <w:name w:val="p0"/>
    <w:basedOn w:val="1"/>
    <w:qFormat/>
    <w:uiPriority w:val="0"/>
    <w:pPr>
      <w:widowControl/>
      <w:jc w:val="left"/>
    </w:pPr>
    <w:rPr>
      <w:kern w:val="0"/>
      <w:szCs w:val="21"/>
    </w:rPr>
  </w:style>
  <w:style w:type="paragraph" w:customStyle="1" w:styleId="34">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5">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36">
    <w:name w:val="2222"/>
    <w:basedOn w:val="1"/>
    <w:qFormat/>
    <w:uiPriority w:val="0"/>
    <w:pPr>
      <w:spacing w:after="156" w:line="500" w:lineRule="exact"/>
      <w:jc w:val="left"/>
    </w:pPr>
    <w:rPr>
      <w:rFonts w:ascii="宋体" w:hAnsi="宋体"/>
      <w:b/>
      <w:color w:val="000066"/>
      <w:sz w:val="28"/>
      <w:szCs w:val="20"/>
    </w:rPr>
  </w:style>
  <w:style w:type="paragraph" w:customStyle="1" w:styleId="37">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38">
    <w:name w:val="Table Paragraph"/>
    <w:basedOn w:val="1"/>
    <w:qFormat/>
    <w:uiPriority w:val="1"/>
    <w:rPr>
      <w:rFonts w:ascii="Times New Roman" w:hAnsi="Times New Roman" w:eastAsia="Times New Roman" w:cs="Times New Roman"/>
      <w:lang w:val="zh-CN" w:eastAsia="zh-CN" w:bidi="zh-CN"/>
    </w:rPr>
  </w:style>
  <w:style w:type="paragraph" w:customStyle="1" w:styleId="39">
    <w:name w:val="表格"/>
    <w:basedOn w:val="6"/>
    <w:qFormat/>
    <w:uiPriority w:val="0"/>
    <w:pPr>
      <w:jc w:val="center"/>
    </w:pPr>
    <w:rPr>
      <w:sz w:val="24"/>
    </w:rPr>
  </w:style>
  <w:style w:type="paragraph" w:customStyle="1" w:styleId="40">
    <w:name w:val="1"/>
    <w:basedOn w:val="1"/>
    <w:next w:val="6"/>
    <w:qFormat/>
    <w:uiPriority w:val="99"/>
    <w:pPr>
      <w:ind w:firstLine="420"/>
    </w:pPr>
    <w:rPr>
      <w:rFonts w:ascii="宋体"/>
      <w:sz w:val="26"/>
      <w:szCs w:val="20"/>
    </w:rPr>
  </w:style>
  <w:style w:type="paragraph" w:customStyle="1" w:styleId="41">
    <w:name w:val="样式35"/>
    <w:basedOn w:val="1"/>
    <w:qFormat/>
    <w:uiPriority w:val="0"/>
    <w:pPr>
      <w:adjustRightInd w:val="0"/>
      <w:spacing w:line="312" w:lineRule="auto"/>
      <w:ind w:firstLine="567"/>
    </w:pPr>
    <w:rPr>
      <w:rFonts w:ascii="宋体"/>
      <w:kern w:val="0"/>
      <w:sz w:val="28"/>
      <w:szCs w:val="20"/>
    </w:rPr>
  </w:style>
  <w:style w:type="character" w:customStyle="1" w:styleId="42">
    <w:name w:val="font01"/>
    <w:qFormat/>
    <w:uiPriority w:val="0"/>
    <w:rPr>
      <w:rFonts w:ascii="font-weight : 400" w:hAnsi="font-weight : 400" w:eastAsia="font-weight : 400" w:cs="font-weight : 400"/>
      <w:color w:val="000000"/>
      <w:sz w:val="22"/>
      <w:szCs w:val="22"/>
      <w:u w:val="none"/>
    </w:rPr>
  </w:style>
  <w:style w:type="paragraph" w:customStyle="1" w:styleId="43">
    <w:name w:val="表格内正文 Char Char"/>
    <w:basedOn w:val="1"/>
    <w:qFormat/>
    <w:uiPriority w:val="99"/>
    <w:pPr>
      <w:snapToGrid w:val="0"/>
      <w:spacing w:line="360" w:lineRule="auto"/>
      <w:ind w:firstLine="493" w:firstLineChars="200"/>
    </w:pPr>
    <w:rPr>
      <w:spacing w:val="4"/>
      <w:kern w:val="18"/>
      <w:sz w:val="24"/>
      <w:szCs w:val="24"/>
    </w:rPr>
  </w:style>
  <w:style w:type="paragraph" w:customStyle="1" w:styleId="44">
    <w:name w:val="Default1"/>
    <w:qForma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45">
    <w:name w:val="111正文文本"/>
    <w:basedOn w:val="1"/>
    <w:qFormat/>
    <w:uiPriority w:val="0"/>
    <w:pPr>
      <w:spacing w:before="78" w:line="400" w:lineRule="exact"/>
      <w:ind w:firstLine="48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6" Type="http://schemas.openxmlformats.org/officeDocument/2006/relationships/fontTable" Target="fontTable.xml"/><Relationship Id="rId55" Type="http://schemas.openxmlformats.org/officeDocument/2006/relationships/customXml" Target="../customXml/item1.xml"/><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2518</Words>
  <Characters>14357</Characters>
  <Lines>119</Lines>
  <Paragraphs>33</Paragraphs>
  <TotalTime>2</TotalTime>
  <ScaleCrop>false</ScaleCrop>
  <LinksUpToDate>false</LinksUpToDate>
  <CharactersWithSpaces>16842</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Administrator</cp:lastModifiedBy>
  <cp:lastPrinted>2021-11-25T02:25:00Z</cp:lastPrinted>
  <dcterms:modified xsi:type="dcterms:W3CDTF">2021-11-26T07:17:21Z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87D6D85394704254B8B69DC4CEB3F98D</vt:lpwstr>
  </property>
</Properties>
</file>